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z w:val="2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（项目名称）</w:t>
      </w:r>
    </w:p>
    <w:p>
      <w:pPr>
        <w:adjustRightInd/>
        <w:spacing w:line="360" w:lineRule="auto"/>
        <w:jc w:val="center"/>
        <w:rPr>
          <w:rFonts w:cs="仿宋_GB2312" w:asciiTheme="minorEastAsia" w:hAnsiTheme="minorEastAsia" w:eastAsiaTheme="minorEastAsia"/>
          <w:b/>
          <w:sz w:val="72"/>
          <w:szCs w:val="72"/>
        </w:rPr>
      </w:pPr>
      <w:r>
        <w:rPr>
          <w:rFonts w:hint="eastAsia" w:cs="仿宋_GB2312" w:asciiTheme="minorEastAsia" w:hAnsiTheme="minorEastAsia" w:eastAsiaTheme="minorEastAsia"/>
          <w:b/>
          <w:bCs/>
          <w:w w:val="95"/>
          <w:sz w:val="72"/>
          <w:szCs w:val="72"/>
          <w:lang w:val="zh-CN"/>
        </w:rPr>
        <w:t>竞争性磋商</w:t>
      </w:r>
      <w:r>
        <w:rPr>
          <w:rFonts w:hint="eastAsia" w:cs="仿宋_GB2312" w:asciiTheme="minorEastAsia" w:hAnsiTheme="minorEastAsia" w:eastAsiaTheme="minorEastAsia"/>
          <w:b/>
          <w:sz w:val="72"/>
          <w:szCs w:val="72"/>
        </w:rPr>
        <w:t>文件</w:t>
      </w:r>
    </w:p>
    <w:p>
      <w:pPr>
        <w:adjustRightInd/>
        <w:spacing w:line="360" w:lineRule="auto"/>
        <w:jc w:val="center"/>
        <w:rPr>
          <w:rFonts w:cs="仿宋_GB2312" w:asciiTheme="minorEastAsia" w:hAnsiTheme="minorEastAsia" w:eastAsiaTheme="minorEastAsia"/>
          <w:b/>
          <w:sz w:val="44"/>
          <w:szCs w:val="44"/>
        </w:rPr>
      </w:pPr>
      <w:r>
        <w:rPr>
          <w:rFonts w:hint="eastAsia" w:cs="仿宋_GB2312" w:asciiTheme="minorEastAsia" w:hAnsiTheme="minorEastAsia" w:eastAsiaTheme="minorEastAsia"/>
          <w:b/>
          <w:sz w:val="44"/>
          <w:szCs w:val="44"/>
        </w:rPr>
        <w:t>（电子交易）</w:t>
      </w:r>
    </w:p>
    <w:p>
      <w:pPr>
        <w:snapToGrid w:val="0"/>
        <w:spacing w:line="360" w:lineRule="auto"/>
        <w:jc w:val="center"/>
        <w:rPr>
          <w:rFonts w:cs="仿宋_GB2312" w:asciiTheme="minorEastAsia" w:hAnsiTheme="minorEastAsia" w:eastAsiaTheme="minorEastAsia"/>
          <w:sz w:val="30"/>
          <w:szCs w:val="30"/>
        </w:rPr>
      </w:pPr>
    </w:p>
    <w:p>
      <w:pPr>
        <w:snapToGrid w:val="0"/>
        <w:spacing w:line="360" w:lineRule="auto"/>
        <w:jc w:val="center"/>
        <w:rPr>
          <w:rFonts w:cs="仿宋_GB2312" w:asciiTheme="minorEastAsia" w:hAnsiTheme="minorEastAsia" w:eastAsiaTheme="minorEastAsia"/>
          <w:sz w:val="30"/>
          <w:szCs w:val="30"/>
        </w:rPr>
      </w:pPr>
      <w:r>
        <w:rPr>
          <w:rFonts w:hint="eastAsia" w:cs="仿宋_GB2312" w:asciiTheme="minorEastAsia" w:hAnsiTheme="minorEastAsia" w:eastAsiaTheme="minorEastAsia"/>
          <w:sz w:val="30"/>
          <w:szCs w:val="30"/>
        </w:rPr>
        <w:t>项目编号:（采购编号）</w:t>
      </w:r>
    </w:p>
    <w:p>
      <w:pPr>
        <w:adjustRightInd/>
        <w:spacing w:line="360" w:lineRule="auto"/>
        <w:rPr>
          <w:rFonts w:cs="仿宋_GB2312" w:asciiTheme="minorEastAsia" w:hAnsiTheme="minorEastAsia" w:eastAsiaTheme="minorEastAsia"/>
          <w:sz w:val="28"/>
          <w:szCs w:val="20"/>
        </w:rPr>
      </w:pPr>
    </w:p>
    <w:p>
      <w:pPr>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sz w:val="24"/>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pStyle w:val="182"/>
        <w:widowControl w:val="0"/>
        <w:spacing w:before="0" w:beforeAutospacing="0" w:after="0" w:afterAutospacing="0" w:line="360" w:lineRule="auto"/>
        <w:textAlignment w:val="auto"/>
        <w:rPr>
          <w:rFonts w:hint="default" w:cs="仿宋_GB2312" w:asciiTheme="minorEastAsia" w:hAnsiTheme="minorEastAsia" w:eastAsiaTheme="minorEastAsia"/>
          <w:kern w:val="2"/>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sz w:val="24"/>
        </w:rPr>
        <w:t xml:space="preserve">                                      </w:t>
      </w:r>
    </w:p>
    <w:p>
      <w:pPr>
        <w:snapToGrid w:val="0"/>
        <w:spacing w:line="360" w:lineRule="auto"/>
        <w:jc w:val="center"/>
        <w:rPr>
          <w:rFonts w:cs="仿宋_GB2312" w:asciiTheme="minorEastAsia" w:hAnsiTheme="minorEastAsia" w:eastAsiaTheme="minorEastAsia"/>
          <w:sz w:val="32"/>
          <w:szCs w:val="32"/>
        </w:rPr>
      </w:pPr>
    </w:p>
    <w:p>
      <w:pPr>
        <w:snapToGrid w:val="0"/>
        <w:spacing w:line="360" w:lineRule="auto"/>
        <w:jc w:val="center"/>
        <w:rPr>
          <w:rFonts w:cs="仿宋_GB2312" w:asciiTheme="minorEastAsia" w:hAnsiTheme="minorEastAsia" w:eastAsiaTheme="minorEastAsia"/>
          <w:sz w:val="32"/>
          <w:szCs w:val="32"/>
        </w:rPr>
      </w:pPr>
      <w:r>
        <w:rPr>
          <w:rFonts w:hint="eastAsia" w:ascii="宋体" w:hAnsi="宋体" w:cs="宋体"/>
          <w:sz w:val="32"/>
          <w:szCs w:val="32"/>
        </w:rPr>
        <w:t>（采购人）</w:t>
      </w:r>
    </w:p>
    <w:p>
      <w:pPr>
        <w:spacing w:line="360" w:lineRule="auto"/>
        <w:jc w:val="center"/>
        <w:rPr>
          <w:rFonts w:cs="仿宋_GB2312" w:asciiTheme="minorEastAsia" w:hAnsiTheme="minorEastAsia" w:eastAsiaTheme="minorEastAsia"/>
          <w:bCs/>
          <w:sz w:val="32"/>
          <w:szCs w:val="32"/>
        </w:rPr>
      </w:pPr>
      <w:r>
        <w:rPr>
          <w:rFonts w:hint="eastAsia" w:ascii="宋体" w:hAnsi="宋体" w:cs="宋体"/>
          <w:bCs/>
          <w:sz w:val="32"/>
          <w:szCs w:val="32"/>
        </w:rPr>
        <w:t>（采购代理机构）</w:t>
      </w:r>
    </w:p>
    <w:p>
      <w:pPr>
        <w:snapToGrid w:val="0"/>
        <w:spacing w:line="360" w:lineRule="auto"/>
        <w:jc w:val="center"/>
        <w:rPr>
          <w:rFonts w:cs="仿宋_GB2312" w:asciiTheme="minorEastAsia" w:hAnsiTheme="minorEastAsia" w:eastAsiaTheme="minorEastAsia"/>
          <w:bCs/>
          <w:sz w:val="32"/>
          <w:szCs w:val="32"/>
        </w:rPr>
      </w:pPr>
      <w:r>
        <w:rPr>
          <w:rFonts w:hint="eastAsia" w:cs="仿宋_GB2312" w:asciiTheme="minorEastAsia" w:hAnsiTheme="minorEastAsia" w:eastAsiaTheme="minorEastAsia"/>
          <w:bCs/>
          <w:sz w:val="32"/>
          <w:szCs w:val="32"/>
        </w:rPr>
        <w:t>二</w:t>
      </w:r>
      <w:r>
        <w:rPr>
          <w:rFonts w:hint="eastAsia" w:cs="宋体" w:asciiTheme="minorEastAsia" w:hAnsiTheme="minorEastAsia" w:eastAsiaTheme="minorEastAsia"/>
          <w:bCs/>
          <w:sz w:val="32"/>
          <w:szCs w:val="32"/>
        </w:rPr>
        <w:t>〇</w:t>
      </w:r>
      <w:r>
        <w:rPr>
          <w:rFonts w:hint="eastAsia" w:cs="仿宋_GB2312" w:asciiTheme="minorEastAsia" w:hAnsiTheme="minorEastAsia" w:eastAsiaTheme="minorEastAsia"/>
          <w:bCs/>
          <w:sz w:val="32"/>
          <w:szCs w:val="32"/>
        </w:rPr>
        <w:t>二 年 月 日</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br w:type="page"/>
      </w:r>
      <w:bookmarkStart w:id="0" w:name="_Hlt67893495"/>
      <w:bookmarkEnd w:id="0"/>
    </w:p>
    <w:p>
      <w:pPr>
        <w:tabs>
          <w:tab w:val="left" w:pos="2268"/>
        </w:tabs>
        <w:spacing w:line="360" w:lineRule="auto"/>
        <w:jc w:val="center"/>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sz w:val="48"/>
          <w:szCs w:val="48"/>
        </w:rPr>
      </w:pPr>
      <w:r>
        <w:rPr>
          <w:rFonts w:hint="eastAsia" w:cs="仿宋_GB2312" w:asciiTheme="minorEastAsia" w:hAnsiTheme="minorEastAsia" w:eastAsiaTheme="minorEastAsia"/>
          <w:b/>
          <w:sz w:val="48"/>
          <w:szCs w:val="48"/>
        </w:rPr>
        <w:t>目  录</w:t>
      </w:r>
    </w:p>
    <w:p>
      <w:pPr>
        <w:spacing w:line="360" w:lineRule="auto"/>
        <w:rPr>
          <w:rFonts w:cs="仿宋_GB2312" w:asciiTheme="minorEastAsia" w:hAnsiTheme="minorEastAsia" w:eastAsiaTheme="minorEastAsia"/>
          <w:sz w:val="32"/>
          <w:szCs w:val="32"/>
        </w:rPr>
      </w:pPr>
    </w:p>
    <w:p>
      <w:pPr>
        <w:spacing w:line="360" w:lineRule="auto"/>
        <w:rPr>
          <w:rFonts w:cs="仿宋_GB2312" w:asciiTheme="minorEastAsia" w:hAnsiTheme="minorEastAsia" w:eastAsiaTheme="minorEastAsia"/>
          <w:sz w:val="32"/>
          <w:szCs w:val="32"/>
        </w:rPr>
      </w:pP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第一部分      邀请供应商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第二部分      竞争性磋商流程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第三部分      供应商须知</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第四部分      采购需求</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第五部分      评审方法及评审标准</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第六部分      拟签订的合同文本</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第七部分      应提交的有关格式范例</w:t>
      </w:r>
    </w:p>
    <w:p>
      <w:pPr>
        <w:spacing w:line="360" w:lineRule="auto"/>
        <w:ind w:firstLine="1280" w:firstLineChars="400"/>
        <w:rPr>
          <w:rFonts w:cs="仿宋_GB2312" w:asciiTheme="minorEastAsia" w:hAnsiTheme="minorEastAsia" w:eastAsiaTheme="minorEastAsia"/>
          <w:sz w:val="32"/>
          <w:szCs w:val="32"/>
        </w:rPr>
      </w:pPr>
      <w:r>
        <w:rPr>
          <w:rFonts w:hint="eastAsia" w:cs="仿宋_GB2312" w:asciiTheme="minorEastAsia" w:hAnsiTheme="minorEastAsia" w:eastAsiaTheme="minorEastAsia"/>
          <w:sz w:val="32"/>
          <w:szCs w:val="32"/>
        </w:rPr>
        <w:t>第八部分      最后报价格式</w:t>
      </w:r>
    </w:p>
    <w:p>
      <w:pPr>
        <w:spacing w:line="360" w:lineRule="auto"/>
        <w:ind w:firstLine="549" w:firstLineChars="229"/>
        <w:rPr>
          <w:rFonts w:cs="仿宋_GB2312" w:asciiTheme="minorEastAsia" w:hAnsiTheme="minorEastAsia" w:eastAsiaTheme="minorEastAsia"/>
          <w:sz w:val="24"/>
        </w:rPr>
      </w:pPr>
      <w:bookmarkStart w:id="1" w:name="_Hlt91233176"/>
      <w:bookmarkEnd w:id="1"/>
      <w:bookmarkStart w:id="2" w:name="_Toc91899869"/>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ind w:firstLine="549" w:firstLineChars="229"/>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6"/>
          <w:szCs w:val="20"/>
        </w:rPr>
      </w:pPr>
      <w:bookmarkStart w:id="3" w:name="第一部分"/>
      <w:r>
        <w:rPr>
          <w:rFonts w:hint="eastAsia" w:cs="仿宋_GB2312" w:asciiTheme="minorEastAsia" w:hAnsiTheme="minorEastAsia" w:eastAsiaTheme="minorEastAsia"/>
          <w:b/>
          <w:sz w:val="36"/>
          <w:szCs w:val="36"/>
        </w:rPr>
        <w:br w:type="page"/>
      </w:r>
      <w:bookmarkEnd w:id="2"/>
      <w:bookmarkEnd w:id="3"/>
      <w:bookmarkStart w:id="4" w:name="_Hlt74729822"/>
      <w:bookmarkEnd w:id="4"/>
      <w:bookmarkStart w:id="5" w:name="_Hlt74707423"/>
      <w:bookmarkEnd w:id="5"/>
      <w:bookmarkStart w:id="6" w:name="_Hlt74728647"/>
      <w:bookmarkEnd w:id="6"/>
      <w:bookmarkStart w:id="7" w:name="_Hlt74649545"/>
      <w:bookmarkEnd w:id="7"/>
      <w:bookmarkStart w:id="8" w:name="第二部分"/>
      <w:bookmarkStart w:id="9" w:name="_Toc91899870"/>
      <w:bookmarkStart w:id="10" w:name="_Toc91899871"/>
      <w:r>
        <w:rPr>
          <w:rFonts w:hint="eastAsia" w:cs="仿宋_GB2312" w:asciiTheme="minorEastAsia" w:hAnsiTheme="minorEastAsia" w:eastAsiaTheme="minorEastAsia"/>
          <w:b/>
          <w:sz w:val="36"/>
          <w:szCs w:val="20"/>
        </w:rPr>
        <w:t>第一部分  邀请供应商</w:t>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竞争性磋商邀请公告</w:t>
      </w:r>
    </w:p>
    <w:p>
      <w:pPr>
        <w:spacing w:line="360" w:lineRule="auto"/>
        <w:rPr>
          <w:rFonts w:asciiTheme="minorEastAsia" w:hAnsiTheme="minorEastAsia" w:eastAsiaTheme="minorEastAsia"/>
          <w:sz w:val="24"/>
        </w:rPr>
      </w:pP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Theme="minorEastAsia" w:hAnsiTheme="minorEastAsia" w:eastAsiaTheme="minorEastAsia"/>
          <w:sz w:val="24"/>
          <w:u w:val="single"/>
        </w:rPr>
      </w:pPr>
      <w:r>
        <w:rPr>
          <w:rFonts w:hint="eastAsia" w:asciiTheme="minorEastAsia" w:hAnsiTheme="minorEastAsia" w:eastAsiaTheme="minorEastAsia"/>
          <w:sz w:val="24"/>
          <w:u w:val="single"/>
        </w:rPr>
        <w:t>（项目名称）</w:t>
      </w:r>
      <w:r>
        <w:rPr>
          <w:rFonts w:hint="eastAsia" w:asciiTheme="minorEastAsia" w:hAnsiTheme="minorEastAsia" w:eastAsiaTheme="minorEastAsia"/>
          <w:sz w:val="24"/>
        </w:rPr>
        <w:t>采购项目的潜在供应商应在</w:t>
      </w:r>
      <w:r>
        <w:rPr>
          <w:rFonts w:hint="eastAsia" w:cs="仿宋_GB2312" w:asciiTheme="minorEastAsia" w:hAnsiTheme="minorEastAsia" w:eastAsiaTheme="minorEastAsia"/>
          <w:sz w:val="24"/>
          <w:u w:val="single"/>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color w:val="auto"/>
          <w:sz w:val="24"/>
          <w:u w:val="single"/>
        </w:rPr>
        <w:t>https://www.zcygov.cn/</w:t>
      </w:r>
      <w:r>
        <w:rPr>
          <w:rStyle w:val="68"/>
          <w:rFonts w:hint="eastAsia" w:cs="仿宋_GB2312" w:asciiTheme="minorEastAsia" w:hAnsiTheme="minorEastAsia" w:eastAsiaTheme="minorEastAsia"/>
          <w:color w:val="auto"/>
          <w:sz w:val="24"/>
          <w:u w:val="single"/>
        </w:rPr>
        <w:fldChar w:fldCharType="end"/>
      </w:r>
      <w:r>
        <w:rPr>
          <w:rFonts w:hint="eastAsia" w:cs="仿宋_GB2312" w:asciiTheme="minorEastAsia" w:hAnsiTheme="minorEastAsia" w:eastAsiaTheme="minorEastAsia"/>
          <w:sz w:val="24"/>
          <w:u w:val="single"/>
        </w:rPr>
        <w:t>）</w:t>
      </w:r>
      <w:r>
        <w:rPr>
          <w:rFonts w:hint="eastAsia" w:asciiTheme="minorEastAsia" w:hAnsiTheme="minorEastAsia" w:eastAsiaTheme="minorEastAsia"/>
          <w:sz w:val="24"/>
        </w:rPr>
        <w:t>获取采购文件，并于</w:t>
      </w:r>
      <w:r>
        <w:rPr>
          <w:rFonts w:hint="eastAsia" w:asciiTheme="minorEastAsia" w:hAnsiTheme="minorEastAsia" w:eastAsiaTheme="minorEastAsia"/>
          <w:sz w:val="24"/>
          <w:u w:val="single"/>
        </w:rPr>
        <w:t xml:space="preserve">   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（北京时间）前提交响应文件</w:t>
      </w:r>
      <w:r>
        <w:rPr>
          <w:rFonts w:hint="eastAsia" w:asciiTheme="minorEastAsia" w:hAnsiTheme="minorEastAsia" w:eastAsiaTheme="minorEastAsia"/>
          <w:sz w:val="24"/>
        </w:rPr>
        <w:t>。</w:t>
      </w:r>
    </w:p>
    <w:p>
      <w:pPr>
        <w:spacing w:line="360" w:lineRule="auto"/>
        <w:rPr>
          <w:rFonts w:asciiTheme="minorEastAsia" w:hAnsiTheme="minorEastAsia" w:eastAsiaTheme="minorEastAsia"/>
          <w:sz w:val="24"/>
        </w:rPr>
      </w:pPr>
    </w:p>
    <w:p>
      <w:pPr>
        <w:pStyle w:val="2"/>
        <w:numPr>
          <w:ilvl w:val="0"/>
          <w:numId w:val="0"/>
        </w:numPr>
        <w:ind w:left="432" w:hanging="432"/>
        <w:rPr>
          <w:rFonts w:cs="宋体" w:asciiTheme="minorEastAsia" w:hAnsiTheme="minorEastAsia" w:eastAsiaTheme="minorEastAsia"/>
          <w:sz w:val="24"/>
          <w:szCs w:val="24"/>
        </w:rPr>
      </w:pPr>
      <w:bookmarkStart w:id="11" w:name="_Toc28359089"/>
      <w:bookmarkStart w:id="12" w:name="_Toc35393629"/>
      <w:bookmarkStart w:id="13" w:name="_Toc35393798"/>
      <w:bookmarkStart w:id="14" w:name="_Toc28359012"/>
      <w:r>
        <w:rPr>
          <w:rFonts w:hint="eastAsia" w:cs="宋体" w:asciiTheme="minorEastAsia" w:hAnsiTheme="minorEastAsia" w:eastAsiaTheme="minorEastAsia"/>
          <w:sz w:val="24"/>
          <w:szCs w:val="24"/>
        </w:rPr>
        <w:t>一、项目基本情况</w:t>
      </w:r>
      <w:bookmarkEnd w:id="11"/>
      <w:bookmarkEnd w:id="12"/>
      <w:bookmarkEnd w:id="13"/>
      <w:bookmarkEnd w:id="14"/>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项目编号：</w:t>
      </w:r>
      <w:r>
        <w:rPr>
          <w:rFonts w:hint="eastAsia" w:asciiTheme="minorEastAsia" w:hAnsiTheme="minorEastAsia" w:eastAsiaTheme="minorEastAsia"/>
          <w:sz w:val="24"/>
        </w:rPr>
        <w:t>（采购编号）</w:t>
      </w:r>
    </w:p>
    <w:p>
      <w:pPr>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项目名称：</w:t>
      </w:r>
      <w:r>
        <w:rPr>
          <w:rFonts w:hint="eastAsia" w:asciiTheme="minorEastAsia" w:hAnsiTheme="minorEastAsia" w:eastAsiaTheme="minorEastAsia"/>
          <w:sz w:val="24"/>
        </w:rPr>
        <w:t>（项目名称）</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采购方式：</w:t>
      </w:r>
      <w:r>
        <w:rPr>
          <w:rFonts w:hint="eastAsia" w:asciiTheme="minorEastAsia" w:hAnsiTheme="minorEastAsia" w:eastAsiaTheme="minorEastAsia"/>
          <w:sz w:val="24"/>
        </w:rPr>
        <w:t>竞争性磋商</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预算金额（元）：</w:t>
      </w:r>
      <w:r>
        <w:rPr>
          <w:rFonts w:asciiTheme="minorEastAsia" w:hAnsiTheme="minorEastAsia" w:eastAsiaTheme="minorEastAsia"/>
          <w:b/>
          <w:sz w:val="24"/>
        </w:rPr>
        <w:t xml:space="preserve"> </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最高限价（元）：</w:t>
      </w:r>
      <w:r>
        <w:rPr>
          <w:rFonts w:asciiTheme="minorEastAsia" w:hAnsiTheme="minorEastAsia" w:eastAsiaTheme="minorEastAsia"/>
          <w:b/>
          <w:sz w:val="24"/>
        </w:rPr>
        <w:t xml:space="preserve"> </w:t>
      </w:r>
    </w:p>
    <w:p>
      <w:pPr>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采购需求：</w:t>
      </w:r>
      <w:r>
        <w:rPr>
          <w:rFonts w:hint="eastAsia" w:hAnsi="宋体" w:cs="宋体"/>
          <w:bCs/>
          <w:sz w:val="24"/>
        </w:rPr>
        <w:t>（项目名称）主要内容： XXX。</w:t>
      </w:r>
      <w:r>
        <w:rPr>
          <w:rFonts w:hint="eastAsia" w:cs="仿宋_GB2312" w:asciiTheme="minorEastAsia" w:hAnsiTheme="minorEastAsia" w:eastAsiaTheme="minorEastAsia"/>
          <w:b/>
          <w:sz w:val="24"/>
        </w:rPr>
        <w:t>详见磋商文件。</w:t>
      </w:r>
    </w:p>
    <w:p>
      <w:pPr>
        <w:spacing w:line="360" w:lineRule="auto"/>
        <w:ind w:firstLine="482" w:firstLineChars="200"/>
        <w:rPr>
          <w:rFonts w:asciiTheme="minorEastAsia" w:hAnsiTheme="minorEastAsia" w:eastAsiaTheme="minorEastAsia"/>
          <w:sz w:val="24"/>
          <w:u w:val="single"/>
        </w:rPr>
      </w:pPr>
      <w:r>
        <w:rPr>
          <w:rFonts w:hint="eastAsia" w:asciiTheme="minorEastAsia" w:hAnsiTheme="minorEastAsia" w:eastAsiaTheme="minorEastAsia"/>
          <w:b/>
          <w:sz w:val="24"/>
        </w:rPr>
        <w:t>合同履行期限</w:t>
      </w:r>
      <w:r>
        <w:rPr>
          <w:rFonts w:hint="eastAsia" w:asciiTheme="minorEastAsia" w:hAnsiTheme="minorEastAsia" w:eastAsiaTheme="minorEastAsia"/>
          <w:sz w:val="24"/>
        </w:rPr>
        <w:t>：</w:t>
      </w:r>
      <w:r>
        <w:rPr>
          <w:rFonts w:asciiTheme="minorEastAsia" w:hAnsiTheme="minorEastAsia" w:eastAsiaTheme="minorEastAsia"/>
          <w:sz w:val="24"/>
          <w:u w:val="single"/>
        </w:rPr>
        <w:t xml:space="preserve"> </w:t>
      </w:r>
    </w:p>
    <w:p>
      <w:pPr>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本项目接受联合体投标：</w:t>
      </w:r>
      <w:sdt>
        <w:sdtPr>
          <w:rPr>
            <w:rFonts w:hint="eastAsia" w:asciiTheme="minorEastAsia" w:hAnsiTheme="minorEastAsia" w:eastAsiaTheme="minorEastAsia"/>
            <w:b/>
            <w:sz w:val="24"/>
          </w:rPr>
          <w:id w:val="2035453831"/>
          <w14:checkbox>
            <w14:checked w14:val="0"/>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MS Gothic" w:hAnsi="MS Gothic" w:eastAsia="MS Gothic"/>
              <w:b/>
              <w:sz w:val="24"/>
            </w:rPr>
            <w:t>☐</w:t>
          </w:r>
        </w:sdtContent>
      </w:sdt>
      <w:r>
        <w:rPr>
          <w:rFonts w:hint="eastAsia" w:asciiTheme="minorEastAsia" w:hAnsiTheme="minorEastAsia" w:eastAsiaTheme="minorEastAsia"/>
          <w:b/>
          <w:sz w:val="24"/>
        </w:rPr>
        <w:t>是，</w:t>
      </w:r>
      <w:sdt>
        <w:sdtPr>
          <w:rPr>
            <w:rFonts w:hint="eastAsia" w:asciiTheme="minorEastAsia" w:hAnsiTheme="minorEastAsia" w:eastAsiaTheme="minorEastAsia"/>
            <w:b/>
            <w:sz w:val="24"/>
          </w:rPr>
          <w:id w:val="-1765526721"/>
          <w14:checkbox>
            <w14:checked w14:val="0"/>
            <w14:checkedState w14:val="00FE" w14:font="Wingdings"/>
            <w14:uncheckedState w14:val="2610" w14:font="MS Gothic"/>
          </w14:checkbox>
        </w:sdtPr>
        <w:sdtEndPr>
          <w:rPr>
            <w:rFonts w:hint="eastAsia" w:asciiTheme="minorEastAsia" w:hAnsiTheme="minorEastAsia" w:eastAsiaTheme="minorEastAsia"/>
            <w:b/>
            <w:sz w:val="24"/>
          </w:rPr>
        </w:sdtEndPr>
        <w:sdtContent>
          <w:r>
            <w:rPr>
              <w:rFonts w:hint="eastAsia" w:ascii="MS Mincho" w:hAnsi="MS Mincho" w:eastAsia="MS Mincho" w:cs="MS Mincho"/>
              <w:b/>
              <w:sz w:val="24"/>
            </w:rPr>
            <w:t>☐</w:t>
          </w:r>
        </w:sdtContent>
      </w:sdt>
      <w:r>
        <w:rPr>
          <w:rFonts w:hint="eastAsia" w:asciiTheme="minorEastAsia" w:hAnsiTheme="minorEastAsia" w:eastAsiaTheme="minorEastAsia"/>
          <w:b/>
          <w:sz w:val="24"/>
        </w:rPr>
        <w:t>否。</w:t>
      </w:r>
    </w:p>
    <w:p>
      <w:pPr>
        <w:spacing w:line="360" w:lineRule="auto"/>
        <w:ind w:firstLine="480" w:firstLineChars="200"/>
        <w:rPr>
          <w:rFonts w:cs="宋体" w:asciiTheme="minorEastAsia" w:hAnsiTheme="minorEastAsia" w:eastAsiaTheme="minorEastAsia"/>
          <w:sz w:val="24"/>
        </w:rPr>
      </w:pPr>
      <w:bookmarkStart w:id="15" w:name="_Toc35393799"/>
      <w:bookmarkStart w:id="16" w:name="_Toc28359090"/>
      <w:bookmarkStart w:id="17" w:name="_Toc35393630"/>
      <w:bookmarkStart w:id="18" w:name="_Toc28359013"/>
      <w:r>
        <w:rPr>
          <w:rFonts w:hint="eastAsia" w:cs="宋体" w:asciiTheme="minorEastAsia" w:hAnsiTheme="minorEastAsia" w:eastAsiaTheme="minorEastAsia"/>
          <w:sz w:val="24"/>
        </w:rPr>
        <w:t>二、申请人的资格要求：</w:t>
      </w:r>
      <w:bookmarkEnd w:id="15"/>
      <w:bookmarkEnd w:id="16"/>
      <w:bookmarkEnd w:id="17"/>
      <w:bookmarkEnd w:id="18"/>
    </w:p>
    <w:p>
      <w:pPr>
        <w:spacing w:line="360" w:lineRule="auto"/>
        <w:ind w:firstLine="480"/>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rPr>
          <w:rFonts w:cs="宋体" w:asciiTheme="minorEastAsia" w:hAnsiTheme="minorEastAsia" w:eastAsiaTheme="minorEastAsia"/>
          <w:snapToGrid w:val="0"/>
          <w:kern w:val="28"/>
          <w:sz w:val="24"/>
          <w:szCs w:val="20"/>
        </w:rPr>
      </w:pPr>
      <w:r>
        <w:rPr>
          <w:rFonts w:hint="eastAsia" w:cs="宋体" w:asciiTheme="minorEastAsia" w:hAnsiTheme="minorEastAsia" w:eastAsiaTheme="minorEastAsia"/>
          <w:snapToGrid w:val="0"/>
          <w:kern w:val="28"/>
          <w:sz w:val="24"/>
          <w:szCs w:val="20"/>
        </w:rPr>
        <w:t xml:space="preserve">    </w:t>
      </w:r>
      <w:r>
        <w:rPr>
          <w:rFonts w:cs="宋体" w:asciiTheme="minorEastAsia" w:hAnsiTheme="minorEastAsia" w:eastAsiaTheme="minorEastAsia"/>
          <w:snapToGrid w:val="0"/>
          <w:kern w:val="28"/>
          <w:sz w:val="24"/>
          <w:szCs w:val="20"/>
        </w:rPr>
        <w:t>2</w:t>
      </w:r>
      <w:r>
        <w:rPr>
          <w:rFonts w:hint="eastAsia" w:cs="宋体" w:asciiTheme="minorEastAsia" w:hAnsiTheme="minorEastAsia" w:eastAsiaTheme="minorEastAsia"/>
          <w:snapToGrid w:val="0"/>
          <w:kern w:val="28"/>
          <w:sz w:val="24"/>
          <w:szCs w:val="20"/>
        </w:rPr>
        <w:t>.</w:t>
      </w:r>
      <w:r>
        <w:rPr>
          <w:rFonts w:hint="eastAsia" w:asciiTheme="minorEastAsia" w:hAnsiTheme="minorEastAsia" w:eastAsiaTheme="minorEastAsia"/>
        </w:rPr>
        <w:t xml:space="preserve"> </w:t>
      </w:r>
      <w:r>
        <w:rPr>
          <w:rFonts w:hint="eastAsia" w:cs="宋体" w:asciiTheme="minorEastAsia" w:hAnsiTheme="minorEastAsia" w:eastAsiaTheme="minorEastAsia"/>
          <w:snapToGrid w:val="0"/>
          <w:kern w:val="28"/>
          <w:sz w:val="24"/>
          <w:szCs w:val="20"/>
        </w:rPr>
        <w:t>以联合体形式响应的，提供联合协议(本项目不接受联合体响应或者供应商不以联合体形式响应的，则不需要提供) ；</w:t>
      </w:r>
    </w:p>
    <w:p>
      <w:pPr>
        <w:spacing w:line="360" w:lineRule="auto"/>
        <w:ind w:firstLine="480" w:firstLineChars="200"/>
        <w:rPr>
          <w:rFonts w:cs="宋体" w:asciiTheme="minorEastAsia" w:hAnsiTheme="minorEastAsia" w:eastAsiaTheme="minorEastAsia"/>
          <w:snapToGrid w:val="0"/>
          <w:kern w:val="28"/>
          <w:sz w:val="24"/>
          <w:szCs w:val="20"/>
        </w:rPr>
      </w:pPr>
      <w:r>
        <w:rPr>
          <w:rFonts w:cs="宋体" w:asciiTheme="minorEastAsia" w:hAnsiTheme="minorEastAsia" w:eastAsiaTheme="minorEastAsia"/>
          <w:snapToGrid w:val="0"/>
          <w:kern w:val="28"/>
          <w:sz w:val="24"/>
          <w:szCs w:val="20"/>
        </w:rPr>
        <w:t>3</w:t>
      </w:r>
      <w:r>
        <w:rPr>
          <w:rFonts w:hint="eastAsia" w:cs="宋体" w:asciiTheme="minorEastAsia" w:hAnsiTheme="minorEastAsia" w:eastAsiaTheme="minorEastAsia"/>
          <w:snapToGrid w:val="0"/>
          <w:kern w:val="28"/>
          <w:sz w:val="24"/>
          <w:szCs w:val="20"/>
        </w:rPr>
        <w:t>.落实政府采购政策需满足的资格要求：</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2861692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无</w:t>
      </w:r>
      <w:r>
        <w:rPr>
          <w:rFonts w:hint="eastAsia" w:ascii="宋体" w:hAnsi="宋体" w:cs="宋体"/>
          <w:snapToGrid w:val="0"/>
          <w:kern w:val="28"/>
          <w:sz w:val="24"/>
          <w:szCs w:val="20"/>
        </w:rPr>
        <w:t>（注：不得限制大中型企业与小微企业组成联合体参与响应）</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02470430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专</w:t>
      </w:r>
      <w:r>
        <w:rPr>
          <w:rFonts w:hint="eastAsia" w:cs="宋体" w:asciiTheme="minorEastAsia" w:hAnsiTheme="minorEastAsia" w:eastAsiaTheme="minorEastAsia"/>
          <w:sz w:val="24"/>
        </w:rPr>
        <w:t>门面向中小企业</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33685401"/>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sz w:val="24"/>
        </w:rPr>
        <w:t>服务全部由符合政策要求的中小企业承接，提供中小企业声明函；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4102535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服务全部由符合政策要求的小微企业承接，提供中小企业声明函；</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98560779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要求以联合体形式参加，提供联合协议和中小企业声明函，联合协议中中小企业合同金额应当达到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视同符合了资格条件，无需再与其他中小企业组成联合体参加政府采购活动，无需提供联合协议</w:t>
      </w:r>
      <w:r>
        <w:rPr>
          <w:rFonts w:hint="eastAsia" w:cs="宋体" w:asciiTheme="minorEastAsia" w:hAnsiTheme="minorEastAsia" w:eastAsiaTheme="minorEastAsia"/>
          <w:sz w:val="24"/>
        </w:rPr>
        <w:t>；</w:t>
      </w:r>
    </w:p>
    <w:p>
      <w:pPr>
        <w:spacing w:line="360" w:lineRule="auto"/>
        <w:ind w:firstLine="897" w:firstLineChars="374"/>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3463064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要求合同分包，提供分包意向协议和中小企业声明函，分包意向协议中中小企业合同金额应当达到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，其中小微企业合同金额应当达到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 ;</w:t>
      </w:r>
      <w:r>
        <w:rPr>
          <w:rFonts w:hint="eastAsia" w:cs="宋体" w:asciiTheme="minorEastAsia" w:hAnsiTheme="minorEastAsia" w:eastAsiaTheme="minorEastAsia"/>
          <w:spacing w:val="8"/>
          <w:kern w:val="0"/>
          <w:sz w:val="24"/>
        </w:rPr>
        <w:t>如果供应商本身提供所有标的均由中小企业制造、承建或承接，</w:t>
      </w:r>
      <w:r>
        <w:rPr>
          <w:rFonts w:hint="eastAsia" w:ascii="宋体" w:hAnsi="宋体" w:cs="宋体"/>
          <w:spacing w:val="8"/>
          <w:kern w:val="0"/>
          <w:sz w:val="24"/>
        </w:rPr>
        <w:t>并相应达到了前述比例要求，</w:t>
      </w:r>
      <w:r>
        <w:rPr>
          <w:rFonts w:hint="eastAsia" w:cs="宋体" w:asciiTheme="minorEastAsia" w:hAnsiTheme="minorEastAsia" w:eastAsiaTheme="minorEastAsia"/>
          <w:spacing w:val="8"/>
          <w:kern w:val="0"/>
          <w:sz w:val="24"/>
        </w:rPr>
        <w:t>视同符合了资格条件，无需再向中小企业分包，无需提供分包意向协议</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4</w:t>
      </w:r>
      <w:r>
        <w:rPr>
          <w:rFonts w:hint="eastAsia" w:cs="宋体" w:asciiTheme="minorEastAsia" w:hAnsiTheme="minorEastAsia" w:eastAsiaTheme="minorEastAsia"/>
          <w:sz w:val="24"/>
        </w:rPr>
        <w:t>.本项目的特定资格要求：无；</w:t>
      </w:r>
    </w:p>
    <w:p>
      <w:pPr>
        <w:snapToGrid w:val="0"/>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5</w:t>
      </w:r>
      <w:r>
        <w:rPr>
          <w:rFonts w:hint="eastAsia" w:cs="宋体" w:asciiTheme="minorEastAsia" w:hAnsiTheme="minorEastAsia" w:eastAsiaTheme="minorEastAsia"/>
          <w:sz w:val="24"/>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0" w:firstLineChars="200"/>
        <w:rPr>
          <w:rFonts w:cs="宋体" w:asciiTheme="minorEastAsia" w:hAnsiTheme="minorEastAsia" w:eastAsiaTheme="minorEastAsia"/>
          <w:sz w:val="24"/>
        </w:rPr>
      </w:pPr>
      <w:bookmarkStart w:id="19" w:name="_Toc35393800"/>
      <w:bookmarkStart w:id="20" w:name="_Toc35393631"/>
      <w:bookmarkStart w:id="21" w:name="_Toc28359014"/>
      <w:bookmarkStart w:id="22" w:name="_Toc28359091"/>
      <w:r>
        <w:rPr>
          <w:rFonts w:hint="eastAsia" w:cs="宋体" w:asciiTheme="minorEastAsia" w:hAnsiTheme="minorEastAsia" w:eastAsiaTheme="minorEastAsia"/>
          <w:sz w:val="24"/>
        </w:rPr>
        <w:t>三、获取（下载）采购文件</w:t>
      </w:r>
      <w:bookmarkEnd w:id="19"/>
      <w:bookmarkEnd w:id="20"/>
      <w:bookmarkEnd w:id="21"/>
      <w:bookmarkEnd w:id="22"/>
    </w:p>
    <w:p>
      <w:pPr>
        <w:spacing w:line="360" w:lineRule="auto"/>
        <w:ind w:firstLine="540"/>
        <w:rPr>
          <w:rFonts w:cs="宋体" w:asciiTheme="minorEastAsia" w:hAnsiTheme="minorEastAsia" w:eastAsiaTheme="minorEastAsia"/>
          <w:sz w:val="24"/>
        </w:rPr>
      </w:pPr>
      <w:r>
        <w:rPr>
          <w:rFonts w:hint="eastAsia" w:cs="宋体" w:asciiTheme="minorEastAsia" w:hAnsiTheme="minorEastAsia" w:eastAsiaTheme="minorEastAsia"/>
          <w:b/>
          <w:sz w:val="24"/>
        </w:rPr>
        <w:t>时间：</w:t>
      </w:r>
      <w:r>
        <w:rPr>
          <w:rFonts w:hint="eastAsia" w:asciiTheme="minorEastAsia" w:hAnsiTheme="minorEastAsia" w:eastAsiaTheme="minorEastAsia"/>
          <w:sz w:val="27"/>
          <w:szCs w:val="27"/>
        </w:rPr>
        <w:t>/</w:t>
      </w:r>
      <w:r>
        <w:rPr>
          <w:rFonts w:hint="eastAsia" w:cs="宋体" w:asciiTheme="minorEastAsia" w:hAnsiTheme="minorEastAsia" w:eastAsiaTheme="minorEastAsia"/>
          <w:sz w:val="24"/>
        </w:rPr>
        <w:t>至202 年 月 日，每天上午</w:t>
      </w:r>
      <w:r>
        <w:rPr>
          <w:rFonts w:hint="eastAsia" w:asciiTheme="minorEastAsia" w:hAnsiTheme="minorEastAsia" w:eastAsiaTheme="minorEastAsia"/>
          <w:sz w:val="24"/>
        </w:rPr>
        <w:t>00:00至12:00 ，下午12:00至23:59</w:t>
      </w:r>
      <w:r>
        <w:rPr>
          <w:rFonts w:hint="eastAsia" w:cs="宋体" w:asciiTheme="minorEastAsia" w:hAnsiTheme="minorEastAsia" w:eastAsiaTheme="minorEastAsia"/>
          <w:sz w:val="24"/>
        </w:rPr>
        <w:t>（北京时间</w:t>
      </w:r>
      <w:r>
        <w:rPr>
          <w:rFonts w:hint="eastAsia" w:asciiTheme="minorEastAsia" w:hAnsiTheme="minorEastAsia" w:eastAsiaTheme="minorEastAsia"/>
          <w:sz w:val="24"/>
        </w:rPr>
        <w:t>，线上获取法定节假日均可，线下获取文件法定节假日除外</w:t>
      </w:r>
      <w:r>
        <w:rPr>
          <w:rFonts w:hint="eastAsia" w:cs="宋体" w:asciiTheme="minorEastAsia" w:hAnsiTheme="minorEastAsia" w:eastAsiaTheme="minorEastAsia"/>
          <w:sz w:val="24"/>
        </w:rPr>
        <w:t>）；</w:t>
      </w:r>
    </w:p>
    <w:p>
      <w:pPr>
        <w:spacing w:line="360" w:lineRule="auto"/>
        <w:ind w:firstLine="540"/>
        <w:rPr>
          <w:rFonts w:cs="宋体" w:asciiTheme="minorEastAsia" w:hAnsiTheme="minorEastAsia" w:eastAsiaTheme="minorEastAsia"/>
          <w:sz w:val="28"/>
          <w:szCs w:val="28"/>
          <w:u w:val="single"/>
        </w:rPr>
      </w:pPr>
      <w:r>
        <w:rPr>
          <w:rFonts w:hint="eastAsia" w:cs="宋体" w:asciiTheme="minorEastAsia" w:hAnsiTheme="minorEastAsia" w:eastAsiaTheme="minorEastAsia"/>
          <w:b/>
          <w:sz w:val="24"/>
        </w:rPr>
        <w:t>地点（网址）：</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sz w:val="24"/>
        </w:rPr>
        <w:t>https://www.zcygov.cn/</w:t>
      </w:r>
      <w:r>
        <w:rPr>
          <w:rStyle w:val="68"/>
          <w:rFonts w:hint="eastAsia" w:cs="仿宋_GB2312" w:asciiTheme="minorEastAsia" w:hAnsiTheme="minorEastAsia" w:eastAsiaTheme="minorEastAsia"/>
          <w:b/>
          <w:color w:val="auto"/>
          <w:sz w:val="24"/>
        </w:rPr>
        <w:fldChar w:fldCharType="end"/>
      </w:r>
      <w:r>
        <w:rPr>
          <w:rFonts w:hint="eastAsia" w:cs="仿宋_GB2312" w:asciiTheme="minorEastAsia" w:hAnsiTheme="minorEastAsia" w:eastAsiaTheme="minorEastAsia"/>
          <w:b/>
          <w:sz w:val="24"/>
        </w:rPr>
        <w:t>）</w:t>
      </w:r>
    </w:p>
    <w:p>
      <w:pPr>
        <w:spacing w:line="360" w:lineRule="auto"/>
        <w:ind w:firstLine="540"/>
        <w:rPr>
          <w:rFonts w:cs="宋体" w:asciiTheme="minorEastAsia" w:hAnsiTheme="minorEastAsia" w:eastAsiaTheme="minorEastAsia"/>
          <w:sz w:val="24"/>
          <w:u w:val="single"/>
        </w:rPr>
      </w:pPr>
      <w:r>
        <w:rPr>
          <w:rFonts w:hint="eastAsia" w:cs="宋体" w:asciiTheme="minorEastAsia" w:hAnsiTheme="minorEastAsia" w:eastAsiaTheme="minorEastAsia"/>
          <w:b/>
          <w:sz w:val="24"/>
        </w:rPr>
        <w:t>方式：</w:t>
      </w:r>
      <w:r>
        <w:rPr>
          <w:rFonts w:hint="eastAsia" w:cs="宋体" w:asciiTheme="minorEastAsia" w:hAnsiTheme="minorEastAsia" w:eastAsiaTheme="minorEastAsia"/>
          <w:sz w:val="24"/>
        </w:rPr>
        <w:t>供应商登录政采云平台https://www.zcygov.cn/在线申请获取采购文件（进入“项目采购”应用，在获取采购文件菜单中选择项目，申请获取采购文件）。</w:t>
      </w:r>
    </w:p>
    <w:p>
      <w:pPr>
        <w:spacing w:line="360" w:lineRule="auto"/>
        <w:ind w:firstLine="540"/>
        <w:rPr>
          <w:rFonts w:cs="宋体" w:asciiTheme="minorEastAsia" w:hAnsiTheme="minorEastAsia" w:eastAsiaTheme="minorEastAsia"/>
          <w:sz w:val="28"/>
          <w:szCs w:val="28"/>
        </w:rPr>
      </w:pPr>
      <w:r>
        <w:rPr>
          <w:rFonts w:hint="eastAsia" w:cs="宋体" w:asciiTheme="minorEastAsia" w:hAnsiTheme="minorEastAsia" w:eastAsiaTheme="minorEastAsia"/>
          <w:b/>
          <w:sz w:val="24"/>
        </w:rPr>
        <w:t>售价：</w:t>
      </w:r>
      <w:r>
        <w:rPr>
          <w:rFonts w:hint="eastAsia" w:cs="仿宋_GB2312" w:asciiTheme="minorEastAsia" w:hAnsiTheme="minorEastAsia" w:eastAsiaTheme="minorEastAsia"/>
          <w:sz w:val="24"/>
        </w:rPr>
        <w:t>免费。</w:t>
      </w:r>
    </w:p>
    <w:p>
      <w:pPr>
        <w:pStyle w:val="2"/>
        <w:numPr>
          <w:ilvl w:val="0"/>
          <w:numId w:val="0"/>
        </w:numPr>
        <w:ind w:left="432" w:hanging="432"/>
        <w:rPr>
          <w:rFonts w:cs="宋体" w:asciiTheme="minorEastAsia" w:hAnsiTheme="minorEastAsia" w:eastAsiaTheme="minorEastAsia"/>
          <w:sz w:val="24"/>
          <w:szCs w:val="24"/>
        </w:rPr>
      </w:pPr>
      <w:bookmarkStart w:id="23" w:name="_Toc35393801"/>
      <w:bookmarkStart w:id="24" w:name="_Toc35393632"/>
      <w:bookmarkStart w:id="25" w:name="_Toc28359092"/>
      <w:bookmarkStart w:id="26" w:name="_Toc28359015"/>
      <w:r>
        <w:rPr>
          <w:rFonts w:hint="eastAsia" w:cs="宋体" w:asciiTheme="minorEastAsia" w:hAnsiTheme="minorEastAsia" w:eastAsiaTheme="minorEastAsia"/>
          <w:sz w:val="24"/>
          <w:szCs w:val="24"/>
        </w:rPr>
        <w:t>四、响应文件提交</w:t>
      </w:r>
      <w:bookmarkEnd w:id="23"/>
      <w:bookmarkEnd w:id="24"/>
      <w:bookmarkEnd w:id="25"/>
      <w:bookmarkEnd w:id="26"/>
      <w:r>
        <w:rPr>
          <w:rFonts w:hint="eastAsia" w:cs="宋体" w:asciiTheme="minorEastAsia" w:hAnsiTheme="minorEastAsia" w:eastAsiaTheme="minorEastAsia"/>
          <w:sz w:val="24"/>
          <w:szCs w:val="24"/>
        </w:rPr>
        <w:t>（上传）</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截止时间：</w:t>
      </w:r>
      <w:r>
        <w:rPr>
          <w:rFonts w:hint="eastAsia" w:asciiTheme="minorEastAsia" w:hAnsiTheme="minorEastAsia" w:eastAsiaTheme="minorEastAsia"/>
          <w:sz w:val="24"/>
          <w:u w:val="single"/>
        </w:rPr>
        <w:t xml:space="preserve">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w:t>
      </w:r>
      <w:r>
        <w:rPr>
          <w:rFonts w:hint="eastAsia" w:cs="仿宋_GB2312" w:asciiTheme="minorEastAsia" w:hAnsiTheme="minorEastAsia" w:eastAsiaTheme="minorEastAsia"/>
          <w:b/>
          <w:sz w:val="24"/>
        </w:rPr>
        <w:t>政采云平台（</w:t>
      </w:r>
      <w:r>
        <w:fldChar w:fldCharType="begin"/>
      </w:r>
      <w:r>
        <w:instrText xml:space="preserve"> HYPERLINK "https://www.zcygov.cn/" </w:instrText>
      </w:r>
      <w:r>
        <w:fldChar w:fldCharType="separate"/>
      </w:r>
      <w:r>
        <w:rPr>
          <w:rStyle w:val="68"/>
          <w:rFonts w:hint="eastAsia" w:cs="仿宋_GB2312" w:asciiTheme="minorEastAsia" w:hAnsiTheme="minorEastAsia" w:eastAsiaTheme="minorEastAsia"/>
          <w:b/>
          <w:color w:val="auto"/>
          <w:kern w:val="2"/>
          <w:sz w:val="24"/>
          <w:szCs w:val="24"/>
        </w:rPr>
        <w:t>https://www.zcygov.cn/</w:t>
      </w:r>
      <w:r>
        <w:rPr>
          <w:rStyle w:val="68"/>
          <w:rFonts w:hint="eastAsia" w:cs="仿宋_GB2312" w:asciiTheme="minorEastAsia" w:hAnsiTheme="minorEastAsia" w:eastAsiaTheme="minorEastAsia"/>
          <w:b/>
          <w:color w:val="auto"/>
          <w:kern w:val="2"/>
          <w:sz w:val="24"/>
          <w:szCs w:val="24"/>
        </w:rPr>
        <w:fldChar w:fldCharType="end"/>
      </w:r>
      <w:r>
        <w:rPr>
          <w:rFonts w:hint="eastAsia" w:cs="仿宋_GB2312" w:asciiTheme="minorEastAsia" w:hAnsiTheme="minorEastAsia" w:eastAsiaTheme="minorEastAsia"/>
          <w:b/>
          <w:sz w:val="24"/>
        </w:rPr>
        <w:t>）。</w:t>
      </w:r>
    </w:p>
    <w:p>
      <w:pPr>
        <w:pStyle w:val="2"/>
        <w:numPr>
          <w:ilvl w:val="0"/>
          <w:numId w:val="0"/>
        </w:numPr>
        <w:ind w:left="432" w:hanging="432"/>
        <w:rPr>
          <w:rFonts w:cs="宋体" w:asciiTheme="minorEastAsia" w:hAnsiTheme="minorEastAsia" w:eastAsiaTheme="minorEastAsia"/>
          <w:sz w:val="24"/>
          <w:szCs w:val="24"/>
        </w:rPr>
      </w:pPr>
      <w:bookmarkStart w:id="27" w:name="_Toc35393802"/>
      <w:bookmarkStart w:id="28" w:name="_Toc28359093"/>
      <w:bookmarkStart w:id="29" w:name="_Toc35393633"/>
      <w:bookmarkStart w:id="30" w:name="_Toc28359016"/>
      <w:r>
        <w:rPr>
          <w:rFonts w:hint="eastAsia" w:cs="宋体" w:asciiTheme="minorEastAsia" w:hAnsiTheme="minorEastAsia" w:eastAsiaTheme="minorEastAsia"/>
          <w:sz w:val="24"/>
          <w:szCs w:val="24"/>
        </w:rPr>
        <w:t>五、响应文件开启</w:t>
      </w:r>
      <w:bookmarkEnd w:id="27"/>
      <w:bookmarkEnd w:id="28"/>
      <w:bookmarkEnd w:id="29"/>
      <w:bookmarkEnd w:id="30"/>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时间：</w:t>
      </w:r>
      <w:r>
        <w:rPr>
          <w:rFonts w:hint="eastAsia" w:asciiTheme="minorEastAsia" w:hAnsiTheme="minorEastAsia" w:eastAsiaTheme="minorEastAsia"/>
          <w:sz w:val="24"/>
          <w:u w:val="single"/>
        </w:rPr>
        <w:t xml:space="preserve">202 </w:t>
      </w:r>
      <w:r>
        <w:rPr>
          <w:rFonts w:hint="eastAsia" w:asciiTheme="minorEastAsia" w:hAnsiTheme="minorEastAsia" w:eastAsiaTheme="minorEastAsia"/>
          <w:bCs/>
          <w:sz w:val="24"/>
          <w:u w:val="single"/>
        </w:rPr>
        <w:t>年  月  日    点    分00秒</w:t>
      </w:r>
      <w:r>
        <w:rPr>
          <w:rFonts w:hint="eastAsia" w:asciiTheme="minorEastAsia" w:hAnsiTheme="minorEastAsia" w:eastAsiaTheme="minorEastAsia"/>
          <w:bCs/>
          <w:sz w:val="24"/>
        </w:rPr>
        <w:t>（北京时间）</w:t>
      </w:r>
    </w:p>
    <w:p>
      <w:pPr>
        <w:spacing w:line="360" w:lineRule="auto"/>
        <w:ind w:firstLine="480" w:firstLineChars="200"/>
        <w:rPr>
          <w:rFonts w:asciiTheme="minorEastAsia" w:hAnsiTheme="minorEastAsia" w:eastAsiaTheme="minorEastAsia"/>
          <w:bCs/>
          <w:sz w:val="24"/>
          <w:u w:val="single"/>
        </w:rPr>
      </w:pPr>
      <w:r>
        <w:rPr>
          <w:rFonts w:hint="eastAsia" w:asciiTheme="minorEastAsia" w:hAnsiTheme="minorEastAsia" w:eastAsiaTheme="minorEastAsia"/>
          <w:sz w:val="24"/>
        </w:rPr>
        <w:t>地点：杭州市公共资源交易中心第四开标室[杭州市之江路925号（临江金座2号楼）三楼]），</w:t>
      </w:r>
      <w:r>
        <w:rPr>
          <w:rFonts w:hint="eastAsia" w:cs="宋体" w:asciiTheme="minorEastAsia" w:hAnsiTheme="minorEastAsia" w:eastAsiaTheme="minorEastAsia"/>
          <w:sz w:val="24"/>
        </w:rPr>
        <w:t>政采云平台（https://www.zcygov.cn/）。</w:t>
      </w:r>
    </w:p>
    <w:p>
      <w:pPr>
        <w:pStyle w:val="2"/>
        <w:numPr>
          <w:ilvl w:val="0"/>
          <w:numId w:val="0"/>
        </w:numPr>
        <w:ind w:left="432" w:hanging="432"/>
        <w:rPr>
          <w:rFonts w:cs="宋体" w:asciiTheme="minorEastAsia" w:hAnsiTheme="minorEastAsia" w:eastAsiaTheme="minorEastAsia"/>
          <w:sz w:val="24"/>
          <w:szCs w:val="24"/>
        </w:rPr>
      </w:pPr>
      <w:bookmarkStart w:id="31" w:name="_Toc35393634"/>
      <w:bookmarkStart w:id="32" w:name="_Toc28359094"/>
      <w:bookmarkStart w:id="33" w:name="_Toc35393803"/>
      <w:bookmarkStart w:id="34" w:name="_Toc28359017"/>
      <w:r>
        <w:rPr>
          <w:rFonts w:hint="eastAsia" w:cs="宋体" w:asciiTheme="minorEastAsia" w:hAnsiTheme="minorEastAsia" w:eastAsiaTheme="minorEastAsia"/>
          <w:sz w:val="24"/>
          <w:szCs w:val="24"/>
        </w:rPr>
        <w:t>六、公告期限</w:t>
      </w:r>
      <w:bookmarkEnd w:id="31"/>
      <w:bookmarkEnd w:id="32"/>
      <w:bookmarkEnd w:id="33"/>
      <w:bookmarkEnd w:id="34"/>
    </w:p>
    <w:p>
      <w:pPr>
        <w:spacing w:line="360" w:lineRule="auto"/>
        <w:ind w:firstLine="480" w:firstLineChars="20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自本公告发布之日起3个工作日。</w:t>
      </w:r>
    </w:p>
    <w:p>
      <w:pPr>
        <w:pStyle w:val="2"/>
        <w:numPr>
          <w:ilvl w:val="0"/>
          <w:numId w:val="0"/>
        </w:numPr>
        <w:ind w:left="432" w:hanging="432"/>
        <w:rPr>
          <w:rFonts w:cs="宋体" w:asciiTheme="minorEastAsia" w:hAnsiTheme="minorEastAsia" w:eastAsiaTheme="minorEastAsia"/>
          <w:sz w:val="24"/>
          <w:szCs w:val="24"/>
        </w:rPr>
      </w:pPr>
      <w:bookmarkStart w:id="35" w:name="_Toc35393804"/>
      <w:bookmarkStart w:id="36" w:name="_Toc35393635"/>
      <w:r>
        <w:rPr>
          <w:rFonts w:hint="eastAsia" w:cs="宋体" w:asciiTheme="minorEastAsia" w:hAnsiTheme="minorEastAsia" w:eastAsiaTheme="minorEastAsia"/>
          <w:sz w:val="24"/>
          <w:szCs w:val="24"/>
        </w:rPr>
        <w:t>七、其他补充事宜</w:t>
      </w:r>
      <w:bookmarkEnd w:id="35"/>
      <w:bookmarkEnd w:id="36"/>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ascii="宋体" w:hAnsi="宋体" w:cs="宋体"/>
          <w:sz w:val="24"/>
        </w:rPr>
        <w:t>.</w:t>
      </w:r>
      <w:r>
        <w:rPr>
          <w:rFonts w:ascii="宋体" w:hAnsi="宋体" w:cs="宋体"/>
          <w:sz w:val="24"/>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cs="宋体" w:asciiTheme="minorEastAsia" w:hAnsiTheme="minorEastAsia" w:eastAsiaTheme="minorEastAsia"/>
          <w:sz w:val="24"/>
        </w:rPr>
        <w:t>。</w:t>
      </w:r>
    </w:p>
    <w:p>
      <w:pPr>
        <w:spacing w:line="360" w:lineRule="auto"/>
        <w:ind w:firstLine="480" w:firstLineChars="200"/>
        <w:rPr>
          <w:rFonts w:cs="宋体" w:asciiTheme="minorEastAsia" w:hAnsiTheme="minorEastAsia" w:eastAsiaTheme="minorEastAsia"/>
          <w:sz w:val="24"/>
        </w:rPr>
      </w:pPr>
      <w:r>
        <w:rPr>
          <w:rFonts w:cs="宋体" w:asciiTheme="minorEastAsia" w:hAnsiTheme="minorEastAsia" w:eastAsiaTheme="minorEastAsia"/>
          <w:sz w:val="24"/>
        </w:rPr>
        <w:t xml:space="preserve"> 2.根据《浙江省财政厅关于进一步促进政府采购公平竞</w:t>
      </w:r>
      <w:r>
        <w:rPr>
          <w:rFonts w:hint="eastAsia" w:cs="宋体" w:asciiTheme="minorEastAsia" w:hAnsiTheme="minorEastAsia" w:eastAsiaTheme="minorEastAsia"/>
          <w:sz w:val="24"/>
        </w:rPr>
        <w:t>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2" w:firstLineChars="200"/>
        <w:rPr>
          <w:rFonts w:asciiTheme="minorEastAsia" w:hAnsiTheme="minorEastAsia" w:eastAsiaTheme="minorEastAsia"/>
          <w:sz w:val="24"/>
        </w:rPr>
      </w:pPr>
      <w:r>
        <w:rPr>
          <w:rFonts w:hint="eastAsia" w:cs="宋体" w:asciiTheme="minorEastAsia" w:hAnsiTheme="minorEastAsia" w:eastAsiaTheme="minorEastAsia"/>
          <w:b/>
          <w:kern w:val="0"/>
          <w:sz w:val="24"/>
        </w:rPr>
        <w:t>4. 其他事项：（1）需要落实的政府采购政策：</w:t>
      </w:r>
      <w:r>
        <w:rPr>
          <w:rFonts w:hint="eastAsia" w:cs="宋体" w:asciiTheme="minorEastAsia" w:hAnsiTheme="minorEastAsia" w:eastAsiaTheme="minorEastAsia"/>
          <w:kern w:val="0"/>
          <w:sz w:val="24"/>
        </w:rPr>
        <w:t>包括节约资源、保护环境、</w:t>
      </w:r>
      <w:r>
        <w:rPr>
          <w:rFonts w:hint="eastAsia" w:cs="宋体" w:asciiTheme="minorEastAsia" w:hAnsiTheme="minorEastAsia" w:eastAsiaTheme="minorEastAsia"/>
          <w:sz w:val="24"/>
        </w:rPr>
        <w:t>支持创新、</w:t>
      </w:r>
      <w:r>
        <w:rPr>
          <w:rFonts w:hint="eastAsia" w:cs="宋体" w:asciiTheme="minorEastAsia" w:hAnsiTheme="minorEastAsia" w:eastAsiaTheme="minorEastAsia"/>
          <w:kern w:val="0"/>
          <w:sz w:val="24"/>
        </w:rPr>
        <w:t>促进中小企业发展等，详见磋商文件第三部分。</w:t>
      </w:r>
      <w:r>
        <w:rPr>
          <w:rFonts w:hint="eastAsia" w:cs="宋体" w:asciiTheme="minorEastAsia" w:hAnsiTheme="minorEastAsia" w:eastAsiaTheme="minorEastAsia"/>
          <w:b/>
          <w:kern w:val="0"/>
          <w:sz w:val="24"/>
          <w:szCs w:val="20"/>
        </w:rPr>
        <w:t>（2）</w:t>
      </w:r>
      <w:r>
        <w:rPr>
          <w:rFonts w:hint="eastAsia" w:cs="仿宋_GB2312" w:asciiTheme="minorEastAsia" w:hAnsiTheme="minorEastAsia" w:eastAsiaTheme="minorEastAsia"/>
          <w:b/>
          <w:sz w:val="24"/>
        </w:rPr>
        <w:t>电子交易的说明: 1）电子交易：</w:t>
      </w:r>
      <w:r>
        <w:rPr>
          <w:rFonts w:hint="eastAsia" w:cs="仿宋_GB2312" w:asciiTheme="minorEastAsia" w:hAnsiTheme="minorEastAsia" w:eastAsiaTheme="minorEastAsia"/>
          <w:sz w:val="24"/>
        </w:rPr>
        <w:t>本项目以数据电文形式，依托“政府采购云平台（www.zcygov.cn）”进行采购活动，不接受纸质响应文件。</w:t>
      </w:r>
      <w:r>
        <w:rPr>
          <w:rFonts w:hint="eastAsia" w:cs="仿宋_GB2312" w:asciiTheme="minorEastAsia" w:hAnsiTheme="minorEastAsia" w:eastAsiaTheme="minorEastAsia"/>
          <w:b/>
          <w:sz w:val="24"/>
        </w:rPr>
        <w:t>2）响应准备：</w:t>
      </w:r>
      <w:r>
        <w:rPr>
          <w:rFonts w:hint="eastAsia" w:cs="仿宋_GB2312" w:asciiTheme="minorEastAsia" w:hAnsiTheme="minorEastAsia" w:eastAsiaTheme="minorEastAsia"/>
          <w:sz w:val="24"/>
        </w:rPr>
        <w:t>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w:t>
      </w:r>
      <w:r>
        <w:rPr>
          <w:rFonts w:hint="eastAsia" w:cs="仿宋_GB2312" w:asciiTheme="minorEastAsia" w:hAnsiTheme="minorEastAsia" w:eastAsiaTheme="minorEastAsia"/>
          <w:b/>
          <w:sz w:val="24"/>
        </w:rPr>
        <w:t>3）磋商文件的获取：</w:t>
      </w:r>
      <w:r>
        <w:rPr>
          <w:rFonts w:hint="eastAsia" w:cs="仿宋_GB2312" w:asciiTheme="minorEastAsia" w:hAnsiTheme="minorEastAsia" w:eastAsiaTheme="minorEastAsia"/>
          <w:sz w:val="24"/>
        </w:rPr>
        <w:t>使用账号登录或者使用CA登录政采云平台；进入“项目采购”应用，在获取采购文件菜单中选择项目，获取磋商文件。</w:t>
      </w:r>
      <w:r>
        <w:rPr>
          <w:rFonts w:hint="eastAsia" w:cs="仿宋_GB2312" w:asciiTheme="minorEastAsia" w:hAnsiTheme="minorEastAsia" w:eastAsiaTheme="minorEastAsia"/>
          <w:b/>
          <w:sz w:val="24"/>
        </w:rPr>
        <w:t>4）响应文件的制作：</w:t>
      </w:r>
      <w:r>
        <w:rPr>
          <w:rFonts w:hint="eastAsia" w:cs="仿宋_GB2312" w:asciiTheme="minorEastAsia" w:hAnsiTheme="minorEastAsia" w:eastAsiaTheme="minorEastAsia"/>
          <w:sz w:val="24"/>
        </w:rPr>
        <w:t>在“政采云电子交易客户端”中完成“填写基本信息”、“导入投标文件”、“标书关联”、“标书检查”、“电子签名”、“生成电子标书”等操作。</w:t>
      </w:r>
      <w:r>
        <w:rPr>
          <w:rFonts w:cs="仿宋_GB2312" w:asciiTheme="minorEastAsia" w:hAnsiTheme="minorEastAsia" w:eastAsiaTheme="minorEastAsia"/>
          <w:b/>
          <w:sz w:val="24"/>
        </w:rPr>
        <w:t>5）</w:t>
      </w: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将依托政采云平台完成本项目的电子交易活动，平台不接受未按本公告约定方式获取磋商文件的供应商进行响应活动；</w:t>
      </w:r>
      <w:r>
        <w:rPr>
          <w:rFonts w:cs="仿宋_GB2312" w:asciiTheme="minorEastAsia" w:hAnsiTheme="minorEastAsia" w:eastAsiaTheme="minorEastAsia"/>
          <w:b/>
          <w:sz w:val="24"/>
        </w:rPr>
        <w:t>6）</w:t>
      </w:r>
      <w:r>
        <w:rPr>
          <w:rFonts w:hint="eastAsia" w:cs="仿宋_GB2312" w:asciiTheme="minorEastAsia" w:hAnsiTheme="minorEastAsia" w:eastAsiaTheme="minorEastAsia"/>
          <w:sz w:val="24"/>
        </w:rPr>
        <w:t>对未按上述方式获取磋商文件的供应商对该文件提出的质疑，采购人或采购代理机构将不予处理</w:t>
      </w:r>
      <w:r>
        <w:rPr>
          <w:rFonts w:hint="eastAsia" w:cs="仿宋_GB2312" w:asciiTheme="minorEastAsia" w:hAnsiTheme="minorEastAsia" w:eastAsiaTheme="minorEastAsia"/>
          <w:b/>
          <w:sz w:val="24"/>
        </w:rPr>
        <w:t>；</w:t>
      </w:r>
      <w:r>
        <w:rPr>
          <w:rFonts w:cs="仿宋_GB2312" w:asciiTheme="minorEastAsia" w:hAnsiTheme="minorEastAsia" w:eastAsiaTheme="minorEastAsia"/>
          <w:b/>
          <w:sz w:val="24"/>
        </w:rPr>
        <w:t>7）</w:t>
      </w:r>
      <w:r>
        <w:rPr>
          <w:rFonts w:hint="eastAsia" w:cs="仿宋_GB2312" w:asciiTheme="minorEastAsia" w:hAnsiTheme="minorEastAsia" w:eastAsiaTheme="minorEastAsia"/>
          <w:sz w:val="24"/>
        </w:rPr>
        <w:t>不提供磋商文件纸质版；</w:t>
      </w:r>
      <w:r>
        <w:rPr>
          <w:rFonts w:cs="仿宋_GB2312" w:asciiTheme="minorEastAsia" w:hAnsiTheme="minorEastAsia" w:eastAsiaTheme="minorEastAsia"/>
          <w:b/>
          <w:sz w:val="24"/>
        </w:rPr>
        <w:t>8</w:t>
      </w:r>
      <w:r>
        <w:rPr>
          <w:rFonts w:hint="eastAsia" w:cs="仿宋_GB2312" w:asciiTheme="minorEastAsia" w:hAnsiTheme="minorEastAsia" w:eastAsiaTheme="minorEastAsia"/>
          <w:b/>
          <w:sz w:val="24"/>
        </w:rPr>
        <w:t>）响应文件的传输提交：</w:t>
      </w:r>
      <w:r>
        <w:rPr>
          <w:rFonts w:hint="eastAsia" w:cs="仿宋_GB2312" w:asciiTheme="minorEastAsia" w:hAnsiTheme="minorEastAsia" w:eastAsiaTheme="minorEastAsia"/>
          <w:sz w:val="24"/>
        </w:rPr>
        <w:t>供应商在提交响应文件的截止时间前将加密的响应文件上传至政府采购云平台，还可以在提交响应文件的截止时间前直接提交或者以邮政快递方式提交备份响应文件1份。备份响应文件的制作、存储、密封详见磋商文件第三部分 “备份响应文件”；</w:t>
      </w:r>
      <w:r>
        <w:rPr>
          <w:rFonts w:hint="eastAsia" w:cs="仿宋_GB2312" w:asciiTheme="minorEastAsia" w:hAnsiTheme="minorEastAsia" w:eastAsiaTheme="minorEastAsia"/>
          <w:b/>
          <w:sz w:val="24"/>
        </w:rPr>
        <w:t>9）响应文件的解密：</w:t>
      </w:r>
      <w:r>
        <w:rPr>
          <w:rFonts w:hint="eastAsia" w:cs="仿宋_GB2312" w:asciiTheme="minorEastAsia" w:hAnsiTheme="minorEastAsia" w:eastAsiaTheme="minorEastAsia"/>
          <w:sz w:val="24"/>
        </w:rPr>
        <w:t>供应商按照平台提示和磋商文件的规定在半小时内完成在线解密。通过“政府采购云平台”上传递交的响应文件无法按时解密，供应商递交了备份响应文件的，以备份响应文件为依据，否则视为响应文件撤回。通过“政府采购云平台”上传提交的响应文件已按时解密的，备份响应文件自动失效。供应商仅提交备份响应文件，没有在电子交易平台传输提交响应文件的，响应无效；10</w:t>
      </w:r>
      <w:r>
        <w:rPr>
          <w:rFonts w:hint="eastAsia" w:cs="仿宋_GB2312" w:asciiTheme="minorEastAsia" w:hAnsiTheme="minorEastAsia" w:eastAsiaTheme="minorEastAsia"/>
          <w:b/>
          <w:sz w:val="24"/>
        </w:rPr>
        <w:t>）具体操作指南</w:t>
      </w:r>
      <w:r>
        <w:rPr>
          <w:rFonts w:hint="eastAsia" w:cs="仿宋_GB2312" w:asciiTheme="minorEastAsia" w:hAnsiTheme="minorEastAsia" w:eastAsiaTheme="minorEastAsia"/>
          <w:sz w:val="24"/>
        </w:rPr>
        <w:t>：详见政采云平台“服务中心-帮助文档-项目采购-操作流程-电子招投标-政府采购项目电子交易管理操作指南-供应商”。</w:t>
      </w:r>
      <w:r>
        <w:rPr>
          <w:rFonts w:hint="eastAsia" w:cs="宋体" w:asciiTheme="minorEastAsia" w:hAnsiTheme="minorEastAsia" w:eastAsiaTheme="minorEastAsia"/>
          <w:sz w:val="24"/>
        </w:rPr>
        <w:t>（3磋商文件公告期限与磋商公告的公告期限一致。</w:t>
      </w:r>
    </w:p>
    <w:p>
      <w:pPr>
        <w:pStyle w:val="2"/>
        <w:numPr>
          <w:ilvl w:val="0"/>
          <w:numId w:val="0"/>
        </w:numPr>
        <w:ind w:left="432" w:hanging="432"/>
        <w:rPr>
          <w:rFonts w:cs="宋体" w:asciiTheme="minorEastAsia" w:hAnsiTheme="minorEastAsia" w:eastAsiaTheme="minorEastAsia"/>
          <w:sz w:val="24"/>
          <w:szCs w:val="24"/>
        </w:rPr>
      </w:pPr>
      <w:bookmarkStart w:id="37" w:name="_Toc28359095"/>
      <w:bookmarkStart w:id="38" w:name="_Toc35393805"/>
      <w:bookmarkStart w:id="39" w:name="_Toc35393636"/>
      <w:bookmarkStart w:id="40" w:name="_Toc28359018"/>
      <w:r>
        <w:rPr>
          <w:rFonts w:hint="eastAsia" w:cs="宋体" w:asciiTheme="minorEastAsia" w:hAnsiTheme="minorEastAsia" w:eastAsiaTheme="minorEastAsia"/>
          <w:sz w:val="24"/>
          <w:szCs w:val="24"/>
        </w:rPr>
        <w:t>八、凡对本次采购提出询问</w:t>
      </w:r>
      <w:r>
        <w:rPr>
          <w:rFonts w:hint="eastAsia" w:cs="宋体" w:asciiTheme="minorEastAsia" w:hAnsiTheme="minorEastAsia" w:eastAsiaTheme="minorEastAsia"/>
          <w:bCs w:val="0"/>
          <w:sz w:val="24"/>
          <w:szCs w:val="24"/>
        </w:rPr>
        <w:t>、质疑、投诉</w:t>
      </w:r>
      <w:r>
        <w:rPr>
          <w:rFonts w:hint="eastAsia" w:cs="宋体" w:asciiTheme="minorEastAsia" w:hAnsiTheme="minorEastAsia" w:eastAsiaTheme="minorEastAsia"/>
          <w:sz w:val="24"/>
          <w:szCs w:val="24"/>
        </w:rPr>
        <w:t>，请按以下方式联系</w:t>
      </w:r>
      <w:bookmarkEnd w:id="37"/>
      <w:bookmarkEnd w:id="38"/>
      <w:bookmarkEnd w:id="39"/>
      <w:bookmarkEnd w:id="40"/>
    </w:p>
    <w:p>
      <w:pPr>
        <w:pStyle w:val="2"/>
        <w:numPr>
          <w:ilvl w:val="0"/>
          <w:numId w:val="0"/>
        </w:numPr>
        <w:ind w:left="432" w:hanging="432"/>
        <w:rPr>
          <w:rFonts w:cs="宋体" w:asciiTheme="minorEastAsia" w:hAnsiTheme="minorEastAsia" w:eastAsiaTheme="minorEastAsia"/>
          <w:sz w:val="24"/>
          <w:szCs w:val="24"/>
        </w:rPr>
      </w:pPr>
      <w:bookmarkStart w:id="41" w:name="_Toc28359096"/>
      <w:bookmarkStart w:id="42" w:name="_Toc28359019"/>
      <w:bookmarkStart w:id="43" w:name="_Toc35393637"/>
      <w:bookmarkStart w:id="44" w:name="_Toc35393806"/>
      <w:r>
        <w:rPr>
          <w:rFonts w:hint="eastAsia" w:cs="宋体" w:asciiTheme="minorEastAsia" w:hAnsiTheme="minorEastAsia" w:eastAsiaTheme="minorEastAsia"/>
          <w:sz w:val="24"/>
          <w:szCs w:val="24"/>
        </w:rPr>
        <w:t>1.采购人信息</w:t>
      </w:r>
      <w:bookmarkEnd w:id="41"/>
      <w:bookmarkEnd w:id="42"/>
      <w:bookmarkEnd w:id="43"/>
      <w:bookmarkEnd w:id="44"/>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名</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称： </w:t>
      </w:r>
      <w:r>
        <w:rPr>
          <w:rFonts w:hint="eastAsia" w:ascii="宋体" w:hAnsi="宋体" w:cs="宋体"/>
          <w:sz w:val="24"/>
        </w:rPr>
        <w:t>（采购人）</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asciiTheme="minorEastAsia" w:hAnsiTheme="minorEastAsia" w:eastAsiaTheme="minorEastAsia"/>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传    真：</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p>
    <w:p>
      <w:pPr>
        <w:pStyle w:val="2"/>
        <w:numPr>
          <w:ilvl w:val="0"/>
          <w:numId w:val="0"/>
        </w:numPr>
        <w:ind w:left="432" w:hanging="432"/>
        <w:rPr>
          <w:rFonts w:cs="宋体" w:asciiTheme="minorEastAsia" w:hAnsiTheme="minorEastAsia" w:eastAsiaTheme="minorEastAsia"/>
          <w:sz w:val="24"/>
        </w:rPr>
      </w:pPr>
      <w:bookmarkStart w:id="45" w:name="_Toc28359020"/>
      <w:bookmarkStart w:id="46" w:name="_Toc35393638"/>
      <w:bookmarkStart w:id="47" w:name="_Toc35393807"/>
      <w:bookmarkStart w:id="48" w:name="_Toc28359097"/>
      <w:r>
        <w:rPr>
          <w:rFonts w:hint="eastAsia" w:cs="宋体" w:asciiTheme="minorEastAsia" w:hAnsiTheme="minorEastAsia" w:eastAsiaTheme="minorEastAsia"/>
          <w:sz w:val="24"/>
          <w:szCs w:val="24"/>
        </w:rPr>
        <w:t>2.采购代理机构信息</w:t>
      </w:r>
      <w:bookmarkEnd w:id="45"/>
      <w:bookmarkEnd w:id="46"/>
      <w:bookmarkEnd w:id="47"/>
      <w:bookmarkEnd w:id="48"/>
      <w:r>
        <w:rPr>
          <w:rFonts w:hint="eastAsia" w:cs="宋体" w:asciiTheme="minorEastAsia" w:hAnsiTheme="minorEastAsia" w:eastAsiaTheme="minorEastAsia"/>
          <w:sz w:val="24"/>
          <w:szCs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名    称：（采购代理机构）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地    址：</w:t>
      </w:r>
      <w:r>
        <w:rPr>
          <w:rFonts w:asciiTheme="minorEastAsia" w:hAnsiTheme="minorEastAsia" w:eastAsiaTheme="minorEastAsia"/>
          <w:sz w:val="24"/>
        </w:rPr>
        <w:t xml:space="preserve">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传    真：/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项目联系人（询问）：</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项目联系方式（询问）：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质疑联系人：             </w:t>
      </w: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    质疑联系方式：</w:t>
      </w:r>
    </w:p>
    <w:p>
      <w:pPr>
        <w:spacing w:line="360" w:lineRule="auto"/>
        <w:rPr>
          <w:rFonts w:asciiTheme="minorEastAsia" w:hAnsiTheme="minorEastAsia" w:eastAsiaTheme="minorEastAsia"/>
          <w:b/>
          <w:sz w:val="24"/>
        </w:rPr>
      </w:pPr>
      <w:bookmarkStart w:id="49" w:name="_Toc28359021"/>
      <w:bookmarkStart w:id="50" w:name="_Toc35393808"/>
      <w:bookmarkStart w:id="51" w:name="_Toc28359098"/>
      <w:bookmarkStart w:id="52" w:name="_Toc35393639"/>
      <w:r>
        <w:rPr>
          <w:rFonts w:hint="eastAsia" w:cs="宋体" w:asciiTheme="minorEastAsia" w:hAnsiTheme="minorEastAsia" w:eastAsiaTheme="minorEastAsia"/>
          <w:b/>
          <w:bCs/>
          <w:sz w:val="24"/>
        </w:rPr>
        <w:t>3.</w:t>
      </w:r>
      <w:r>
        <w:rPr>
          <w:rFonts w:hint="eastAsia" w:asciiTheme="minorEastAsia" w:hAnsiTheme="minorEastAsia" w:eastAsiaTheme="minorEastAsia"/>
          <w:b/>
          <w:sz w:val="24"/>
        </w:rPr>
        <w:t xml:space="preserve"> 同级政府采购监督管理部门：            </w:t>
      </w:r>
    </w:p>
    <w:p>
      <w:pPr>
        <w:spacing w:line="360" w:lineRule="auto"/>
        <w:rPr>
          <w:rFonts w:ascii="宋体" w:hAnsi="宋体" w:cs="宋体"/>
          <w:sz w:val="24"/>
        </w:rPr>
      </w:pPr>
      <w:r>
        <w:rPr>
          <w:rFonts w:hint="eastAsia" w:asciiTheme="minorEastAsia" w:hAnsiTheme="minorEastAsia" w:eastAsiaTheme="minorEastAsia"/>
          <w:sz w:val="24"/>
        </w:rPr>
        <w:t xml:space="preserve">    </w:t>
      </w:r>
      <w:bookmarkEnd w:id="49"/>
      <w:bookmarkEnd w:id="50"/>
      <w:bookmarkEnd w:id="51"/>
      <w:bookmarkEnd w:id="52"/>
      <w:r>
        <w:rPr>
          <w:rFonts w:hint="eastAsia" w:ascii="宋体" w:hAnsi="宋体" w:cs="宋体"/>
          <w:sz w:val="24"/>
        </w:rPr>
        <w:t>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监督投诉电话：电话：0571-85252453</w:t>
      </w:r>
    </w:p>
    <w:p>
      <w:pPr>
        <w:spacing w:line="360" w:lineRule="auto"/>
        <w:ind w:firstLine="480"/>
        <w:rPr>
          <w:rFonts w:ascii="宋体" w:hAnsi="宋体" w:cs="宋体"/>
          <w:sz w:val="24"/>
        </w:rPr>
      </w:pPr>
      <w:r>
        <w:rPr>
          <w:rFonts w:hint="eastAsia" w:ascii="宋体" w:hAnsi="宋体" w:cs="宋体"/>
          <w:sz w:val="24"/>
          <w:lang w:val="en-US" w:eastAsia="zh-CN"/>
        </w:rPr>
        <w:t>政策咨询：陈先生、厉先生，0571-89580460、89580456</w:t>
      </w:r>
      <w:r>
        <w:rPr>
          <w:rFonts w:hint="eastAsia" w:ascii="宋体" w:hAnsi="宋体" w:cs="宋体"/>
          <w:sz w:val="24"/>
        </w:rPr>
        <w:t xml:space="preserve">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若对项目采购电子交易系统操作有疑问，可登录政采云（</w:t>
      </w:r>
      <w:r>
        <w:rPr>
          <w:rFonts w:asciiTheme="minorEastAsia" w:hAnsiTheme="minorEastAsia" w:eastAsiaTheme="minorEastAsia"/>
          <w:sz w:val="24"/>
        </w:rPr>
        <w:t>https://www.zcygov.cn/），点击右侧咨询小采，获取采小蜜智能服务管家帮助，或拨打政</w:t>
      </w:r>
      <w:r>
        <w:rPr>
          <w:rFonts w:hint="eastAsia" w:asciiTheme="minorEastAsia" w:hAnsiTheme="minorEastAsia" w:eastAsiaTheme="minorEastAsia"/>
          <w:sz w:val="24"/>
        </w:rPr>
        <w:t>采云服务热线95763</w:t>
      </w:r>
      <w:r>
        <w:rPr>
          <w:rFonts w:asciiTheme="minorEastAsia" w:hAnsiTheme="minorEastAsia" w:eastAsiaTheme="minorEastAsia"/>
          <w:sz w:val="24"/>
        </w:rPr>
        <w:t>获取热线服务帮助。</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r>
        <w:rPr>
          <w:rFonts w:asciiTheme="minorEastAsia" w:hAnsiTheme="minorEastAsia" w:eastAsiaTheme="minorEastAsia"/>
          <w:sz w:val="24"/>
        </w:rPr>
        <w:t xml:space="preserve"> </w:t>
      </w:r>
      <w:r>
        <w:rPr>
          <w:rFonts w:hint="eastAsia" w:asciiTheme="minorEastAsia" w:hAnsiTheme="minorEastAsia" w:eastAsiaTheme="minorEastAsia"/>
          <w:sz w:val="24"/>
        </w:rPr>
        <w:t>  </w:t>
      </w:r>
    </w:p>
    <w:p>
      <w:pPr>
        <w:spacing w:line="360" w:lineRule="auto"/>
        <w:ind w:firstLine="480" w:firstLineChars="200"/>
        <w:rPr>
          <w:rFonts w:asciiTheme="minorEastAsia" w:hAnsiTheme="minorEastAsia" w:eastAsiaTheme="minorEastAsia"/>
          <w:sz w:val="24"/>
        </w:rPr>
      </w:pP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CA问题联系电话（人工）：</w:t>
      </w:r>
      <w:r>
        <w:rPr>
          <w:rFonts w:hint="eastAsia" w:asciiTheme="minorEastAsia" w:hAnsiTheme="minorEastAsia" w:eastAsiaTheme="minorEastAsia"/>
          <w:sz w:val="24"/>
        </w:rPr>
        <w:t>汇信</w:t>
      </w:r>
      <w:r>
        <w:rPr>
          <w:rFonts w:asciiTheme="minorEastAsia" w:hAnsiTheme="minorEastAsia" w:eastAsiaTheme="minorEastAsia"/>
          <w:sz w:val="24"/>
        </w:rPr>
        <w:t>CA 400-888-4636；天谷CA 400-087-8198。</w:t>
      </w:r>
    </w:p>
    <w:p>
      <w:pPr>
        <w:pStyle w:val="31"/>
        <w:spacing w:line="360" w:lineRule="auto"/>
        <w:ind w:firstLine="480" w:firstLineChars="200"/>
        <w:jc w:val="right"/>
        <w:rPr>
          <w:rFonts w:cs="仿宋_GB2312" w:asciiTheme="minorEastAsia" w:hAnsiTheme="minorEastAsia" w:eastAsiaTheme="minorEastAsia"/>
          <w:sz w:val="24"/>
          <w:szCs w:val="24"/>
        </w:rPr>
      </w:pPr>
    </w:p>
    <w:p>
      <w:pPr>
        <w:pStyle w:val="31"/>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6"/>
          <w:szCs w:val="20"/>
        </w:rPr>
        <w:t>第二部分 竞争性磋商流程</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szCs w:val="24"/>
        </w:rPr>
        <w:t>1.征集供应商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1.1邀请供应商。</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采用公告方式邀请供应商的，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在省级以上人民政府财政部门指定的政府采购信息发布媒体上发布磋商公告，邀请符合相应资格条件的供应商参与竞争性磋商采购活动。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采用随机抽取方式邀请供应商的，</w:t>
      </w:r>
      <w:r>
        <w:rPr>
          <w:rFonts w:hint="eastAsia" w:asciiTheme="minorEastAsia" w:hAnsiTheme="minorEastAsia" w:eastAsiaTheme="minorEastAsia"/>
          <w:szCs w:val="24"/>
        </w:rPr>
        <w:t>由采购人、</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从省级以上财政部门建立的供应商库中随机抽取不少于3家符合相应资格条件的供应商参与竞争性磋商采购活动。</w:t>
      </w:r>
    </w:p>
    <w:p>
      <w:pPr>
        <w:pStyle w:val="392"/>
        <w:numPr>
          <w:ilvl w:val="0"/>
          <w:numId w:val="7"/>
        </w:numPr>
        <w:spacing w:before="0"/>
        <w:ind w:firstLineChars="0"/>
        <w:rPr>
          <w:rFonts w:asciiTheme="minorEastAsia" w:hAnsiTheme="minorEastAsia" w:eastAsiaTheme="minorEastAsia"/>
          <w:szCs w:val="24"/>
        </w:rPr>
      </w:pPr>
      <w:r>
        <w:rPr>
          <w:rFonts w:hint="eastAsia" w:asciiTheme="minorEastAsia" w:hAnsiTheme="minorEastAsia" w:eastAsiaTheme="minorEastAsia"/>
          <w:b/>
          <w:szCs w:val="24"/>
        </w:rPr>
        <w:t>采用书面推荐方式邀请供应商的，</w:t>
      </w:r>
      <w:r>
        <w:rPr>
          <w:rFonts w:hint="eastAsia" w:asciiTheme="minorEastAsia" w:hAnsiTheme="minorEastAsia" w:eastAsiaTheme="minorEastAsia"/>
          <w:szCs w:val="24"/>
        </w:rPr>
        <w:t>由采购人和评审专家分别书面推荐不少于3家符合相应资格条件的供应商参与竞争性磋商采购活动。采取采购人和评审专家书面推荐方式选择供应商的，采购人和评审专家应当各自出具书面推荐意见。采购人推荐供应商的比例不得高于推荐供应商总数的50%。格式见附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1.2供应商获取磋商文件。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1.3组织现场考察或召开答疑会（如果有）。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1.4发布更正（延期）公告，澄清或修改磋商文件（如果有）。</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1.5供应商按磋商文件要求编制响应文件。</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2.响应文件开启与信用信息查询</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2.1供应商依据“提交响应文件的截止时间与地点”通过政采云平台在线提交响应文件。供应商在提交响应文件的截止时间前，可以补充、修改或撤回响应文件。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2.2</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)和中国政府采购网(www.ccgp.gov.cn)渠道查询供应商响应截止时间当日的信用记录。</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3.磋商与评审</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3.1磋商小组签到。</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宣布有关纪律以及磋商、评审工作程序。</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3.3磋商小组审查确认磋商文件。磋商文件内容违反国家有关强制性规定的，磋商小组应当停止评审并向</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说明情况。</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3.4磋商小组对供应商的资格进行审查。</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3.5磋商小组审查响应文件。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3.6对于未实质性响应磋商文件的响应文件由磋商小组认定响应无效，并告知该供应商。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3.7供应商根据磋商小组要求对响应文件中含义不明确、同类问题表述不一致或者有明显文字和计算错误的内容等作出必要的澄清、说明或者更正。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更正不得超出响应文件的范围或者改变响应文件的实质性内容。</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3.8磋商小组与符合要求的供应商进行磋商。磋商小组所有成员按照响应文件解密次序集中与单一供应商分别进行磋商，并给予所有参加磋商的供应商平等的磋商机会。磋商过程中，磋商小组可以根据磋商情况调整轮次。磋商时由</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利用政采云平台发起磋商邀请，供应商通过政采云“在线评审室”进行远程视频磋商。供应商使用CA数字证书</w:t>
      </w:r>
      <w:r>
        <w:rPr>
          <w:rFonts w:hint="eastAsia" w:asciiTheme="minorEastAsia" w:hAnsiTheme="minorEastAsia" w:eastAsiaTheme="minorEastAsia"/>
          <w:szCs w:val="24"/>
          <w:lang w:eastAsia="zh-CN"/>
        </w:rPr>
        <w:t>登录</w:t>
      </w:r>
      <w:r>
        <w:rPr>
          <w:rFonts w:hint="eastAsia" w:asciiTheme="minorEastAsia" w:hAnsiTheme="minorEastAsia" w:eastAsiaTheme="minorEastAsia"/>
          <w:szCs w:val="24"/>
        </w:rPr>
        <w:t>政采云平台——收到视频评审邀请——点击“视频评审”进入“视频评审系统”——开始远程磋商活动;对于要求到</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现场进行磋商的供应商，可在</w:t>
      </w:r>
      <w:r>
        <w:rPr>
          <w:rFonts w:hint="eastAsia" w:asciiTheme="minorEastAsia" w:hAnsiTheme="minorEastAsia" w:eastAsiaTheme="minorEastAsia"/>
          <w:szCs w:val="24"/>
          <w:lang w:eastAsia="zh-CN"/>
        </w:rPr>
        <w:t>采购代理机构</w:t>
      </w:r>
      <w:r>
        <w:rPr>
          <w:rFonts w:asciiTheme="minorEastAsia" w:hAnsiTheme="minorEastAsia" w:eastAsiaTheme="minorEastAsia"/>
          <w:szCs w:val="24"/>
        </w:rPr>
        <w:t>4</w:t>
      </w:r>
      <w:r>
        <w:rPr>
          <w:rFonts w:hint="eastAsia" w:asciiTheme="minorEastAsia" w:hAnsiTheme="minorEastAsia" w:eastAsiaTheme="minorEastAsia"/>
          <w:szCs w:val="24"/>
        </w:rPr>
        <w:t>楼讲标室通过视频会议系统或自备CA数字证书、笔记本电脑等开展磋商活动。</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3.9经磋商确定磋商文件的变动情况。对磋商文件作出的实质性变动是磋商文件的有效组成部分，磋商小组应当及时以书面形式同时通知所有参加磋商的供应商。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3.10 供应商应当按照磋商文件的变动情况及磋商小组的要求通过电子交易平台重新提交响应文件和最后报价，并使用电子签名（如果有）。已提交响应文件的供应商，在提交最后报价之前，可以根据磋商情况退出磋商。如供应商未按磋商小组的要求在规定的时间内提交最后报价的，视为退出磋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3.11磋商小组按照下列方式确定提交最后报价的供应商，有特殊规定的从其规定：</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磋商文件能够详细列明采购标的的技术、服务要求的，磋商结束后，磋商小组应当要求所有实质性响应的供应商在规定时间内在电子交易平台提交最后报价，提交最后报价的供应商不得少于3家。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磋商文件不能详细列明采购标的的技术、服务要求，需经磋商由供应商提供最终设计方案或解决方案的，磋商结束后，磋商小组应当按照少数服从多数的原则投票推荐3家及以上供应商的设计方案或者解决方案，并要求其在规定时间内在电子交易平台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3.12确定进入最后报价的供应商在规定时间内提交最后报价。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3.13</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唱价。</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3.14由磋商小组根据磋商文件确定的评审办法及评审标准对提交最后报价的供应商的响应文件和最后报价进行综合评分。磋商小组各成员应当独立对每个有效响应的文件进行评价、打分，然后汇总每个供应商每项评分因素的得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3.15磋商小组应当根据综合评分情况，按照评审得分由高到低顺序推荐3名以上成交候选供应商，并编写评审报告。</w:t>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4. 成交</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4.1</w:t>
      </w:r>
      <w:r>
        <w:rPr>
          <w:rFonts w:hint="eastAsia" w:ascii="宋体" w:hAnsi="宋体" w:cs="宋体"/>
          <w:szCs w:val="24"/>
        </w:rPr>
        <w:t>政府采购项目实行全流程电子化，评审报告送交、采购结果确定和结果公告均在线完成。</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应当</w:t>
      </w:r>
      <w:r>
        <w:rPr>
          <w:rFonts w:hint="eastAsia" w:ascii="宋体" w:hAnsi="宋体" w:cs="宋体"/>
          <w:szCs w:val="24"/>
        </w:rPr>
        <w:t>依法及时</w:t>
      </w:r>
      <w:r>
        <w:rPr>
          <w:rFonts w:hint="eastAsia" w:asciiTheme="minorEastAsia" w:hAnsiTheme="minorEastAsia" w:eastAsiaTheme="minorEastAsia"/>
          <w:szCs w:val="24"/>
        </w:rPr>
        <w:t>将评审报告在线送交采购人确认。采购人应当在收到评审报告后2个工作日内，从评审报告提出的成交候选供应商中，按照排序由高到低的原则确定成交供应商，采购人也可以书面授权磋商小组直接确定成交供应商。</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4.2</w:t>
      </w:r>
      <w:r>
        <w:rPr>
          <w:rFonts w:hint="eastAsia" w:asciiTheme="minorEastAsia" w:hAnsiTheme="minorEastAsia" w:eastAsiaTheme="minorEastAsia"/>
          <w:szCs w:val="24"/>
          <w:lang w:eastAsia="zh-CN"/>
        </w:rPr>
        <w:t>采购代理机构</w:t>
      </w:r>
      <w:r>
        <w:rPr>
          <w:rFonts w:hint="eastAsia" w:asciiTheme="minorEastAsia" w:hAnsiTheme="minorEastAsia" w:eastAsiaTheme="minorEastAsia"/>
          <w:szCs w:val="24"/>
        </w:rPr>
        <w:t>在收到采购人对评审报告的确认意见和对成交供应商的确定结果后，应当在2个工作日内，在浙江政府采购网（政采云）上公告成交结果，同时向成交供应商发出成交通知书，并将磋商文件随成交结果同时公告。</w:t>
      </w:r>
    </w:p>
    <w:p>
      <w:pPr>
        <w:pStyle w:val="392"/>
        <w:spacing w:before="0"/>
        <w:ind w:firstLine="0" w:firstLineChars="0"/>
        <w:rPr>
          <w:rFonts w:cs="宋体" w:asciiTheme="minorEastAsia" w:hAnsiTheme="minorEastAsia" w:eastAsiaTheme="minorEastAsia"/>
          <w:kern w:val="0"/>
          <w:szCs w:val="21"/>
        </w:rPr>
      </w:pPr>
      <w:r>
        <w:rPr>
          <w:rFonts w:hint="eastAsia" w:asciiTheme="minorEastAsia" w:hAnsiTheme="minorEastAsia" w:eastAsiaTheme="minorEastAsia"/>
          <w:b/>
        </w:rPr>
        <w:t>5.合同及履约验收</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5.1采购人与成交供应商应当在成交通知书发出之日起10个工作日内签订政府采购合同。</w:t>
      </w:r>
    </w:p>
    <w:p>
      <w:pPr>
        <w:tabs>
          <w:tab w:val="left" w:pos="0"/>
        </w:tabs>
        <w:spacing w:line="360" w:lineRule="auto"/>
        <w:ind w:firstLine="482"/>
        <w:rPr>
          <w:rFonts w:asciiTheme="minorEastAsia" w:hAnsiTheme="minorEastAsia" w:eastAsiaTheme="minorEastAsia"/>
          <w:sz w:val="24"/>
        </w:rPr>
      </w:pPr>
      <w:r>
        <w:rPr>
          <w:rFonts w:hint="eastAsia" w:asciiTheme="minorEastAsia" w:hAnsiTheme="minorEastAsia" w:eastAsiaTheme="minorEastAsia"/>
          <w:sz w:val="24"/>
        </w:rPr>
        <w:t>5.2成交供应商按照政策要求及合同约定缴纳履约保证金。</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5.3合同履约。</w:t>
      </w:r>
    </w:p>
    <w:p>
      <w:pPr>
        <w:pStyle w:val="392"/>
        <w:spacing w:before="0"/>
        <w:ind w:firstLine="480"/>
        <w:rPr>
          <w:rFonts w:asciiTheme="minorEastAsia" w:hAnsiTheme="minorEastAsia" w:eastAsiaTheme="minorEastAsia"/>
          <w:szCs w:val="24"/>
        </w:rPr>
      </w:pPr>
      <w:r>
        <w:rPr>
          <w:rFonts w:hint="eastAsia" w:asciiTheme="minorEastAsia" w:hAnsiTheme="minorEastAsia" w:eastAsiaTheme="minorEastAsia"/>
          <w:szCs w:val="24"/>
        </w:rPr>
        <w:t>5.4采购人组织验收。</w:t>
      </w:r>
    </w:p>
    <w:p>
      <w:pPr>
        <w:widowControl/>
        <w:adjustRightInd/>
        <w:jc w:val="left"/>
        <w:rPr>
          <w:rFonts w:asciiTheme="minorEastAsia" w:hAnsiTheme="minorEastAsia" w:eastAsiaTheme="minorEastAsia"/>
          <w:b/>
          <w:sz w:val="24"/>
          <w:szCs w:val="20"/>
        </w:rPr>
      </w:pPr>
      <w:r>
        <w:rPr>
          <w:rFonts w:hint="eastAsia" w:asciiTheme="minorEastAsia" w:hAnsiTheme="minorEastAsia" w:eastAsiaTheme="minorEastAsia"/>
          <w:b/>
        </w:rPr>
        <w:br w:type="page"/>
      </w:r>
    </w:p>
    <w:p>
      <w:pPr>
        <w:pStyle w:val="392"/>
        <w:spacing w:before="0"/>
        <w:ind w:firstLine="0" w:firstLineChars="0"/>
        <w:rPr>
          <w:rFonts w:asciiTheme="minorEastAsia" w:hAnsiTheme="minorEastAsia" w:eastAsiaTheme="minorEastAsia"/>
          <w:b/>
        </w:rPr>
      </w:pPr>
      <w:r>
        <w:rPr>
          <w:rFonts w:hint="eastAsia" w:asciiTheme="minorEastAsia" w:hAnsiTheme="minorEastAsia" w:eastAsiaTheme="minorEastAsia"/>
          <w:b/>
        </w:rPr>
        <w:t>6.竞争性磋商流程图</w:t>
      </w:r>
    </w:p>
    <w:p>
      <w:pPr>
        <w:pStyle w:val="392"/>
        <w:spacing w:before="0"/>
        <w:ind w:firstLine="0" w:firstLineChars="0"/>
        <w:rPr>
          <w:rFonts w:asciiTheme="minorEastAsia" w:hAnsiTheme="minorEastAsia" w:eastAsiaTheme="minorEastAsia"/>
          <w:b/>
        </w:rPr>
      </w:pPr>
    </w:p>
    <w:p>
      <w:pPr>
        <w:widowControl/>
        <w:adjustRightInd/>
        <w:jc w:val="left"/>
        <w:rPr>
          <w:rFonts w:asciiTheme="minorEastAsia" w:hAnsiTheme="minorEastAsia" w:eastAsiaTheme="minorEastAsia"/>
          <w:sz w:val="24"/>
        </w:rPr>
      </w:pPr>
      <w:r>
        <w:rPr>
          <w:rFonts w:hint="eastAsia" w:asciiTheme="minorEastAsia" w:hAnsiTheme="minorEastAsia" w:eastAsiaTheme="minorEastAsia"/>
          <w:sz w:val="24"/>
        </w:rPr>
        <w:t xml:space="preserve">  </w:t>
      </w:r>
    </w:p>
    <w:p>
      <w:pPr>
        <w:widowControl/>
        <w:adjustRightInd/>
        <w:jc w:val="left"/>
        <w:rPr>
          <w:rFonts w:cs="仿宋_GB2312" w:asciiTheme="minorEastAsia" w:hAnsiTheme="minorEastAsia" w:eastAsiaTheme="minorEastAsia"/>
          <w:b/>
          <w:sz w:val="36"/>
          <w:szCs w:val="20"/>
        </w:rPr>
      </w:pPr>
      <w:r>
        <w:rPr>
          <w:rFonts w:cs="仿宋_GB2312" w:asciiTheme="minorEastAsia" w:hAnsiTheme="minorEastAsia" w:eastAsiaTheme="minorEastAsia"/>
          <w:b/>
          <w:sz w:val="36"/>
          <w:szCs w:val="20"/>
        </w:rPr>
        <mc:AlternateContent>
          <mc:Choice Requires="wps">
            <w:drawing>
              <wp:anchor distT="0" distB="0" distL="114300" distR="114300" simplePos="0" relativeHeight="251662336" behindDoc="0" locked="0" layoutInCell="1" allowOverlap="1">
                <wp:simplePos x="0" y="0"/>
                <wp:positionH relativeFrom="column">
                  <wp:posOffset>1665605</wp:posOffset>
                </wp:positionH>
                <wp:positionV relativeFrom="paragraph">
                  <wp:posOffset>5859145</wp:posOffset>
                </wp:positionV>
                <wp:extent cx="492125" cy="261620"/>
                <wp:effectExtent l="0" t="0" r="22225" b="24130"/>
                <wp:wrapNone/>
                <wp:docPr id="2" name="文本框 2"/>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15pt;margin-top:461.35pt;height:20.6pt;width:38.75pt;z-index:251662336;mso-width-relative:page;mso-height-relative:page;" fillcolor="#DBEEF4 [664]" filled="t" stroked="t" coordsize="21600,21600" o:gfxdata="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I4xobDZAAAACwEAAA8AAAAAAAAAAQAg&#10;AAAAIgAAAGRycy9kb3ducmV2LnhtbFBLAQIUABQAAAAIAIdO4kAWe3M4fwIAAP0EAAAOAAAAAAAA&#10;AAEAIAAAACgBAABkcnMvZTJvRG9jLnhtbFBLBQYAAAAABgAGAFkBAAAZBg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验收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2816" behindDoc="0" locked="0" layoutInCell="1" allowOverlap="1">
                <wp:simplePos x="0" y="0"/>
                <wp:positionH relativeFrom="column">
                  <wp:posOffset>1898650</wp:posOffset>
                </wp:positionH>
                <wp:positionV relativeFrom="paragraph">
                  <wp:posOffset>5595620</wp:posOffset>
                </wp:positionV>
                <wp:extent cx="0" cy="262255"/>
                <wp:effectExtent l="95250" t="0" r="57150" b="61595"/>
                <wp:wrapNone/>
                <wp:docPr id="3" name="直接箭头连接符 3"/>
                <wp:cNvGraphicFramePr/>
                <a:graphic xmlns:a="http://schemas.openxmlformats.org/drawingml/2006/main">
                  <a:graphicData uri="http://schemas.microsoft.com/office/word/2010/wordprocessingShape">
                    <wps:wsp>
                      <wps:cNvCnPr/>
                      <wps:spPr>
                        <a:xfrm>
                          <a:off x="0" y="0"/>
                          <a:ext cx="0" cy="2622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49.5pt;margin-top:440.6pt;height:20.65pt;width:0pt;z-index:251682816;mso-width-relative:page;mso-height-relative:page;" filled="f" stroked="t" coordsize="21600,21600" o:gfxdata="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lpzJv2gAAAAsBAAAPAAAA&#10;AAAAAAEAIAAAACIAAABkcnMvZG93bnJldi54bWxQSwECFAAUAAAACACHTuJAKkv3thMCAAD/AwAA&#10;DgAAAAAAAAABACAAAAAp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3360" behindDoc="0" locked="0" layoutInCell="1" allowOverlap="1">
                <wp:simplePos x="0" y="0"/>
                <wp:positionH relativeFrom="column">
                  <wp:posOffset>1663700</wp:posOffset>
                </wp:positionH>
                <wp:positionV relativeFrom="paragraph">
                  <wp:posOffset>5332095</wp:posOffset>
                </wp:positionV>
                <wp:extent cx="492125" cy="261620"/>
                <wp:effectExtent l="0" t="0" r="22225" b="24130"/>
                <wp:wrapNone/>
                <wp:docPr id="9" name="文本框 9"/>
                <wp:cNvGraphicFramePr/>
                <a:graphic xmlns:a="http://schemas.openxmlformats.org/drawingml/2006/main">
                  <a:graphicData uri="http://schemas.microsoft.com/office/word/2010/wordprocessingShape">
                    <wps:wsp>
                      <wps:cNvSpPr txBox="1"/>
                      <wps:spPr>
                        <a:xfrm>
                          <a:off x="0" y="0"/>
                          <a:ext cx="49212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pt;margin-top:419.85pt;height:20.6pt;width:38.75pt;z-index:251663360;mso-width-relative:page;mso-height-relative:page;" fillcolor="#DBEEF4 [664]" filled="t" stroked="t" coordsize="21600,21600" o:gfxdata="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Hzo8StsAAAALAQAADwAAAAAAAAAB&#10;ACAAAAAiAAAAZHJzL2Rvd25yZXYueG1sUEsBAhQAFAAAAAgAh07iQNGfTY9/AgAA/QQAAA4AAAAA&#10;AAAAAQAgAAAAKgEAAGRycy9lMm9Eb2MueG1sUEsFBgAAAAAGAAYAWQEAABsGA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履约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9744" behindDoc="0" locked="0" layoutInCell="1" allowOverlap="1">
                <wp:simplePos x="0" y="0"/>
                <wp:positionH relativeFrom="column">
                  <wp:posOffset>1380490</wp:posOffset>
                </wp:positionH>
                <wp:positionV relativeFrom="paragraph">
                  <wp:posOffset>4802505</wp:posOffset>
                </wp:positionV>
                <wp:extent cx="1072515" cy="262255"/>
                <wp:effectExtent l="0" t="0" r="13335" b="23495"/>
                <wp:wrapNone/>
                <wp:docPr id="10" name="文本框 10"/>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7pt;margin-top:378.15pt;height:20.65pt;width:84.45pt;z-index:251679744;mso-width-relative:page;mso-height-relative:page;" fillcolor="#DBEEF4 [664]" filled="t" stroked="t" coordsize="21600,21600" o:gfxdata="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Bnurs+2QAAAAsBAAAPAAAAAAAAAAEAIAAA&#10;ACIAAABkcnMvZG93bnJldi54bWxQSwECFAAUAAAACACHTuJAH18gOn0CAAAABQAADgAAAAAAAAAB&#10;ACAAAAAo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签订合同</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6672" behindDoc="0" locked="0" layoutInCell="1" allowOverlap="1">
                <wp:simplePos x="0" y="0"/>
                <wp:positionH relativeFrom="column">
                  <wp:posOffset>1159510</wp:posOffset>
                </wp:positionH>
                <wp:positionV relativeFrom="paragraph">
                  <wp:posOffset>4292600</wp:posOffset>
                </wp:positionV>
                <wp:extent cx="1581785" cy="261620"/>
                <wp:effectExtent l="0" t="0" r="18415" b="24130"/>
                <wp:wrapNone/>
                <wp:docPr id="11" name="文本框 11"/>
                <wp:cNvGraphicFramePr/>
                <a:graphic xmlns:a="http://schemas.openxmlformats.org/drawingml/2006/main">
                  <a:graphicData uri="http://schemas.microsoft.com/office/word/2010/wordprocessingShape">
                    <wps:wsp>
                      <wps:cNvSpPr txBox="1"/>
                      <wps:spPr>
                        <a:xfrm>
                          <a:off x="0" y="0"/>
                          <a:ext cx="158178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1.3pt;margin-top:338pt;height:20.6pt;width:124.55pt;z-index:251676672;mso-width-relative:page;mso-height-relative:page;" fillcolor="#DBEEF4 [664]" filled="t" stroked="t" coordsize="21600,21600" o:gfxdata="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D+tG6T2AAAAAsBAAAPAAAAAAAAAAEAIAAA&#10;ACIAAABkcnMvZG93bnJldi54bWxQSwECFAAUAAAACACHTuJAHcvk534CAAAABQAADgAAAAAAAAAB&#10;ACAAAAAnAQAAZHJzL2Uyb0RvYy54bWxQSwUGAAAAAAYABgBZAQAAFwYAAAAA&#10;">
                <v:fill on="t" focussize="0,0"/>
                <v:stroke weight="0.5pt" color="#000000 [3204]" joinstyle="round"/>
                <v:imagedata o:title=""/>
                <o:lock v:ext="edit" aspectratio="f"/>
                <v:textbox>
                  <w:txbxContent>
                    <w:p>
                      <w:pPr>
                        <w:rPr>
                          <w:rFonts w:asciiTheme="minorEastAsia" w:hAnsiTheme="minorEastAsia" w:eastAsiaTheme="minorEastAsia"/>
                        </w:rPr>
                      </w:pPr>
                      <w:r>
                        <w:rPr>
                          <w:rFonts w:hint="eastAsia" w:asciiTheme="minorEastAsia" w:hAnsiTheme="minorEastAsia" w:eastAsiaTheme="minorEastAsia"/>
                        </w:rPr>
                        <w:t>成交公告；成交通知书</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7696" behindDoc="0" locked="0" layoutInCell="1" allowOverlap="1">
                <wp:simplePos x="0" y="0"/>
                <wp:positionH relativeFrom="column">
                  <wp:posOffset>1383665</wp:posOffset>
                </wp:positionH>
                <wp:positionV relativeFrom="paragraph">
                  <wp:posOffset>3750310</wp:posOffset>
                </wp:positionV>
                <wp:extent cx="1072515" cy="262255"/>
                <wp:effectExtent l="0" t="0" r="13335" b="23495"/>
                <wp:wrapNone/>
                <wp:docPr id="12" name="文本框 12"/>
                <wp:cNvGraphicFramePr/>
                <a:graphic xmlns:a="http://schemas.openxmlformats.org/drawingml/2006/main">
                  <a:graphicData uri="http://schemas.microsoft.com/office/word/2010/wordprocessingShape">
                    <wps:wsp>
                      <wps:cNvSpPr txBox="1"/>
                      <wps:spPr>
                        <a:xfrm>
                          <a:off x="0" y="0"/>
                          <a:ext cx="107251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5pt;margin-top:295.3pt;height:20.65pt;width:84.45pt;z-index:251677696;mso-width-relative:page;mso-height-relative:page;" fillcolor="#DBEEF4 [664]" filled="t" stroked="t" coordsize="21600,21600" o:gfxdata="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DMNXTvaAAAACwEAAA8AAAAAAAAAAQAg&#10;AAAAIgAAAGRycy9kb3ducmV2LnhtbFBLAQIUABQAAAAIAIdO4kB1NyxVfgIAAAAFAAAOAAAAAAAA&#10;AAEAIAAAACkBAABkcnMvZTJvRG9jLnhtbFBLBQYAAAAABgAGAFkBAAAZBgAAAAA=&#10;">
                <v:fill on="t" focussize="0,0"/>
                <v:stroke weight="0.5pt" color="#000000 [3204]" joinstyle="round"/>
                <v:imagedata o:title=""/>
                <o:lock v:ext="edit" aspectratio="f"/>
                <v:textbox>
                  <w:txbxContent>
                    <w:p>
                      <w:pPr>
                        <w:ind w:firstLine="105" w:firstLineChars="50"/>
                        <w:rPr>
                          <w:rFonts w:asciiTheme="minorEastAsia" w:hAnsiTheme="minorEastAsia" w:eastAsiaTheme="minorEastAsia"/>
                        </w:rPr>
                      </w:pPr>
                      <w:r>
                        <w:rPr>
                          <w:rFonts w:hint="eastAsia" w:asciiTheme="minorEastAsia" w:hAnsiTheme="minorEastAsia" w:eastAsiaTheme="minorEastAsia"/>
                        </w:rPr>
                        <w:t>编写评审报告</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4384" behindDoc="0" locked="0" layoutInCell="1" allowOverlap="1">
                <wp:simplePos x="0" y="0"/>
                <wp:positionH relativeFrom="column">
                  <wp:posOffset>1398905</wp:posOffset>
                </wp:positionH>
                <wp:positionV relativeFrom="paragraph">
                  <wp:posOffset>3225800</wp:posOffset>
                </wp:positionV>
                <wp:extent cx="1073150" cy="262255"/>
                <wp:effectExtent l="0" t="0" r="12700" b="23495"/>
                <wp:wrapNone/>
                <wp:docPr id="13" name="文本框 13"/>
                <wp:cNvGraphicFramePr/>
                <a:graphic xmlns:a="http://schemas.openxmlformats.org/drawingml/2006/main">
                  <a:graphicData uri="http://schemas.microsoft.com/office/word/2010/wordprocessingShape">
                    <wps:wsp>
                      <wps:cNvSpPr txBox="1"/>
                      <wps:spPr>
                        <a:xfrm>
                          <a:off x="0" y="0"/>
                          <a:ext cx="107315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15pt;margin-top:254pt;height:20.65pt;width:84.5pt;z-index:251664384;mso-width-relative:page;mso-height-relative:page;" fillcolor="#DBEEF4 [664]" filled="t" stroked="t" coordsize="21600,21600" o:gfxdata="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a/THuNkAAAALAQAADwAAAAAAAAABACAAAAAi&#10;AAAAZHJzL2Rvd25yZXYueG1sUEsBAhQAFAAAAAgAh07iQERa8L57AgAAAAUAAA4AAAAAAAAAAQAg&#10;AAAAKAEAAGRycy9lMm9Eb2MueG1sUEsFBgAAAAAGAAYAWQEAABU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评审打分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3600" behindDoc="0" locked="0" layoutInCell="1" allowOverlap="1">
                <wp:simplePos x="0" y="0"/>
                <wp:positionH relativeFrom="column">
                  <wp:posOffset>1247140</wp:posOffset>
                </wp:positionH>
                <wp:positionV relativeFrom="paragraph">
                  <wp:posOffset>2703830</wp:posOffset>
                </wp:positionV>
                <wp:extent cx="1453515" cy="261620"/>
                <wp:effectExtent l="0" t="0" r="13335" b="24130"/>
                <wp:wrapNone/>
                <wp:docPr id="14" name="文本框 14"/>
                <wp:cNvGraphicFramePr/>
                <a:graphic xmlns:a="http://schemas.openxmlformats.org/drawingml/2006/main">
                  <a:graphicData uri="http://schemas.microsoft.com/office/word/2010/wordprocessingShape">
                    <wps:wsp>
                      <wps:cNvSpPr txBox="1"/>
                      <wps:spPr>
                        <a:xfrm>
                          <a:off x="0" y="0"/>
                          <a:ext cx="1453515" cy="261620"/>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98.2pt;margin-top:212.9pt;height:20.6pt;width:114.45pt;z-index:251673600;mso-width-relative:page;mso-height-relative:page;" fillcolor="#DBEEF4 [664]" filled="t" stroked="t" coordsize="21600,21600" o:gfxdata="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D7BB3dgAAAALAQAADwAAAAAAAAABACAA&#10;AAAiAAAAZHJzL2Rvd25yZXYueG1sUEsBAhQAFAAAAAgAh07iQNnk1bJ/AgAAAAUAAA4AAAAAAAAA&#10;AQAgAAAAJw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供应商提交最后报价</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2576" behindDoc="0" locked="0" layoutInCell="1" allowOverlap="1">
                <wp:simplePos x="0" y="0"/>
                <wp:positionH relativeFrom="column">
                  <wp:posOffset>1383030</wp:posOffset>
                </wp:positionH>
                <wp:positionV relativeFrom="paragraph">
                  <wp:posOffset>2178685</wp:posOffset>
                </wp:positionV>
                <wp:extent cx="1089025" cy="262255"/>
                <wp:effectExtent l="0" t="0" r="15875" b="23495"/>
                <wp:wrapNone/>
                <wp:docPr id="15" name="文本框 15"/>
                <wp:cNvGraphicFramePr/>
                <a:graphic xmlns:a="http://schemas.openxmlformats.org/drawingml/2006/main">
                  <a:graphicData uri="http://schemas.microsoft.com/office/word/2010/wordprocessingShape">
                    <wps:wsp>
                      <wps:cNvSpPr txBox="1"/>
                      <wps:spPr>
                        <a:xfrm>
                          <a:off x="0" y="0"/>
                          <a:ext cx="1089025"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8.9pt;margin-top:171.55pt;height:20.65pt;width:85.75pt;z-index:251672576;mso-width-relative:page;mso-height-relative:page;" fillcolor="#DBEEF4 [664]" filled="t" stroked="t" coordsize="21600,21600" o:gfxdata="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avU/hNkAAAALAQAADwAAAAAAAAABACAA&#10;AAAiAAAAZHJzL2Rvd25yZXYueG1sUEsBAhQAFAAAAAgAh07iQAHru3p+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磋商</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81792" behindDoc="0" locked="0" layoutInCell="1" allowOverlap="1">
                <wp:simplePos x="0" y="0"/>
                <wp:positionH relativeFrom="column">
                  <wp:posOffset>1395095</wp:posOffset>
                </wp:positionH>
                <wp:positionV relativeFrom="paragraph">
                  <wp:posOffset>1667510</wp:posOffset>
                </wp:positionV>
                <wp:extent cx="1088390" cy="262255"/>
                <wp:effectExtent l="0" t="0" r="16510" b="23495"/>
                <wp:wrapNone/>
                <wp:docPr id="16" name="文本框 16"/>
                <wp:cNvGraphicFramePr/>
                <a:graphic xmlns:a="http://schemas.openxmlformats.org/drawingml/2006/main">
                  <a:graphicData uri="http://schemas.microsoft.com/office/word/2010/wordprocessingShape">
                    <wps:wsp>
                      <wps:cNvSpPr txBox="1"/>
                      <wps:spPr>
                        <a:xfrm>
                          <a:off x="0" y="0"/>
                          <a:ext cx="1088390" cy="262255"/>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09.85pt;margin-top:131.3pt;height:20.65pt;width:85.7pt;z-index:251681792;mso-width-relative:page;mso-height-relative:page;" fillcolor="#DBEEF4 [664]" filled="t" stroked="t" coordsize="21600,21600" o:gfxdata="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H3l30NkAAAALAQAADwAAAAAAAAABACAA&#10;AAAiAAAAZHJzL2Rvd25yZXYueG1sUEsBAhQAFAAAAAgAh07iQIa9T/5+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资格审查</w:t>
                      </w:r>
                    </w:p>
                    <w:p>
                      <w:pPr>
                        <w:jc w:val="center"/>
                        <w:rPr>
                          <w:rFonts w:ascii="仿宋_GB2312" w:eastAsia="仿宋_GB2312"/>
                        </w:rPr>
                      </w:pP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80768" behindDoc="0" locked="0" layoutInCell="1" allowOverlap="1">
                <wp:simplePos x="0" y="0"/>
                <wp:positionH relativeFrom="column">
                  <wp:posOffset>1906270</wp:posOffset>
                </wp:positionH>
                <wp:positionV relativeFrom="paragraph">
                  <wp:posOffset>5068570</wp:posOffset>
                </wp:positionV>
                <wp:extent cx="0" cy="261620"/>
                <wp:effectExtent l="95250" t="0" r="57150" b="62230"/>
                <wp:wrapNone/>
                <wp:docPr id="17" name="直接箭头连接符 17"/>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99.1pt;height:20.6pt;width:0pt;z-index:251680768;mso-width-relative:page;mso-height-relative:page;" filled="f" stroked="t" coordsize="21600,21600" o:gfxdata="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NHujd2gAAAAsBAAAP&#10;AAAAAAAAAAEAIAAAACIAAABkcnMvZG93bnJldi54bWxQSwECFAAUAAAACACHTuJAfOofuBYCAAAB&#10;BAAADgAAAAAAAAABACAAAAApAQAAZHJzL2Uyb0RvYy54bWxQSwUGAAAAAAYABgBZAQAAsQUAAAAA&#10;">
                <v:fill on="f" focussize="0,0"/>
                <v:stroke color="#4A7EBB [3204]" joinstyle="round" endarrow="open"/>
                <v:imagedata o:title=""/>
                <o:lock v:ext="edit" aspectratio="f"/>
              </v:shape>
            </w:pict>
          </mc:Fallback>
        </mc:AlternateContent>
      </w:r>
      <w:r>
        <w:rPr>
          <w:rFonts w:asciiTheme="minorEastAsia" w:hAnsiTheme="minorEastAsia" w:eastAsiaTheme="minorEastAsia"/>
          <w:sz w:val="24"/>
        </w:rPr>
        <mc:AlternateContent>
          <mc:Choice Requires="wps">
            <w:drawing>
              <wp:anchor distT="0" distB="0" distL="114300" distR="114300" simplePos="0" relativeHeight="251661312" behindDoc="0" locked="0" layoutInCell="1" allowOverlap="1">
                <wp:simplePos x="0" y="0"/>
                <wp:positionH relativeFrom="column">
                  <wp:posOffset>1905000</wp:posOffset>
                </wp:positionH>
                <wp:positionV relativeFrom="paragraph">
                  <wp:posOffset>4542155</wp:posOffset>
                </wp:positionV>
                <wp:extent cx="0" cy="261620"/>
                <wp:effectExtent l="95250" t="0" r="57150" b="62230"/>
                <wp:wrapNone/>
                <wp:docPr id="19" name="直接箭头连接符 19"/>
                <wp:cNvGraphicFramePr/>
                <a:graphic xmlns:a="http://schemas.openxmlformats.org/drawingml/2006/main">
                  <a:graphicData uri="http://schemas.microsoft.com/office/word/2010/wordprocessingShape">
                    <wps:wsp>
                      <wps:cNvCnPr/>
                      <wps:spPr>
                        <a:xfrm>
                          <a:off x="0" y="0"/>
                          <a:ext cx="0" cy="261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pt;margin-top:357.65pt;height:20.6pt;width:0pt;z-index:251661312;mso-width-relative:page;mso-height-relative:page;" filled="f" stroked="t" coordsize="21600,21600" o:gfxdata="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IWEuFjZAAAACwEAAA8A&#10;AAAAAAAAAQAgAAAAIgAAAGRycy9kb3ducmV2LnhtbFBLAQIUABQAAAAIAIdO4kCE52acFgIAAAEE&#10;AAAOAAAAAAAAAAEAIAAAACgBAABkcnMvZTJvRG9jLnhtbFBLBQYAAAAABgAGAFkBAACw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0288" behindDoc="0" locked="0" layoutInCell="1" allowOverlap="1">
                <wp:simplePos x="0" y="0"/>
                <wp:positionH relativeFrom="column">
                  <wp:posOffset>1405255</wp:posOffset>
                </wp:positionH>
                <wp:positionV relativeFrom="paragraph">
                  <wp:posOffset>84455</wp:posOffset>
                </wp:positionV>
                <wp:extent cx="1089025" cy="262255"/>
                <wp:effectExtent l="0" t="0" r="15875" b="23495"/>
                <wp:wrapNone/>
                <wp:docPr id="21" name="文本框 21"/>
                <wp:cNvGraphicFramePr/>
                <a:graphic xmlns:a="http://schemas.openxmlformats.org/drawingml/2006/main">
                  <a:graphicData uri="http://schemas.microsoft.com/office/word/2010/wordprocessingShape">
                    <wps:wsp>
                      <wps:cNvSpPr txBox="1"/>
                      <wps:spPr>
                        <a:xfrm>
                          <a:off x="0" y="0"/>
                          <a:ext cx="1089271"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6.65pt;height:20.65pt;width:85.75pt;z-index:251660288;mso-width-relative:page;mso-height-relative:page;" fillcolor="#DBEEF4 [664]" filled="t" stroked="t" coordsize="21600,21600" o:gfxdata="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Go9qSnXAAAACQEAAA8AAAAAAAAAAQAgAAAA&#10;IgAAAGRycy9kb3ducmV2LnhtbFBLAQIUABQAAAAIAIdO4kASw+0yfgIAAAAFAAAOAAAAAAAAAAEA&#10;IAAAACYBAABkcnMvZTJvRG9jLnhtbFBLBQYAAAAABgAGAFkBAAAWBg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编制磋商文件</w:t>
                      </w: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5408" behindDoc="0" locked="0" layoutInCell="1" allowOverlap="1">
                <wp:simplePos x="0" y="0"/>
                <wp:positionH relativeFrom="column">
                  <wp:posOffset>1405255</wp:posOffset>
                </wp:positionH>
                <wp:positionV relativeFrom="paragraph">
                  <wp:posOffset>1134110</wp:posOffset>
                </wp:positionV>
                <wp:extent cx="1088390" cy="262255"/>
                <wp:effectExtent l="0" t="0" r="16510" b="23495"/>
                <wp:wrapNone/>
                <wp:docPr id="40" name="文本框 40"/>
                <wp:cNvGraphicFramePr/>
                <a:graphic xmlns:a="http://schemas.openxmlformats.org/drawingml/2006/main">
                  <a:graphicData uri="http://schemas.microsoft.com/office/word/2010/wordprocessingShape">
                    <wps:wsp>
                      <wps:cNvSpPr txBox="1"/>
                      <wps:spPr>
                        <a:xfrm>
                          <a:off x="0" y="0"/>
                          <a:ext cx="1088359"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0.65pt;margin-top:89.3pt;height:20.65pt;width:85.7pt;z-index:251665408;mso-width-relative:page;mso-height-relative:page;" fillcolor="#DBEEF4 [664]" filled="t" stroked="t" coordsize="21600,21600" o:gfxdata="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开启响应文件</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6432" behindDoc="0" locked="0" layoutInCell="1" allowOverlap="1">
                <wp:simplePos x="0" y="0"/>
                <wp:positionH relativeFrom="column">
                  <wp:posOffset>1421130</wp:posOffset>
                </wp:positionH>
                <wp:positionV relativeFrom="paragraph">
                  <wp:posOffset>609600</wp:posOffset>
                </wp:positionV>
                <wp:extent cx="1073150" cy="262255"/>
                <wp:effectExtent l="0" t="0" r="12700" b="23495"/>
                <wp:wrapNone/>
                <wp:docPr id="41" name="文本框 41"/>
                <wp:cNvGraphicFramePr/>
                <a:graphic xmlns:a="http://schemas.openxmlformats.org/drawingml/2006/main">
                  <a:graphicData uri="http://schemas.microsoft.com/office/word/2010/wordprocessingShape">
                    <wps:wsp>
                      <wps:cNvSpPr txBox="1"/>
                      <wps:spPr>
                        <a:xfrm>
                          <a:off x="0" y="0"/>
                          <a:ext cx="1073066" cy="262249"/>
                        </a:xfrm>
                        <a:prstGeom prst="rect">
                          <a:avLst/>
                        </a:prstGeom>
                        <a:solidFill>
                          <a:schemeClr val="accent5">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1.9pt;margin-top:48pt;height:20.65pt;width:84.5pt;z-index:251666432;mso-width-relative:page;mso-height-relative:page;" fillcolor="#DBEEF4 [664]" filled="t" stroked="t" coordsize="21600,21600" o:gfxdata="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YC1oP2AAAAAoBAAAPAAAAAAAAAAEAIAAA&#10;ACIAAABkcnMvZG93bnJldi54bWxQSwECFAAUAAAACACHTuJAXCaksn4CAAAABQAADgAAAAAAAAAB&#10;ACAAAAAnAQAAZHJzL2Uyb0RvYy54bWxQSwUGAAAAAAYABgBZAQAAFwYAAAAA&#10;">
                <v:fill on="t" focussize="0,0"/>
                <v:stroke weight="0.5pt" color="#000000 [3204]" joinstyle="round"/>
                <v:imagedata o:title=""/>
                <o:lock v:ext="edit" aspectratio="f"/>
                <v:textbox>
                  <w:txbxContent>
                    <w:p>
                      <w:pPr>
                        <w:jc w:val="center"/>
                        <w:rPr>
                          <w:rFonts w:asciiTheme="minorEastAsia" w:hAnsiTheme="minorEastAsia" w:eastAsiaTheme="minorEastAsia"/>
                        </w:rPr>
                      </w:pPr>
                      <w:r>
                        <w:rPr>
                          <w:rFonts w:hint="eastAsia" w:asciiTheme="minorEastAsia" w:hAnsiTheme="minorEastAsia" w:eastAsiaTheme="minorEastAsia"/>
                        </w:rPr>
                        <w:t>邀请供应商</w:t>
                      </w:r>
                    </w:p>
                    <w:p>
                      <w:pPr>
                        <w:rPr>
                          <w:rFonts w:ascii="仿宋_GB2312" w:eastAsia="仿宋_GB2312"/>
                        </w:rPr>
                      </w:pPr>
                      <w:r>
                        <w:rPr>
                          <w:rFonts w:hint="eastAsia" w:ascii="仿宋_GB2312" w:eastAsia="仿宋_GB2312"/>
                        </w:rPr>
                        <w:t>立项</w:t>
                      </w:r>
                    </w:p>
                    <w:p>
                      <w:pPr>
                        <w:rPr>
                          <w:rFonts w:ascii="仿宋_GB2312" w:eastAsia="仿宋_GB2312"/>
                        </w:rPr>
                      </w:pPr>
                    </w:p>
                  </w:txbxContent>
                </v:textbox>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7456" behindDoc="0" locked="0" layoutInCell="1" allowOverlap="1">
                <wp:simplePos x="0" y="0"/>
                <wp:positionH relativeFrom="column">
                  <wp:posOffset>1929765</wp:posOffset>
                </wp:positionH>
                <wp:positionV relativeFrom="paragraph">
                  <wp:posOffset>346710</wp:posOffset>
                </wp:positionV>
                <wp:extent cx="0" cy="262255"/>
                <wp:effectExtent l="95250" t="0" r="57150" b="62230"/>
                <wp:wrapNone/>
                <wp:docPr id="42" name="直接箭头连接符 42"/>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27.3pt;height:20.65pt;width:0pt;z-index:251667456;mso-width-relative:page;mso-height-relative:page;" filled="f" stroked="t" coordsize="21600,21600" o:gfxdata="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nRbH+2QAAAAkBAAAPAAAA&#10;AAAAAAEAIAAAACIAAABkcnMvZG93bnJldi54bWxQSwECFAAUAAAACACHTuJAme7FIh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8480" behindDoc="0" locked="0" layoutInCell="1" allowOverlap="1">
                <wp:simplePos x="0" y="0"/>
                <wp:positionH relativeFrom="column">
                  <wp:posOffset>1929765</wp:posOffset>
                </wp:positionH>
                <wp:positionV relativeFrom="paragraph">
                  <wp:posOffset>871855</wp:posOffset>
                </wp:positionV>
                <wp:extent cx="0" cy="262255"/>
                <wp:effectExtent l="95250" t="0" r="57150" b="62230"/>
                <wp:wrapNone/>
                <wp:docPr id="43" name="直接箭头连接符 43"/>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1.95pt;margin-top:68.65pt;height:20.65pt;width:0pt;z-index:251668480;mso-width-relative:page;mso-height-relative:page;" filled="f" stroked="t" coordsize="21600,21600" o:gfxdata="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zrHWWdkAAAALAQAADwAA&#10;AAAAAAABACAAAAAiAAAAZHJzL2Rvd25yZXYueG1sUEsBAhQAFAAAAAgAh07iQJDa/Os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69504" behindDoc="0" locked="0" layoutInCell="1" allowOverlap="1">
                <wp:simplePos x="0" y="0"/>
                <wp:positionH relativeFrom="column">
                  <wp:posOffset>1906270</wp:posOffset>
                </wp:positionH>
                <wp:positionV relativeFrom="paragraph">
                  <wp:posOffset>2437765</wp:posOffset>
                </wp:positionV>
                <wp:extent cx="0" cy="262255"/>
                <wp:effectExtent l="95250" t="0" r="57150" b="62230"/>
                <wp:wrapNone/>
                <wp:docPr id="44" name="直接箭头连接符 44"/>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91.95pt;height:20.65pt;width:0pt;z-index:251669504;mso-width-relative:page;mso-height-relative:page;" filled="f" stroked="t" coordsize="21600,21600" o:gfxdata="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yPnwL2QAAAAsBAAAPAAAA&#10;AAAAAAEAIAAAACIAAABkcnMvZG93bnJldi54bWxQSwECFAAUAAAACACHTuJAbFzA+R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0528" behindDoc="0" locked="0" layoutInCell="1" allowOverlap="1">
                <wp:simplePos x="0" y="0"/>
                <wp:positionH relativeFrom="column">
                  <wp:posOffset>1906270</wp:posOffset>
                </wp:positionH>
                <wp:positionV relativeFrom="paragraph">
                  <wp:posOffset>1921510</wp:posOffset>
                </wp:positionV>
                <wp:extent cx="0" cy="262255"/>
                <wp:effectExtent l="95250" t="0" r="57150" b="62230"/>
                <wp:wrapNone/>
                <wp:docPr id="45" name="直接箭头连接符 45"/>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51.3pt;height:20.65pt;width:0pt;z-index:251670528;mso-width-relative:page;mso-height-relative:page;" filled="f" stroked="t" coordsize="21600,21600" o:gfxdata="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Vti8rYAAAACwEAAA8AAAAA&#10;AAAAAQAgAAAAIgAAAGRycy9kb3ducmV2LnhtbFBLAQIUABQAAAAIAIdO4kBlaPk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1552" behindDoc="0" locked="0" layoutInCell="1" allowOverlap="1">
                <wp:simplePos x="0" y="0"/>
                <wp:positionH relativeFrom="column">
                  <wp:posOffset>1906270</wp:posOffset>
                </wp:positionH>
                <wp:positionV relativeFrom="paragraph">
                  <wp:posOffset>1396365</wp:posOffset>
                </wp:positionV>
                <wp:extent cx="0" cy="262255"/>
                <wp:effectExtent l="95250" t="0" r="57150" b="62230"/>
                <wp:wrapNone/>
                <wp:docPr id="46" name="直接箭头连接符 46"/>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109.95pt;height:20.65pt;width:0pt;z-index:251671552;mso-width-relative:page;mso-height-relative:page;" filled="f" stroked="t" coordsize="21600,21600" o:gfxdata="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CZCjqrYAAAACwEAAA8AAAAA&#10;AAAAAQAgAAAAIgAAAGRycy9kb3ducmV2LnhtbFBLAQIUABQAAAAIAIdO4kA/MsOwFAIAAAEEAAAO&#10;AAAAAAAAAAEAIAAAACcBAABkcnMvZTJvRG9jLnhtbFBLBQYAAAAABgAGAFkBAACtBQ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4624" behindDoc="0" locked="0" layoutInCell="1" allowOverlap="1">
                <wp:simplePos x="0" y="0"/>
                <wp:positionH relativeFrom="column">
                  <wp:posOffset>1906270</wp:posOffset>
                </wp:positionH>
                <wp:positionV relativeFrom="paragraph">
                  <wp:posOffset>3487420</wp:posOffset>
                </wp:positionV>
                <wp:extent cx="0" cy="262255"/>
                <wp:effectExtent l="95250" t="0" r="57150" b="62230"/>
                <wp:wrapNone/>
                <wp:docPr id="47" name="直接箭头连接符 47"/>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74.6pt;height:20.65pt;width:0pt;z-index:251674624;mso-width-relative:page;mso-height-relative:page;" filled="f" stroked="t" coordsize="21600,21600" o:gfxdata="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QAE9f9kAAAALAQAADwAA&#10;AAAAAAABACAAAAAiAAAAZHJzL2Rvd25yZXYueG1sUEsBAhQAFAAAAAgAh07iQDYG+nkVAgAAAQQA&#10;AA4AAAAAAAAAAQAgAAAAKAEAAGRycy9lMm9Eb2MueG1sUEsFBgAAAAAGAAYAWQEAAK8FA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5648" behindDoc="0" locked="0" layoutInCell="1" allowOverlap="1">
                <wp:simplePos x="0" y="0"/>
                <wp:positionH relativeFrom="column">
                  <wp:posOffset>1906270</wp:posOffset>
                </wp:positionH>
                <wp:positionV relativeFrom="paragraph">
                  <wp:posOffset>2962910</wp:posOffset>
                </wp:positionV>
                <wp:extent cx="0" cy="262255"/>
                <wp:effectExtent l="95250" t="0" r="57150" b="62230"/>
                <wp:wrapNone/>
                <wp:docPr id="48" name="直接箭头连接符 48"/>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233.3pt;height:20.65pt;width:0pt;z-index:251675648;mso-width-relative:page;mso-height-relative:page;" filled="f" stroked="t" coordsize="21600,21600" o:gfxdata="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M6aQ52QAAAAsBAAAPAAAA&#10;AAAAAAEAIAAAACIAAABkcnMvZG93bnJldi54bWxQSwECFAAUAAAACACHTuJAxz+6lBQCAAABBAAA&#10;DgAAAAAAAAABACAAAAAoAQAAZHJzL2Uyb0RvYy54bWxQSwUGAAAAAAYABgBZAQAArgUAAAAA&#10;">
                <v:fill on="f" focussize="0,0"/>
                <v:stroke color="#4A7EBB [3204]" joinstyle="round" endarrow="open"/>
                <v:imagedata o:title=""/>
                <o:lock v:ext="edit" aspectratio="f"/>
              </v:shape>
            </w:pict>
          </mc:Fallback>
        </mc:AlternateContent>
      </w:r>
      <w:r>
        <w:rPr>
          <w:rFonts w:cs="仿宋_GB2312" w:asciiTheme="minorEastAsia" w:hAnsiTheme="minorEastAsia" w:eastAsiaTheme="minorEastAsia"/>
          <w:b/>
          <w:sz w:val="36"/>
          <w:szCs w:val="20"/>
        </w:rPr>
        <mc:AlternateContent>
          <mc:Choice Requires="wps">
            <w:drawing>
              <wp:anchor distT="0" distB="0" distL="114300" distR="114300" simplePos="0" relativeHeight="251678720" behindDoc="0" locked="0" layoutInCell="1" allowOverlap="1">
                <wp:simplePos x="0" y="0"/>
                <wp:positionH relativeFrom="column">
                  <wp:posOffset>1906270</wp:posOffset>
                </wp:positionH>
                <wp:positionV relativeFrom="paragraph">
                  <wp:posOffset>4012565</wp:posOffset>
                </wp:positionV>
                <wp:extent cx="0" cy="262255"/>
                <wp:effectExtent l="95250" t="0" r="57150" b="62230"/>
                <wp:wrapNone/>
                <wp:docPr id="49" name="直接箭头连接符 49"/>
                <wp:cNvGraphicFramePr/>
                <a:graphic xmlns:a="http://schemas.openxmlformats.org/drawingml/2006/main">
                  <a:graphicData uri="http://schemas.microsoft.com/office/word/2010/wordprocessingShape">
                    <wps:wsp>
                      <wps:cNvCnPr/>
                      <wps:spPr>
                        <a:xfrm>
                          <a:off x="0" y="0"/>
                          <a:ext cx="0" cy="2622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50.1pt;margin-top:315.95pt;height:20.65pt;width:0pt;z-index:251678720;mso-width-relative:page;mso-height-relative:page;" filled="f" stroked="t" coordsize="21600,21600" o:gfxdata="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L4rJWdkAAAALAQAADwAA&#10;AAAAAAABACAAAAAiAAAAZHJzL2Rvd25yZXYueG1sUEsBAhQAFAAAAAgAh07iQM4Lg10VAgAAAQQA&#10;AA4AAAAAAAAAAQAgAAAAKAEAAGRycy9lMm9Eb2MueG1sUEsFBgAAAAAGAAYAWQEAAK8FAAAAAA==&#10;">
                <v:fill on="f" focussize="0,0"/>
                <v:stroke color="#4A7EBB [3204]" joinstyle="round" endarrow="open"/>
                <v:imagedata o:title=""/>
                <o:lock v:ext="edit" aspectratio="f"/>
              </v:shape>
            </w:pict>
          </mc:Fallback>
        </mc:AlternateContent>
      </w:r>
      <w:r>
        <w:rPr>
          <w:rFonts w:hint="eastAsia" w:cs="仿宋_GB2312" w:asciiTheme="minorEastAsia" w:hAnsiTheme="minorEastAsia" w:eastAsiaTheme="minorEastAsia"/>
          <w:b/>
          <w:sz w:val="36"/>
          <w:szCs w:val="20"/>
        </w:rPr>
        <w:br w:type="page"/>
      </w:r>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第三部分</w:t>
      </w:r>
      <w:bookmarkEnd w:id="8"/>
      <w:r>
        <w:rPr>
          <w:rFonts w:hint="eastAsia" w:cs="仿宋_GB2312" w:asciiTheme="minorEastAsia" w:hAnsiTheme="minorEastAsia" w:eastAsiaTheme="minorEastAsia"/>
          <w:b/>
          <w:sz w:val="36"/>
          <w:szCs w:val="20"/>
        </w:rPr>
        <w:t xml:space="preserve">  供应商须知</w:t>
      </w:r>
      <w:bookmarkEnd w:id="9"/>
    </w:p>
    <w:p>
      <w:pPr>
        <w:adjustRightInd/>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一、前附表</w:t>
      </w:r>
    </w:p>
    <w:tbl>
      <w:tblPr>
        <w:tblStyle w:val="60"/>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b/>
                <w:kern w:val="0"/>
                <w:sz w:val="24"/>
              </w:rPr>
            </w:pPr>
            <w:r>
              <w:rPr>
                <w:rFonts w:hint="eastAsia" w:cs="宋体" w:asciiTheme="minorEastAsia" w:hAnsiTheme="minorEastAsia" w:eastAsiaTheme="minorEastAsia"/>
                <w:b/>
                <w:kern w:val="0"/>
                <w:sz w:val="24"/>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（1）标的：</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，属于</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行业；</w:t>
            </w:r>
          </w:p>
          <w:p>
            <w:pPr>
              <w:pStyle w:val="2"/>
              <w:numPr>
                <w:ilvl w:val="0"/>
                <w:numId w:val="0"/>
              </w:numPr>
              <w:ind w:left="432"/>
              <w:jc w:val="both"/>
              <w:rPr>
                <w:rFonts w:cs="宋体" w:asciiTheme="minorEastAsia" w:hAnsiTheme="minorEastAsia" w:eastAsiaTheme="minorEastAsia"/>
                <w:b w:val="0"/>
                <w:bCs w:val="0"/>
                <w:kern w:val="0"/>
                <w:sz w:val="24"/>
                <w:szCs w:val="24"/>
                <w:lang w:val="en-US"/>
              </w:rPr>
            </w:pPr>
            <w:r>
              <w:rPr>
                <w:rFonts w:hint="eastAsia" w:cs="宋体" w:asciiTheme="minorEastAsia" w:hAnsiTheme="minorEastAsia" w:eastAsiaTheme="minorEastAsia"/>
                <w:b w:val="0"/>
                <w:bCs w:val="0"/>
                <w:kern w:val="0"/>
                <w:sz w:val="24"/>
                <w:szCs w:val="24"/>
                <w:lang w:val="en-US"/>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0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82842570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本项目不允许采购进口产品。</w:t>
            </w:r>
          </w:p>
          <w:p>
            <w:pPr>
              <w:spacing w:line="360" w:lineRule="auto"/>
              <w:rPr>
                <w:rFonts w:cs="宋体" w:asciiTheme="minorEastAsia" w:hAnsiTheme="minorEastAsia" w:eastAsiaTheme="minorEastAsia"/>
              </w:rPr>
            </w:pPr>
            <w:sdt>
              <w:sdtPr>
                <w:rPr>
                  <w:rFonts w:hint="eastAsia" w:cs="宋体" w:asciiTheme="minorEastAsia" w:hAnsiTheme="minorEastAsia" w:eastAsiaTheme="minorEastAsia"/>
                  <w:kern w:val="0"/>
                  <w:sz w:val="24"/>
                </w:rPr>
                <w:id w:val="-5285282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可以就</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47"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cs="宋体" w:asciiTheme="minorEastAsia" w:hAnsiTheme="minorEastAsia" w:eastAsiaTheme="minorEastAsia"/>
                <w:b/>
                <w:sz w:val="24"/>
              </w:rPr>
            </w:pPr>
            <w:r>
              <w:rPr>
                <w:rFonts w:hint="eastAsia" w:cs="宋体" w:asciiTheme="minorEastAsia" w:hAnsiTheme="minorEastAsia" w:eastAsiaTheme="minorEastAsia"/>
                <w:b/>
                <w:sz w:val="24"/>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47728692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 xml:space="preserve"> A</w:t>
            </w:r>
            <w:r>
              <w:rPr>
                <w:rFonts w:hint="eastAsia" w:cs="宋体" w:asciiTheme="minorEastAsia" w:hAnsiTheme="minorEastAsia" w:eastAsiaTheme="minorEastAsia"/>
                <w:sz w:val="24"/>
              </w:rPr>
              <w:t>同意将非主体、非关键性的</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工作分包。</w:t>
            </w:r>
            <w:sdt>
              <w:sdtPr>
                <w:rPr>
                  <w:rFonts w:hint="eastAsia" w:cs="宋体" w:asciiTheme="minorEastAsia" w:hAnsiTheme="minorEastAsia" w:eastAsiaTheme="minorEastAsia"/>
                  <w:kern w:val="0"/>
                  <w:sz w:val="24"/>
                </w:rPr>
                <w:id w:val="-1276331357"/>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 xml:space="preserve"> B</w:t>
            </w:r>
            <w:r>
              <w:rPr>
                <w:rFonts w:hint="eastAsia" w:cs="宋体" w:asciiTheme="minorEastAsia" w:hAnsiTheme="minorEastAsia" w:eastAsiaTheme="minorEastAsia"/>
                <w:sz w:val="24"/>
              </w:rPr>
              <w:t>不同意分包。</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2129664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sz w:val="24"/>
                <w:szCs w:val="20"/>
              </w:rPr>
            </w:pPr>
            <w:sdt>
              <w:sdtPr>
                <w:rPr>
                  <w:rFonts w:hint="eastAsia" w:cs="宋体" w:asciiTheme="minorEastAsia" w:hAnsiTheme="minorEastAsia" w:eastAsiaTheme="minorEastAsia"/>
                  <w:kern w:val="0"/>
                  <w:sz w:val="24"/>
                </w:rPr>
                <w:id w:val="-99980297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r>
              <w:rPr>
                <w:rFonts w:hint="eastAsia" w:cs="宋体" w:asciiTheme="minorEastAsia" w:hAnsiTheme="minorEastAsia" w:eastAsiaTheme="minorEastAsia"/>
                <w:sz w:val="24"/>
              </w:rPr>
              <w:t>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，联系方式：</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639946486"/>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不要求提供。</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026831988"/>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B要求提供，</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w:t>
            </w:r>
            <w:r>
              <w:rPr>
                <w:rFonts w:hint="eastAsia" w:cs="宋体" w:asciiTheme="minorEastAsia" w:hAnsiTheme="minorEastAsia" w:eastAsiaTheme="minorEastAsia"/>
                <w:snapToGrid w:val="0"/>
                <w:kern w:val="28"/>
                <w:sz w:val="24"/>
              </w:rPr>
              <w:t>样品：</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w:t>
            </w:r>
            <w:r>
              <w:rPr>
                <w:rFonts w:hint="eastAsia" w:cs="宋体" w:asciiTheme="minorEastAsia" w:hAnsiTheme="minorEastAsia" w:eastAsiaTheme="minorEastAsia"/>
                <w:snapToGrid w:val="0"/>
                <w:kern w:val="28"/>
                <w:sz w:val="24"/>
              </w:rPr>
              <w:t>样品制作的标准和要求：</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（3）样品的评审方法以及评审标准</w:t>
            </w:r>
            <w:r>
              <w:rPr>
                <w:rFonts w:hint="eastAsia" w:cs="宋体" w:asciiTheme="minorEastAsia" w:hAnsiTheme="minorEastAsia" w:eastAsiaTheme="minorEastAsia"/>
                <w:snapToGrid w:val="0"/>
                <w:kern w:val="28"/>
                <w:sz w:val="24"/>
              </w:rPr>
              <w:t>：详见</w:t>
            </w:r>
            <w:r>
              <w:rPr>
                <w:rFonts w:hint="eastAsia" w:cs="宋体" w:asciiTheme="minorEastAsia" w:hAnsiTheme="minorEastAsia" w:eastAsiaTheme="minorEastAsia"/>
                <w:sz w:val="24"/>
                <w:u w:val="single"/>
              </w:rPr>
              <w:t>评审标准</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（4）是否需要随样品提交检测报告：</w:t>
            </w:r>
            <w:sdt>
              <w:sdtPr>
                <w:rPr>
                  <w:rFonts w:hint="eastAsia" w:cs="宋体" w:asciiTheme="minorEastAsia" w:hAnsiTheme="minorEastAsia" w:eastAsiaTheme="minorEastAsia"/>
                  <w:kern w:val="0"/>
                  <w:sz w:val="24"/>
                </w:rPr>
                <w:id w:val="1303421454"/>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否；</w:t>
            </w:r>
            <w:sdt>
              <w:sdtPr>
                <w:rPr>
                  <w:rFonts w:hint="eastAsia" w:cs="宋体" w:asciiTheme="minorEastAsia" w:hAnsiTheme="minorEastAsia" w:eastAsiaTheme="minorEastAsia"/>
                  <w:kern w:val="0"/>
                  <w:sz w:val="24"/>
                </w:rPr>
                <w:id w:val="1621728433"/>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是，检测机构的要求</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；检测内容</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（5）提供样品的时间：</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；联系人</w:t>
            </w:r>
            <w:r>
              <w:rPr>
                <w:rFonts w:hint="eastAsia" w:cs="宋体" w:asciiTheme="minorEastAsia" w:hAnsiTheme="minorEastAsia" w:eastAsiaTheme="minorEastAsia"/>
                <w:sz w:val="24"/>
              </w:rPr>
              <w:t>：</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28"/>
                <w:sz w:val="24"/>
              </w:rPr>
              <w:t>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。请供应商在上述时间内提供样品并按规定位置安装完毕。超过截止时间的，采购人或采购代理机构将不予接收，并将清场并封闭样品现场。</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 xml:space="preserve"> (6)采购活动结束后，对于未成交人提供的样品，采购人、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将通知未成交人在规定的时间内取回，逾期未取回的，采购人、</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不负保管义务；对于成交人提供的样品，采购人将进行保管、封存，并作为履约验收的参考。</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sz w:val="24"/>
              </w:rPr>
              <w:t>（7）制作、运输、安装和保管样品所发生的一切费用由供应商自理。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Cs/>
                <w:sz w:val="24"/>
              </w:rPr>
            </w:pPr>
            <w:r>
              <w:rPr>
                <w:rFonts w:hint="eastAsia" w:cs="宋体" w:asciiTheme="minorEastAsia" w:hAnsiTheme="minorEastAsia" w:eastAsiaTheme="minorEastAsia"/>
                <w:b/>
                <w:sz w:val="24"/>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sdt>
              <w:sdtPr>
                <w:rPr>
                  <w:rFonts w:hint="eastAsia" w:cs="宋体" w:asciiTheme="minorEastAsia" w:hAnsiTheme="minorEastAsia" w:eastAsiaTheme="minorEastAsia"/>
                  <w:kern w:val="0"/>
                  <w:sz w:val="24"/>
                </w:rPr>
                <w:id w:val="-185934854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Gothic" w:hAnsi="MS Gothic" w:eastAsia="MS Gothic" w:cs="宋体"/>
                    <w:kern w:val="0"/>
                    <w:sz w:val="24"/>
                  </w:rPr>
                  <w:t>☐</w:t>
                </w:r>
              </w:sdtContent>
            </w:sdt>
            <w:r>
              <w:rPr>
                <w:rFonts w:hint="eastAsia" w:cs="宋体" w:asciiTheme="minorEastAsia" w:hAnsiTheme="minorEastAsia" w:eastAsiaTheme="minorEastAsia"/>
                <w:kern w:val="0"/>
                <w:sz w:val="24"/>
              </w:rPr>
              <w:t>A</w:t>
            </w:r>
            <w:r>
              <w:rPr>
                <w:rFonts w:hint="eastAsia" w:cs="宋体" w:asciiTheme="minorEastAsia" w:hAnsiTheme="minorEastAsia" w:eastAsiaTheme="minorEastAsia"/>
                <w:sz w:val="24"/>
              </w:rPr>
              <w:t>不组织。</w:t>
            </w:r>
          </w:p>
          <w:p>
            <w:pPr>
              <w:spacing w:line="360" w:lineRule="auto"/>
              <w:rPr>
                <w:rFonts w:cs="宋体" w:asciiTheme="minorEastAsia" w:hAnsiTheme="minorEastAsia" w:eastAsiaTheme="minorEastAsia"/>
                <w:kern w:val="0"/>
                <w:sz w:val="24"/>
              </w:rPr>
            </w:pPr>
            <w:sdt>
              <w:sdtPr>
                <w:rPr>
                  <w:rFonts w:hint="eastAsia" w:cs="宋体" w:asciiTheme="minorEastAsia" w:hAnsiTheme="minorEastAsia" w:eastAsiaTheme="minorEastAsia"/>
                  <w:kern w:val="0"/>
                  <w:sz w:val="24"/>
                </w:rPr>
                <w:id w:val="1174071719"/>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kern w:val="0"/>
                <w:sz w:val="24"/>
              </w:rPr>
              <w:t>B组织。</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（1）在评审时安排每个供应商进行方案讲解演示。每个供应商时间不超过</w:t>
            </w:r>
            <w:r>
              <w:rPr>
                <w:rFonts w:hint="eastAsia" w:cs="宋体" w:asciiTheme="minorEastAsia" w:hAnsiTheme="minorEastAsia" w:eastAsiaTheme="minorEastAsia"/>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分钟，讲解次序以响应文件解密时间先后次序为准，讲解演示人员不超过</w:t>
            </w:r>
            <w:r>
              <w:rPr>
                <w:rFonts w:hint="eastAsia" w:cs="宋体" w:asciiTheme="minorEastAsia" w:hAnsiTheme="minorEastAsia" w:eastAsiaTheme="minorEastAsia"/>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宋体" w:asciiTheme="minorEastAsia" w:hAnsiTheme="minorEastAsia" w:eastAsiaTheme="minorEastAsia"/>
                <w:kern w:val="0"/>
                <w:sz w:val="24"/>
              </w:rPr>
              <w:t>人。讲解演示结束后按要求解答评标委员会提问。</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（2）方案讲解演示可选择以下其中一种方式：</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方式二：交易中心现场讲解演示。现场讲解地点为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0"/>
                <w:sz w:val="24"/>
              </w:rPr>
              <w:t>，讲解演示所用电脑等设备由供应商自备。现场讲解演示人员进场时提供讲解人员名单（加盖公章或授权代表签名）及身份证明，否则不得讲解演示。</w:t>
            </w:r>
          </w:p>
          <w:p>
            <w:pPr>
              <w:snapToGrid w:val="0"/>
              <w:spacing w:line="360" w:lineRule="auto"/>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供应商应当提供的资格、资信证明文件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（1）资格证明文件：见招标文件第二部分11.1。</w:t>
            </w:r>
          </w:p>
          <w:p>
            <w:pPr>
              <w:spacing w:line="360" w:lineRule="auto"/>
              <w:rPr>
                <w:rFonts w:cs="宋体" w:asciiTheme="minorEastAsia" w:hAnsiTheme="minorEastAsia" w:eastAsiaTheme="minorEastAsia"/>
                <w:snapToGrid w:val="0"/>
                <w:kern w:val="0"/>
                <w:szCs w:val="21"/>
              </w:rPr>
            </w:pPr>
            <w:r>
              <w:rPr>
                <w:rFonts w:hint="eastAsia" w:cs="宋体" w:asciiTheme="minorEastAsia" w:hAnsiTheme="minorEastAsia" w:eastAsiaTheme="minorEastAsia"/>
                <w:kern w:val="0"/>
                <w:sz w:val="24"/>
                <w:lang w:val="zh-CN"/>
              </w:rPr>
              <w:t>供应商未提供有效的资格证明文件的，视为供应商不具备磋商文件中规定的资格要求，响应无效。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（2）资信证明文件：根据磋商文件第五部分评审标准提供。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cs="宋体" w:asciiTheme="minorEastAsia" w:hAnsiTheme="minorEastAsia" w:eastAsiaTheme="minorEastAsia"/>
              </w:rPr>
            </w:pPr>
            <w:r>
              <w:rPr>
                <w:rFonts w:hint="eastAsia" w:cs="宋体" w:asciiTheme="minorEastAsia" w:hAnsiTheme="minorEastAsia" w:eastAsia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有关本项目实施所需的所有费用（含税费）均计入最后报价。《最后报价</w:t>
            </w:r>
            <w:r>
              <w:rPr>
                <w:rFonts w:hint="eastAsia" w:cs="宋体" w:asciiTheme="minorEastAsia" w:hAnsiTheme="minorEastAsia" w:eastAsiaTheme="minorEastAsia"/>
                <w:sz w:val="24"/>
              </w:rPr>
              <w:t>一览表（报价表）</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sz w:val="24"/>
              </w:rPr>
              <w:t>是最后报价的唯一载体</w:t>
            </w:r>
            <w:r>
              <w:rPr>
                <w:rFonts w:hint="eastAsia" w:cs="宋体" w:asciiTheme="minorEastAsia" w:hAnsiTheme="minorEastAsia" w:eastAsiaTheme="minorEastAsia"/>
                <w:kern w:val="0"/>
                <w:sz w:val="24"/>
                <w:lang w:val="zh-CN"/>
              </w:rPr>
              <w:t>。磋商文件中价格全部采用人民币报价。磋商文件未列明，而供应商认为必需的费用也需列入报价。</w:t>
            </w:r>
            <w:r>
              <w:rPr>
                <w:rFonts w:hint="eastAsia" w:cs="宋体" w:asciiTheme="minorEastAsia" w:hAnsiTheme="minorEastAsia" w:eastAsiaTheme="minorEastAsia"/>
                <w:b/>
                <w:kern w:val="0"/>
                <w:sz w:val="24"/>
                <w:lang w:val="zh-CN"/>
              </w:rPr>
              <w:t>提醒：验收时检测费用由采购人承担，不包含在最后报价中。</w:t>
            </w:r>
          </w:p>
          <w:p>
            <w:pPr>
              <w:snapToGrid w:val="0"/>
              <w:spacing w:line="360" w:lineRule="auto"/>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最后报价出现下列情形的，响应无效：</w:t>
            </w:r>
          </w:p>
          <w:p>
            <w:pPr>
              <w:snapToGrid w:val="0"/>
              <w:spacing w:line="360" w:lineRule="auto"/>
              <w:ind w:firstLine="241" w:firstLineChars="100"/>
              <w:jc w:val="left"/>
              <w:rPr>
                <w:rFonts w:cs="宋体" w:asciiTheme="minorEastAsia" w:hAnsiTheme="minorEastAsia" w:eastAsiaTheme="minorEastAsia"/>
                <w:b/>
                <w:kern w:val="0"/>
                <w:sz w:val="24"/>
                <w:lang w:val="zh-CN"/>
              </w:rPr>
            </w:pPr>
            <w:r>
              <w:rPr>
                <w:rFonts w:hint="eastAsia" w:cs="宋体" w:asciiTheme="minorEastAsia" w:hAnsiTheme="minorEastAsia" w:eastAsiaTheme="minorEastAsia"/>
                <w:b/>
                <w:kern w:val="0"/>
                <w:sz w:val="24"/>
                <w:lang w:val="zh-CN"/>
              </w:rPr>
              <w:t>响应文件出现不是唯一的、有选择性的最后报价的；</w:t>
            </w:r>
          </w:p>
          <w:p>
            <w:pPr>
              <w:snapToGrid w:val="0"/>
              <w:spacing w:line="360" w:lineRule="auto"/>
              <w:ind w:firstLine="241" w:firstLineChars="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b/>
                <w:kern w:val="0"/>
                <w:sz w:val="24"/>
                <w:lang w:val="zh-CN"/>
              </w:rPr>
              <w:t>最后报价超过磋商文件中规定的预算金额或者最高限价的;</w:t>
            </w:r>
          </w:p>
          <w:p>
            <w:pPr>
              <w:spacing w:line="360" w:lineRule="auto"/>
              <w:ind w:firstLine="241" w:firstLineChars="100"/>
              <w:rPr>
                <w:rFonts w:cs="宋体" w:asciiTheme="minorEastAsia" w:hAnsiTheme="minorEastAsia" w:eastAsiaTheme="minorEastAsia"/>
                <w:b/>
                <w:sz w:val="24"/>
              </w:rPr>
            </w:pPr>
            <w:r>
              <w:rPr>
                <w:rFonts w:hint="eastAsia" w:cs="宋体" w:asciiTheme="minorEastAsia" w:hAnsiTheme="minorEastAsia" w:eastAsiaTheme="minorEastAsia"/>
                <w:b/>
                <w:kern w:val="0"/>
                <w:sz w:val="24"/>
              </w:rPr>
              <w:t>最后报价明显低于其他通过符合性审查供应商的报价，有可能影响产品质量或者不能诚信履约的，未能按要求提供书面说明或者提交相关证明材料证明其报价合理性的</w:t>
            </w:r>
            <w:r>
              <w:rPr>
                <w:rFonts w:hint="eastAsia" w:cs="宋体" w:asciiTheme="minorEastAsia" w:hAnsiTheme="minorEastAsia" w:eastAsiaTheme="minorEastAsia"/>
                <w:b/>
                <w:sz w:val="24"/>
                <w:szCs w:val="21"/>
              </w:rPr>
              <w:t>;</w:t>
            </w:r>
          </w:p>
          <w:p>
            <w:pPr>
              <w:spacing w:line="360" w:lineRule="auto"/>
              <w:ind w:firstLine="241" w:firstLineChars="100"/>
              <w:rPr>
                <w:rFonts w:cs="宋体" w:asciiTheme="minorEastAsia" w:hAnsiTheme="minorEastAsia" w:eastAsiaTheme="minorEastAsia"/>
                <w:sz w:val="24"/>
              </w:rPr>
            </w:pPr>
            <w:r>
              <w:rPr>
                <w:rFonts w:hint="eastAsia" w:cs="宋体" w:asciiTheme="minorEastAsia" w:hAnsiTheme="minorEastAsia" w:eastAsiaTheme="minorEastAsia"/>
                <w:b/>
                <w:kern w:val="0"/>
                <w:sz w:val="24"/>
              </w:rPr>
              <w:t>供应商对根据修正原则修正后的报价不确认的</w:t>
            </w:r>
            <w:r>
              <w:rPr>
                <w:rFonts w:hint="eastAsia" w:cs="宋体" w:asciiTheme="minorEastAsia" w:hAnsiTheme="minorEastAsia" w:eastAsia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11</w:t>
            </w:r>
          </w:p>
        </w:tc>
        <w:tc>
          <w:tcPr>
            <w:tcW w:w="1843" w:type="dxa"/>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中小企业信用融资</w:t>
            </w: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备份响应文件送达地点和签收人员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1"/>
              <w:spacing w:line="360" w:lineRule="auto"/>
              <w:rPr>
                <w:rFonts w:cs="宋体" w:asciiTheme="minorEastAsia" w:hAnsiTheme="minorEastAsia" w:eastAsiaTheme="minorEastAsia"/>
                <w:kern w:val="28"/>
                <w:sz w:val="24"/>
              </w:rPr>
            </w:pPr>
            <w:r>
              <w:rPr>
                <w:rFonts w:hint="eastAsia" w:cs="宋体" w:asciiTheme="minorEastAsia" w:hAnsiTheme="minorEastAsia" w:eastAsiaTheme="minorEastAsia"/>
                <w:kern w:val="28"/>
                <w:sz w:val="24"/>
                <w:szCs w:val="24"/>
              </w:rPr>
              <w:t>备份响应文件送达地点：</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kern w:val="28"/>
                <w:sz w:val="24"/>
                <w:szCs w:val="24"/>
              </w:rPr>
              <w:t>；备份响应文件签收人员联系电话：</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采购人、</w:t>
            </w:r>
            <w:r>
              <w:rPr>
                <w:rFonts w:hint="eastAsia" w:cs="宋体" w:asciiTheme="minorEastAsia" w:hAnsiTheme="minorEastAsia" w:eastAsiaTheme="minorEastAsia"/>
                <w:b/>
                <w:sz w:val="24"/>
                <w:szCs w:val="24"/>
                <w:lang w:eastAsia="zh-CN"/>
              </w:rPr>
              <w:t>采购代理机构</w:t>
            </w:r>
            <w:r>
              <w:rPr>
                <w:rFonts w:hint="eastAsia" w:cs="宋体" w:asciiTheme="minorEastAsia" w:hAnsiTheme="minorEastAsia" w:eastAsiaTheme="minorEastAsia"/>
                <w:b/>
                <w:sz w:val="24"/>
                <w:szCs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宋体" w:asciiTheme="minorEastAsia" w:hAnsiTheme="minorEastAsia" w:eastAsiaTheme="minorEastAsia"/>
                <w:sz w:val="24"/>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宋体" w:asciiTheme="minorEastAsia" w:hAnsiTheme="minorEastAsia" w:eastAsiaTheme="minorEastAsia"/>
                <w:b/>
                <w:sz w:val="24"/>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联合体响应的，联合体各方均需按磋商文件第五部分评审标准要求提供资信证明文件，否则视为不符合相关要求。</w:t>
            </w:r>
          </w:p>
          <w:p>
            <w:pPr>
              <w:spacing w:line="360" w:lineRule="auto"/>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1"/>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cs="Arial" w:asciiTheme="minorEastAsia" w:hAnsiTheme="minorEastAsia" w:eastAsiaTheme="minorEastAsia"/>
                    <w:kern w:val="0"/>
                    <w:sz w:val="24"/>
                  </w:rPr>
                  <w:sym w:font="Wingdings" w:char="F0FE"/>
                </w:r>
              </w:sdtContent>
            </w:sdt>
            <w:r>
              <w:rPr>
                <w:rFonts w:hint="eastAsia" w:ascii="宋体" w:hAnsi="宋体" w:cs="宋体"/>
                <w:snapToGrid w:val="0"/>
                <w:kern w:val="28"/>
                <w:sz w:val="24"/>
              </w:rPr>
              <w:t>联合体响应的，联合体中有一方或者联合体成员根据分工按磋商文件第五部分评审标准要求提供资信证明文件的，视为符合了相关要求。</w:t>
            </w:r>
          </w:p>
        </w:tc>
      </w:tr>
    </w:tbl>
    <w:p>
      <w:pPr>
        <w:snapToGrid w:val="0"/>
        <w:jc w:val="center"/>
        <w:rPr>
          <w:rFonts w:cs="仿宋_GB2312" w:asciiTheme="minorEastAsia" w:hAnsiTheme="minorEastAsia" w:eastAsiaTheme="minorEastAsia"/>
          <w:b/>
          <w:sz w:val="32"/>
          <w:szCs w:val="20"/>
        </w:rPr>
      </w:pPr>
    </w:p>
    <w:p>
      <w:pPr>
        <w:adjustRightInd/>
        <w:spacing w:line="360" w:lineRule="auto"/>
        <w:ind w:firstLine="3845" w:firstLineChars="1197"/>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二、总则</w:t>
      </w:r>
    </w:p>
    <w:p>
      <w:pPr>
        <w:snapToGrid w:val="0"/>
        <w:spacing w:line="360" w:lineRule="auto"/>
        <w:jc w:val="left"/>
        <w:outlineLvl w:val="1"/>
        <w:rPr>
          <w:rFonts w:asciiTheme="minorEastAsia" w:hAnsiTheme="minorEastAsia" w:eastAsiaTheme="minorEastAsia"/>
          <w:b/>
          <w:sz w:val="24"/>
        </w:rPr>
      </w:pPr>
      <w:r>
        <w:rPr>
          <w:rFonts w:hint="eastAsia" w:asciiTheme="minorEastAsia" w:hAnsiTheme="minorEastAsia" w:eastAsiaTheme="minorEastAsia"/>
          <w:b/>
          <w:sz w:val="24"/>
        </w:rPr>
        <w:t>1. 适用范围</w:t>
      </w:r>
    </w:p>
    <w:p>
      <w:pPr>
        <w:snapToGrid w:val="0"/>
        <w:spacing w:line="360" w:lineRule="auto"/>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本磋商文件适用于该项目的邀请、响应、开启响应文件、信用信息查询、资格性审查、评审、成交、合同、验收等行为（法律、法规另有规定的，从其规定）。</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2.定义</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 “采购人”系指磋商邀请公告中载明的本项目的采购人。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”系指磋商邀请公告中载明的本项目的</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 “供应商”系指响应磋商、参加本次竞争的法人、其他组织或自然人。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 “成交人”系指经评审确定的成交供应商。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2.6“响应文件”系指供应商提交的商务技术文件。供应商提交最后报价后，最后报价是供应商响应文件的有效组成部分。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2.7“电子交易平台”</w:t>
      </w:r>
      <w:r>
        <w:rPr>
          <w:rFonts w:hint="eastAsia" w:asciiTheme="minorEastAsia" w:hAnsiTheme="minorEastAsia" w:eastAsiaTheme="minorEastAsia"/>
          <w:sz w:val="24"/>
          <w:lang w:val="en-US" w:eastAsia="zh-CN"/>
        </w:rPr>
        <w:t>系</w:t>
      </w:r>
      <w:r>
        <w:rPr>
          <w:rFonts w:hint="eastAsia" w:asciiTheme="minorEastAsia" w:hAnsiTheme="minorEastAsia" w:eastAsiaTheme="minorEastAsia"/>
          <w:sz w:val="24"/>
        </w:rPr>
        <w:t>指本项目政府采购活动所依托的政府采购云平台（</w:t>
      </w:r>
      <w:r>
        <w:fldChar w:fldCharType="begin"/>
      </w:r>
      <w:r>
        <w:instrText xml:space="preserve"> HYPERLINK "https://www.zcygov.cn/" </w:instrText>
      </w:r>
      <w:r>
        <w:fldChar w:fldCharType="separate"/>
      </w:r>
      <w:r>
        <w:rPr>
          <w:rStyle w:val="68"/>
          <w:rFonts w:hint="eastAsia" w:cs="Times New Roman" w:asciiTheme="minorEastAsia" w:hAnsiTheme="minorEastAsia" w:eastAsiaTheme="minorEastAsia"/>
          <w:snapToGrid/>
          <w:color w:val="auto"/>
          <w:kern w:val="2"/>
          <w:sz w:val="24"/>
          <w:szCs w:val="24"/>
        </w:rPr>
        <w:t>https://www.zcygov.cn/</w:t>
      </w:r>
      <w:r>
        <w:rPr>
          <w:rStyle w:val="68"/>
          <w:rFonts w:hint="eastAsia" w:cs="Times New Roman" w:asciiTheme="minorEastAsia" w:hAnsiTheme="minorEastAsia" w:eastAsiaTheme="minorEastAsia"/>
          <w:snapToGrid/>
          <w:color w:val="auto"/>
          <w:kern w:val="2"/>
          <w:sz w:val="24"/>
          <w:szCs w:val="24"/>
        </w:rPr>
        <w:fldChar w:fldCharType="end"/>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电子签名”系指数据电文中以电子形式所含、所附用于识别签名人身份并表明签名人认可其中内容的数据；“公章”系指单位法定名称章。因特殊原因需要使用冠以法定名称的业务专用章的，响应时须提供《业务专用章使用说明函》（附件</w:t>
      </w:r>
      <w:r>
        <w:rPr>
          <w:rFonts w:asciiTheme="minorEastAsia" w:hAnsiTheme="minorEastAsia" w:eastAsiaTheme="minorEastAsia"/>
          <w:sz w:val="24"/>
        </w:rPr>
        <w:t>4</w:t>
      </w:r>
      <w:r>
        <w:rPr>
          <w:rFonts w:hint="eastAsia" w:asciiTheme="minorEastAsia" w:hAnsiTheme="minorEastAsia" w:eastAsiaTheme="minorEastAsia"/>
          <w:sz w:val="24"/>
        </w:rPr>
        <w:t>）。</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2.9 </w:t>
      </w:r>
      <w:r>
        <w:rPr>
          <w:rFonts w:hint="eastAsia" w:asciiTheme="minorEastAsia" w:hAnsiTheme="minorEastAsia" w:eastAsiaTheme="minorEastAsia"/>
          <w:sz w:val="24"/>
          <w:u w:val="single"/>
        </w:rPr>
        <w:t>“书面形式”包括数据电文形式与纸质形式。数据电文形式与纸质形式的采购活动具有同等法律效力。</w:t>
      </w:r>
    </w:p>
    <w:p>
      <w:pPr>
        <w:snapToGrid w:val="0"/>
        <w:spacing w:line="360" w:lineRule="auto"/>
        <w:ind w:firstLine="480" w:firstLineChars="200"/>
        <w:jc w:val="left"/>
        <w:rPr>
          <w:rFonts w:asciiTheme="minorEastAsia" w:hAnsiTheme="minorEastAsia" w:eastAsiaTheme="minorEastAsia"/>
          <w:b/>
          <w:sz w:val="24"/>
        </w:rPr>
      </w:pPr>
      <w:r>
        <w:rPr>
          <w:rFonts w:hint="eastAsia" w:asciiTheme="minorEastAsia" w:hAnsiTheme="minorEastAsia" w:eastAsiaTheme="minorEastAsia"/>
          <w:sz w:val="24"/>
        </w:rPr>
        <w:t>2.10 “▲” 系指实质性要求条款， “※”系指磋商过程中可能实质性变动的内容，</w:t>
      </w:r>
      <w:r>
        <w:rPr>
          <w:rFonts w:asciiTheme="minorEastAsia" w:hAnsiTheme="minorEastAsia" w:eastAsiaTheme="minorEastAsia"/>
          <w:sz w:val="24"/>
        </w:rPr>
        <w:t xml:space="preserve"> </w:t>
      </w:r>
      <w:r>
        <w:rPr>
          <w:rFonts w:hint="eastAsia" w:cs="宋体" w:asciiTheme="minorEastAsia" w:hAnsiTheme="minorEastAsia" w:eastAsiaTheme="minorEastAsia"/>
          <w:sz w:val="24"/>
        </w:rPr>
        <w:t>“</w:t>
      </w:r>
      <w:sdt>
        <w:sdtPr>
          <w:rPr>
            <w:rFonts w:hint="eastAsia" w:cs="宋体" w:asciiTheme="minorEastAsia" w:hAnsiTheme="minorEastAsia" w:eastAsiaTheme="minorEastAsia"/>
            <w:kern w:val="0"/>
            <w:sz w:val="24"/>
          </w:rPr>
          <w:id w:val="512970236"/>
          <w14:checkbox>
            <w14:checked w14:val="1"/>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cs="宋体" w:asciiTheme="minorEastAsia" w:hAnsiTheme="minorEastAsia" w:eastAsiaTheme="minorEastAsia"/>
              <w:kern w:val="0"/>
              <w:sz w:val="24"/>
            </w:rPr>
            <w:t></w:t>
          </w:r>
        </w:sdtContent>
      </w:sdt>
      <w:r>
        <w:rPr>
          <w:rFonts w:hint="eastAsia" w:cs="宋体" w:asciiTheme="minorEastAsia" w:hAnsiTheme="minorEastAsia" w:eastAsiaTheme="minorEastAsia"/>
          <w:sz w:val="24"/>
        </w:rPr>
        <w:t>” 系指适用本项目的要求，“</w:t>
      </w:r>
      <w:sdt>
        <w:sdtPr>
          <w:rPr>
            <w:rFonts w:hint="eastAsia" w:cs="宋体" w:asciiTheme="minorEastAsia" w:hAnsiTheme="minorEastAsia" w:eastAsiaTheme="minorEastAsia"/>
            <w:kern w:val="0"/>
            <w:sz w:val="24"/>
          </w:rPr>
          <w:id w:val="404888855"/>
          <w14:checkbox>
            <w14:checked w14:val="0"/>
            <w14:checkedState w14:val="00FE" w14:font="Wingdings"/>
            <w14:uncheckedState w14:val="2610" w14:font="MS Gothic"/>
          </w14:checkbox>
        </w:sdtPr>
        <w:sdtEndPr>
          <w:rPr>
            <w:rFonts w:hint="eastAsia" w:cs="宋体"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cs="宋体" w:asciiTheme="minorEastAsia" w:hAnsiTheme="minorEastAsia" w:eastAsiaTheme="minorEastAsia"/>
          <w:sz w:val="24"/>
        </w:rPr>
        <w:t>” 系指不适用本项目的要求。</w:t>
      </w:r>
    </w:p>
    <w:p>
      <w:pPr>
        <w:adjustRightInd/>
        <w:spacing w:line="360" w:lineRule="auto"/>
        <w:outlineLvl w:val="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3. 响应有效期</w:t>
      </w:r>
    </w:p>
    <w:p>
      <w:pPr>
        <w:spacing w:line="360" w:lineRule="auto"/>
        <w:ind w:firstLine="480" w:firstLineChars="200"/>
        <w:rPr>
          <w:rFonts w:cs="仿宋_GB2312" w:asciiTheme="minorEastAsia" w:hAnsiTheme="minorEastAsia" w:eastAsiaTheme="minorEastAsia"/>
          <w:b/>
          <w:sz w:val="24"/>
          <w:szCs w:val="21"/>
        </w:rPr>
      </w:pPr>
      <w:r>
        <w:rPr>
          <w:rFonts w:hint="eastAsia" w:cs="仿宋_GB2312" w:asciiTheme="minorEastAsia" w:hAnsiTheme="minorEastAsia" w:eastAsiaTheme="minorEastAsia"/>
          <w:sz w:val="24"/>
          <w:szCs w:val="20"/>
        </w:rPr>
        <w:t>▲3.1</w:t>
      </w:r>
      <w:r>
        <w:rPr>
          <w:rFonts w:hint="eastAsia" w:cs="仿宋_GB2312" w:asciiTheme="minorEastAsia" w:hAnsiTheme="minorEastAsia" w:eastAsiaTheme="minorEastAsia"/>
          <w:b/>
          <w:sz w:val="24"/>
          <w:szCs w:val="20"/>
        </w:rPr>
        <w:t>响应有效期为从提交响应文件的截止之日起90天。供应商的响应文件中承</w:t>
      </w:r>
      <w:r>
        <w:rPr>
          <w:rFonts w:hint="eastAsia" w:cs="仿宋_GB2312" w:asciiTheme="minorEastAsia" w:hAnsiTheme="minorEastAsia" w:eastAsiaTheme="minorEastAsia"/>
          <w:b/>
          <w:sz w:val="24"/>
          <w:szCs w:val="21"/>
        </w:rPr>
        <w:t>诺的响应有效期少于磋商文件中载明的磋商有效期的，响应无效。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3.2响应文件合格提交后，自响应截止日期起，在响应有效期内有效。</w:t>
      </w:r>
    </w:p>
    <w:p>
      <w:pPr>
        <w:pStyle w:val="392"/>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3.3在原定响应有效期满之前，如果出现特殊情况，</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可以以书面形式通知供应商延长响应有效期。供应商同意延长的，不得要求或被允许修改其响应文件;供应商拒绝延长的，其响应无效。</w:t>
      </w:r>
      <w:r>
        <w:rPr>
          <w:rFonts w:hint="eastAsia" w:asciiTheme="minorEastAsia" w:hAnsiTheme="minorEastAsia" w:eastAsiaTheme="minorEastAsia"/>
          <w:szCs w:val="24"/>
        </w:rPr>
        <w:t>拒绝延长磋商有效期的供应商不得再参与该项目后续采购活动。</w:t>
      </w:r>
    </w:p>
    <w:p>
      <w:pPr>
        <w:tabs>
          <w:tab w:val="left" w:pos="378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4．响应费用</w:t>
      </w:r>
    </w:p>
    <w:p>
      <w:pPr>
        <w:pStyle w:val="31"/>
        <w:spacing w:line="360" w:lineRule="auto"/>
        <w:ind w:firstLine="360" w:firstLineChars="150"/>
        <w:rPr>
          <w:rFonts w:asciiTheme="minorEastAsia" w:hAnsiTheme="minorEastAsia" w:eastAsiaTheme="minorEastAsia"/>
          <w:sz w:val="24"/>
          <w:lang w:val="zh-CN"/>
        </w:rPr>
      </w:pPr>
      <w:r>
        <w:rPr>
          <w:rFonts w:hint="eastAsia" w:asciiTheme="minorEastAsia" w:hAnsiTheme="minorEastAsia" w:eastAsiaTheme="minorEastAsia"/>
          <w:sz w:val="24"/>
        </w:rPr>
        <w:t>供应商需自行承担涉及响应的一切费用</w:t>
      </w:r>
      <w:r>
        <w:rPr>
          <w:rFonts w:hint="eastAsia" w:asciiTheme="minorEastAsia" w:hAnsiTheme="minorEastAsia" w:eastAsiaTheme="minorEastAsia"/>
          <w:sz w:val="24"/>
          <w:lang w:val="zh-CN"/>
        </w:rPr>
        <w:t>。</w:t>
      </w:r>
    </w:p>
    <w:p>
      <w:pPr>
        <w:spacing w:line="360" w:lineRule="auto"/>
        <w:jc w:val="center"/>
        <w:rPr>
          <w:rFonts w:cs="仿宋_GB2312" w:asciiTheme="minorEastAsia" w:hAnsiTheme="minorEastAsia" w:eastAsiaTheme="minorEastAsia"/>
          <w:b/>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三、需要落实的政府采购政策</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1.是否允许采购进口产品要求</w:t>
      </w:r>
    </w:p>
    <w:p>
      <w:pPr>
        <w:pStyle w:val="31"/>
        <w:spacing w:line="360" w:lineRule="auto"/>
        <w:ind w:firstLine="360" w:firstLineChars="150"/>
        <w:rPr>
          <w:rFonts w:asciiTheme="minorEastAsia" w:hAnsiTheme="minorEastAsia" w:eastAsiaTheme="minorEastAsia"/>
          <w:sz w:val="24"/>
        </w:rPr>
      </w:pPr>
      <w:r>
        <w:rPr>
          <w:rFonts w:hint="eastAsia" w:asciiTheme="minorEastAsia" w:hAnsiTheme="minorEastAsia" w:eastAsiaTheme="minor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不会对其加以限制，仍将按照公平竞争原则实施采购）</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rPr>
        <w:t>优先采购向我国企业转让技术、与我国企业签订消化吸收再创新方案的供应商的进口产品</w:t>
      </w:r>
      <w:r>
        <w:rPr>
          <w:rFonts w:hint="eastAsia" w:asciiTheme="minorEastAsia" w:hAnsiTheme="minorEastAsia" w:eastAsiaTheme="minorEastAsia"/>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2.支持绿色发展</w:t>
      </w:r>
    </w:p>
    <w:p>
      <w:pPr>
        <w:spacing w:line="360" w:lineRule="auto"/>
        <w:ind w:firstLine="480" w:firstLineChars="200"/>
        <w:rPr>
          <w:rFonts w:cs="宋体" w:asciiTheme="minorEastAsia" w:hAnsiTheme="minorEastAsia" w:eastAsiaTheme="minorEastAsia"/>
          <w:b/>
          <w:sz w:val="24"/>
        </w:rPr>
      </w:pPr>
      <w:r>
        <w:rPr>
          <w:rFonts w:hint="eastAsia" w:cs="宋体" w:asciiTheme="minorEastAsia" w:hAnsiTheme="minorEastAsia" w:eastAsiaTheme="minorEastAsia"/>
          <w:sz w:val="24"/>
        </w:rPr>
        <w:t>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磋商文件要求提供相关产品认证证书。</w:t>
      </w:r>
      <w:r>
        <w:rPr>
          <w:rFonts w:hint="eastAsia" w:ascii="宋体" w:hAnsi="宋体" w:cs="宋体"/>
          <w:b/>
          <w:sz w:val="24"/>
        </w:rPr>
        <w:t>▲采购人拟采购的产品属于政府强制采购的节能产品品目清单范围的，供应商相应的响应产品未获得国家确定的认证机构出具的、处于有效期之内的节能产品认证证书的，响应无效。</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宋体" w:asciiTheme="minorEastAsia" w:hAnsiTheme="minorEastAsia" w:eastAsiaTheme="minorEastAsia"/>
          <w:sz w:val="24"/>
        </w:rPr>
        <w:t>。</w:t>
      </w:r>
    </w:p>
    <w:p>
      <w:pPr>
        <w:spacing w:line="360" w:lineRule="auto"/>
        <w:ind w:firstLine="480" w:firstLineChars="200"/>
        <w:rPr>
          <w:rFonts w:ascii="宋体" w:hAnsi="宋体" w:cs="宋体"/>
          <w:sz w:val="24"/>
        </w:rPr>
      </w:pPr>
      <w:r>
        <w:rPr>
          <w:rFonts w:hint="eastAsia" w:cs="宋体" w:asciiTheme="minorEastAsia" w:hAnsiTheme="minorEastAsia" w:eastAsiaTheme="minorEastAsia"/>
          <w:sz w:val="24"/>
        </w:rPr>
        <w:t>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480" w:firstLineChars="200"/>
        <w:rPr>
          <w:rFonts w:ascii="宋体" w:hAnsi="宋体" w:cs="宋体"/>
          <w:sz w:val="24"/>
        </w:rPr>
      </w:pPr>
    </w:p>
    <w:p>
      <w:pPr>
        <w:pStyle w:val="31"/>
        <w:spacing w:line="360" w:lineRule="auto"/>
        <w:rPr>
          <w:rFonts w:asciiTheme="minorEastAsia" w:hAnsiTheme="minorEastAsia" w:eastAsiaTheme="minorEastAsia"/>
          <w:b/>
          <w:sz w:val="24"/>
          <w:szCs w:val="24"/>
        </w:rPr>
      </w:pPr>
      <w:r>
        <w:rPr>
          <w:rFonts w:hint="eastAsia" w:asciiTheme="minorEastAsia" w:hAnsiTheme="minorEastAsia" w:eastAsiaTheme="minorEastAsia"/>
          <w:b/>
          <w:sz w:val="24"/>
          <w:szCs w:val="24"/>
        </w:rPr>
        <w:t>3.支持中小企业发展。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符合中小企业划分标准的个体工商户，在政府采购活动中视同中小企业。</w:t>
      </w:r>
    </w:p>
    <w:p>
      <w:pPr>
        <w:widowControl/>
        <w:spacing w:line="360" w:lineRule="auto"/>
        <w:ind w:firstLine="480" w:firstLineChars="200"/>
        <w:jc w:val="left"/>
        <w:rPr>
          <w:rFonts w:cs="宋体" w:asciiTheme="minorEastAsia" w:hAnsiTheme="minorEastAsia" w:eastAsiaTheme="minorEastAsia"/>
          <w:kern w:val="0"/>
          <w:sz w:val="24"/>
        </w:rPr>
      </w:pPr>
      <w:r>
        <w:rPr>
          <w:rFonts w:cs="宋体" w:asciiTheme="minorEastAsia" w:hAnsiTheme="minorEastAsia" w:eastAsiaTheme="minorEastAsia"/>
          <w:bCs/>
          <w:sz w:val="24"/>
        </w:rPr>
        <w:t>3.2</w:t>
      </w:r>
      <w:r>
        <w:rPr>
          <w:rFonts w:hint="eastAsia" w:cs="宋体" w:asciiTheme="minorEastAsia" w:hAnsiTheme="minorEastAsia" w:eastAsiaTheme="minorEastAsia"/>
          <w:kern w:val="0"/>
          <w:sz w:val="24"/>
        </w:rPr>
        <w:t>在政府采购活动中，服务类项目采购，服务由中小企业承接，即提供服务的人员为中小企业依照《中华人民共和国劳动合同法》订立劳动合同的从业人员，</w:t>
      </w:r>
      <w:r>
        <w:rPr>
          <w:rFonts w:hint="eastAsia" w:ascii="宋体" w:hAnsi="宋体" w:cs="宋体"/>
          <w:kern w:val="0"/>
          <w:sz w:val="24"/>
        </w:rPr>
        <w:t>享受中小企业扶持政策。</w:t>
      </w:r>
    </w:p>
    <w:p>
      <w:pPr>
        <w:widowControl/>
        <w:spacing w:line="360" w:lineRule="auto"/>
        <w:ind w:firstLine="480" w:firstLineChars="200"/>
        <w:jc w:val="left"/>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3.3对于未预留份额专门面向中小企业的政府采购服务项目，以及预留份额政府采购服务项目中的非预留部分标项，对小型和微型企业的最后报价给予10%—20%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最后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3.4符合《关于促进残疾人就业政府采购政策的通知》（财库〔2017〕141号）规定的条件并提供《残疾人福利性单位声明函》（附件</w:t>
      </w:r>
      <w:r>
        <w:rPr>
          <w:rFonts w:cs="宋体" w:asciiTheme="minorEastAsia" w:hAnsiTheme="minorEastAsia" w:eastAsiaTheme="minorEastAsia"/>
          <w:sz w:val="24"/>
        </w:rPr>
        <w:t>3</w:t>
      </w:r>
      <w:r>
        <w:rPr>
          <w:rFonts w:hint="eastAsia" w:cs="宋体" w:asciiTheme="minorEastAsia" w:hAnsiTheme="minorEastAsia" w:eastAsiaTheme="minorEastAsia"/>
          <w:sz w:val="24"/>
        </w:rPr>
        <w:t>）的残疾人福利性单位视同小型、微型企业；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3.6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3.7中小企业享受扶持政策获得政府采购合同的，小微企业不得将合同分包给大中型企业，中型企业不得将合同分包给大型企业。</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4.</w:t>
      </w:r>
      <w:r>
        <w:rPr>
          <w:rFonts w:hint="eastAsia" w:cs="宋体" w:asciiTheme="minorEastAsia" w:hAnsiTheme="minorEastAsia" w:eastAsiaTheme="minorEastAsia"/>
          <w:b/>
          <w:bCs/>
          <w:sz w:val="24"/>
        </w:rPr>
        <w:t>支持创新发展</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4.1 采购人优先采购被认定为首台套产品和“制造精品”的自主创新产品。</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spacing w:line="360" w:lineRule="auto"/>
        <w:rPr>
          <w:rFonts w:cs="宋体" w:asciiTheme="minorEastAsia" w:hAnsiTheme="minorEastAsia" w:eastAsiaTheme="minorEastAsia"/>
          <w:b/>
          <w:sz w:val="24"/>
        </w:rPr>
      </w:pPr>
      <w:r>
        <w:rPr>
          <w:rFonts w:hint="eastAsia" w:cs="宋体" w:asciiTheme="minorEastAsia" w:hAnsiTheme="minorEastAsia" w:eastAsiaTheme="minorEastAsia"/>
          <w:b/>
          <w:sz w:val="24"/>
        </w:rPr>
        <w:t>5.平等对待内外资企业和符合条件的破产重整企业</w:t>
      </w:r>
    </w:p>
    <w:p>
      <w:pPr>
        <w:spacing w:line="360" w:lineRule="auto"/>
        <w:ind w:firstLine="480" w:firstLineChars="200"/>
        <w:rPr>
          <w:rFonts w:asciiTheme="minorEastAsia" w:hAnsiTheme="minorEastAsia" w:eastAsiaTheme="minorEastAsia"/>
          <w:sz w:val="24"/>
        </w:rPr>
      </w:pPr>
      <w:r>
        <w:rPr>
          <w:rFonts w:hint="eastAsia" w:cs="宋体" w:asciiTheme="minorEastAsia" w:hAnsiTheme="minorEastAsia" w:eastAsiaTheme="minorEastAsia"/>
          <w:sz w:val="24"/>
        </w:rPr>
        <w:t>平等对待内外资企业和符合条件的破产重整企业，切实保障企业公平竞争，平等维护企业的合法利益。</w:t>
      </w:r>
    </w:p>
    <w:p>
      <w:pPr>
        <w:spacing w:line="360" w:lineRule="auto"/>
        <w:ind w:firstLine="480" w:firstLineChars="200"/>
        <w:rPr>
          <w:rFonts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四、询问、质疑与投诉</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1.在线询问、质疑、投诉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2. 供应商询问</w:t>
      </w:r>
    </w:p>
    <w:p>
      <w:pPr>
        <w:autoSpaceDE w:val="0"/>
        <w:autoSpaceDN w:val="0"/>
        <w:spacing w:line="360" w:lineRule="auto"/>
        <w:ind w:firstLine="480" w:firstLineChars="2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3. 供应商质疑</w:t>
      </w:r>
    </w:p>
    <w:p>
      <w:pPr>
        <w:pStyle w:val="31"/>
        <w:spacing w:line="360" w:lineRule="auto"/>
        <w:ind w:firstLine="482" w:firstLineChars="200"/>
        <w:rPr>
          <w:rFonts w:asciiTheme="minorEastAsia" w:hAnsiTheme="minorEastAsia" w:eastAsiaTheme="minorEastAsia"/>
          <w:b/>
          <w:sz w:val="24"/>
        </w:rPr>
      </w:pPr>
      <w:r>
        <w:rPr>
          <w:rFonts w:hint="eastAsia" w:cs="微软雅黑" w:asciiTheme="minorEastAsia" w:hAnsiTheme="minorEastAsia" w:eastAsiaTheme="minorEastAsia"/>
          <w:b/>
          <w:kern w:val="0"/>
          <w:sz w:val="24"/>
          <w:lang w:val="zh-CN"/>
        </w:rPr>
        <w:t>3</w:t>
      </w:r>
      <w:r>
        <w:rPr>
          <w:rFonts w:hint="eastAsia" w:asciiTheme="minorEastAsia" w:hAnsiTheme="minorEastAsia" w:eastAsiaTheme="minorEastAsia"/>
          <w:b/>
          <w:sz w:val="24"/>
        </w:rPr>
        <w:t>.1质疑提出时效</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3.1.1提出质疑的供应商应当是参与所质疑项目采购活动的供应商。潜在供应商已依法获取其可质疑的采购文件的，可以对该文件提出质疑。</w:t>
      </w:r>
    </w:p>
    <w:p>
      <w:pPr>
        <w:pStyle w:val="31"/>
        <w:spacing w:line="360" w:lineRule="auto"/>
        <w:ind w:firstLine="480" w:firstLineChars="200"/>
        <w:rPr>
          <w:rFonts w:asciiTheme="minorEastAsia" w:hAnsiTheme="minorEastAsia" w:eastAsiaTheme="minorEastAsia"/>
          <w:sz w:val="24"/>
        </w:rPr>
      </w:pPr>
      <w:r>
        <w:rPr>
          <w:rFonts w:hint="eastAsia" w:cs="微软雅黑" w:asciiTheme="minorEastAsia" w:hAnsiTheme="minorEastAsia" w:eastAsiaTheme="minorEastAsia"/>
          <w:kern w:val="0"/>
          <w:sz w:val="24"/>
          <w:lang w:val="zh-CN"/>
        </w:rPr>
        <w:t>3</w:t>
      </w:r>
      <w:r>
        <w:rPr>
          <w:rFonts w:hint="eastAsia" w:asciiTheme="minorEastAsia" w:hAnsiTheme="minorEastAsia" w:eastAsiaTheme="minorEastAsia"/>
          <w:sz w:val="24"/>
        </w:rPr>
        <w:t>.1.2供应商认为采购文件、采购过程和成交结果使自己的权益受到损害的，可以在知道或者应知其权益受到损害之日起七个工作日内，以书面形式向采购人或者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提出质疑，否则，采购人或者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不予受理：</w:t>
      </w:r>
    </w:p>
    <w:p>
      <w:pPr>
        <w:pStyle w:val="15"/>
        <w:spacing w:line="360" w:lineRule="auto"/>
        <w:ind w:firstLine="434" w:firstLineChars="181"/>
        <w:rPr>
          <w:rFonts w:asciiTheme="minorEastAsia" w:hAnsiTheme="minorEastAsia" w:eastAsiaTheme="minorEastAsia"/>
          <w:snapToGrid/>
          <w:color w:val="auto"/>
          <w:kern w:val="2"/>
          <w:sz w:val="24"/>
        </w:rPr>
      </w:pPr>
      <w:r>
        <w:rPr>
          <w:rFonts w:hint="eastAsia" w:asciiTheme="minorEastAsia" w:hAnsiTheme="minorEastAsia" w:eastAsiaTheme="minorEastAsia"/>
          <w:snapToGrid/>
          <w:color w:val="auto"/>
          <w:kern w:val="2"/>
          <w:sz w:val="24"/>
        </w:rPr>
        <w:t>3.1.2.1对采购文件提出质疑的，质疑期限为供应商获得采购文件之日或者采购文件公告期限届满之日起计算，采购文件在获取截止之日后获得的，应当自采购文件公告期限届满之日起计算。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3.1.2.2对采购过程提出质疑的，质疑期限为各采购程序环节结束之日起计算。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3.1.2.3对采购结果提出质疑的，质疑期限自采购结果公告期限届满之日起计算。</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3.1.2.4对同一采购程序环节的质疑，供应商须一次性提出。</w:t>
      </w:r>
    </w:p>
    <w:p>
      <w:pPr>
        <w:pStyle w:val="31"/>
        <w:spacing w:line="360" w:lineRule="auto"/>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3.2质疑答复</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3.2.1根据采购人与</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签订的《杭州市集中采购委托协议》的规定，质疑答复责任主体如下：</w:t>
      </w:r>
    </w:p>
    <w:p>
      <w:pPr>
        <w:widowControl/>
        <w:adjustRightInd/>
        <w:jc w:val="center"/>
        <w:rPr>
          <w:rFonts w:asciiTheme="minorEastAsia" w:hAnsiTheme="minorEastAsia" w:eastAsiaTheme="minorEastAsia"/>
          <w:b/>
          <w:sz w:val="28"/>
          <w:szCs w:val="28"/>
        </w:rPr>
      </w:pPr>
      <w:r>
        <w:rPr>
          <w:rFonts w:hint="eastAsia" w:asciiTheme="minorEastAsia" w:hAnsiTheme="minorEastAsia" w:eastAsiaTheme="minorEastAsia"/>
          <w:b/>
          <w:sz w:val="28"/>
          <w:szCs w:val="28"/>
        </w:rPr>
        <w:t>质疑答复责任主体一览表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4536"/>
        <w:gridCol w:w="2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54" w:type="dxa"/>
            <w:gridSpan w:val="2"/>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质疑内容</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质疑答复责任主体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对采购文件提出质疑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对采购文件中特定资格条件、采购需求、评审办法、评审标准提出的质疑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对采购文件中其他内容提出的质疑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restart"/>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对采购过程提出质疑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有关现场考察或开启响应文件前答疑会事项提出的质疑</w:t>
            </w:r>
          </w:p>
        </w:tc>
        <w:tc>
          <w:tcPr>
            <w:tcW w:w="2232"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Merge w:val="continue"/>
            <w:vAlign w:val="center"/>
          </w:tcPr>
          <w:p>
            <w:pPr>
              <w:pStyle w:val="31"/>
              <w:spacing w:line="360" w:lineRule="auto"/>
              <w:jc w:val="center"/>
              <w:rPr>
                <w:rFonts w:asciiTheme="minorEastAsia" w:hAnsiTheme="minorEastAsia" w:eastAsiaTheme="minorEastAsia"/>
                <w:sz w:val="24"/>
              </w:rPr>
            </w:pP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对采购过程中其它事项提出的质疑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8" w:type="dxa"/>
            <w:vAlign w:val="center"/>
          </w:tcPr>
          <w:p>
            <w:pPr>
              <w:pStyle w:val="31"/>
              <w:spacing w:line="360" w:lineRule="auto"/>
              <w:jc w:val="center"/>
              <w:rPr>
                <w:rFonts w:asciiTheme="minorEastAsia" w:hAnsiTheme="minorEastAsia" w:eastAsiaTheme="minorEastAsia"/>
                <w:sz w:val="24"/>
              </w:rPr>
            </w:pPr>
            <w:r>
              <w:rPr>
                <w:rFonts w:hint="eastAsia" w:asciiTheme="minorEastAsia" w:hAnsiTheme="minorEastAsia" w:eastAsiaTheme="minorEastAsia"/>
                <w:sz w:val="24"/>
              </w:rPr>
              <w:t>对采购结果提出质疑</w:t>
            </w:r>
          </w:p>
        </w:tc>
        <w:tc>
          <w:tcPr>
            <w:tcW w:w="4536" w:type="dxa"/>
            <w:vAlign w:val="center"/>
          </w:tcPr>
          <w:p>
            <w:pPr>
              <w:pStyle w:val="31"/>
              <w:spacing w:line="360" w:lineRule="auto"/>
              <w:jc w:val="left"/>
              <w:rPr>
                <w:rFonts w:asciiTheme="minorEastAsia" w:hAnsiTheme="minorEastAsia" w:eastAsiaTheme="minorEastAsia"/>
                <w:sz w:val="24"/>
              </w:rPr>
            </w:pPr>
            <w:r>
              <w:rPr>
                <w:rFonts w:hint="eastAsia" w:asciiTheme="minorEastAsia" w:hAnsiTheme="minorEastAsia" w:eastAsiaTheme="minorEastAsia"/>
                <w:sz w:val="24"/>
              </w:rPr>
              <w:t>对采购结果提出的质疑</w:t>
            </w:r>
          </w:p>
        </w:tc>
        <w:tc>
          <w:tcPr>
            <w:tcW w:w="2232" w:type="dxa"/>
            <w:vAlign w:val="center"/>
          </w:tcPr>
          <w:p>
            <w:pPr>
              <w:pStyle w:val="31"/>
              <w:spacing w:line="360" w:lineRule="auto"/>
              <w:jc w:val="center"/>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采购代理机构</w:t>
            </w:r>
          </w:p>
        </w:tc>
      </w:tr>
    </w:tbl>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3.2.2采购人或者</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w:t>
      </w:r>
      <w:r>
        <w:rPr>
          <w:rFonts w:asciiTheme="minorEastAsia" w:hAnsiTheme="minorEastAsia" w:eastAsiaTheme="minorEastAsia"/>
          <w:sz w:val="24"/>
        </w:rPr>
        <w:t>2021〕17号）,采购人或者</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在质疑回复后5个工作日内，在浙江政府采购网的“其他公告”栏目公开质疑答复，答复内容应当完整。质疑</w:t>
      </w:r>
      <w:r>
        <w:rPr>
          <w:rFonts w:hint="eastAsia" w:asciiTheme="minorEastAsia" w:hAnsiTheme="minorEastAsia" w:eastAsiaTheme="minorEastAsia"/>
          <w:sz w:val="24"/>
        </w:rPr>
        <w:t>函作为附件上传。</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 2.3询问或者质疑事项可能影响采购结果的，采购人应当暂停签订合同，已经签订合同的，应当中止履行合同。</w:t>
      </w:r>
    </w:p>
    <w:p>
      <w:pPr>
        <w:pStyle w:val="31"/>
        <w:spacing w:line="360" w:lineRule="auto"/>
        <w:ind w:firstLine="482" w:firstLineChars="200"/>
        <w:rPr>
          <w:rFonts w:asciiTheme="minorEastAsia" w:hAnsiTheme="minorEastAsia" w:eastAsiaTheme="minorEastAsia"/>
          <w:sz w:val="24"/>
        </w:rPr>
      </w:pPr>
      <w:r>
        <w:rPr>
          <w:rFonts w:hint="eastAsia" w:cs="微软雅黑" w:asciiTheme="minorEastAsia" w:hAnsiTheme="minorEastAsia" w:eastAsiaTheme="minorEastAsia"/>
          <w:b/>
          <w:kern w:val="0"/>
          <w:sz w:val="24"/>
          <w:lang w:val="zh-CN"/>
        </w:rPr>
        <w:t>3.3质疑函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3.3.1供应商提出质疑应当提交质疑函和必要的证明材料。质疑函应当包括下列内容：</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供应商的姓名或者名称、地址、邮编、联系人及联系电话；</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质疑项目的名称、编号；</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具体、明确的质疑事项和与质疑事项相关的请求；</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事实依据；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必要的法律依据；</w:t>
      </w:r>
    </w:p>
    <w:p>
      <w:pPr>
        <w:pStyle w:val="31"/>
        <w:numPr>
          <w:ilvl w:val="0"/>
          <w:numId w:val="4"/>
        </w:numPr>
        <w:tabs>
          <w:tab w:val="left" w:pos="426"/>
          <w:tab w:val="clear" w:pos="840"/>
        </w:tabs>
        <w:spacing w:line="360" w:lineRule="auto"/>
        <w:ind w:left="284"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提出质疑的日期。</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供应商提交的质疑函需一式三份。供应商为自然人的，应当由本人签字；供应商为法人或者其他组织的，应当由法定代表人、主要负责人，或者其授权代表签字或者盖章，并加盖公章。</w:t>
      </w:r>
    </w:p>
    <w:p>
      <w:pPr>
        <w:pStyle w:val="31"/>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质疑函范本及制作说明详见附件</w:t>
      </w:r>
      <w:r>
        <w:rPr>
          <w:rFonts w:asciiTheme="minorEastAsia" w:hAnsiTheme="minorEastAsia" w:eastAsiaTheme="minorEastAsia"/>
          <w:b/>
          <w:sz w:val="24"/>
        </w:rPr>
        <w:t>1</w:t>
      </w:r>
      <w:r>
        <w:rPr>
          <w:rFonts w:hint="eastAsia" w:asciiTheme="minorEastAsia" w:hAnsiTheme="minorEastAsia" w:eastAsiaTheme="minorEastAsia"/>
          <w:b/>
          <w:sz w:val="24"/>
        </w:rPr>
        <w:t>。</w:t>
      </w:r>
    </w:p>
    <w:p>
      <w:pPr>
        <w:spacing w:line="360" w:lineRule="auto"/>
        <w:rPr>
          <w:rFonts w:asciiTheme="minorEastAsia" w:hAnsiTheme="minorEastAsia" w:eastAsiaTheme="minorEastAsia"/>
          <w:b/>
          <w:sz w:val="24"/>
        </w:rPr>
      </w:pPr>
      <w:r>
        <w:rPr>
          <w:rFonts w:hint="eastAsia" w:asciiTheme="minorEastAsia" w:hAnsiTheme="minorEastAsia" w:eastAsiaTheme="minorEastAsia"/>
          <w:b/>
          <w:sz w:val="24"/>
        </w:rPr>
        <w:t>4</w:t>
      </w:r>
      <w:r>
        <w:rPr>
          <w:rFonts w:asciiTheme="minorEastAsia" w:hAnsiTheme="minorEastAsia" w:eastAsiaTheme="minorEastAsia"/>
          <w:b/>
          <w:sz w:val="24"/>
        </w:rPr>
        <w:t>.供应商投诉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.1质疑供应商对采购人、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的答复不满意或者采购人、</w:t>
      </w:r>
      <w:r>
        <w:rPr>
          <w:rFonts w:hint="eastAsia" w:asciiTheme="minorEastAsia" w:hAnsiTheme="minorEastAsia" w:eastAsiaTheme="minorEastAsia"/>
          <w:sz w:val="24"/>
          <w:lang w:eastAsia="zh-CN"/>
        </w:rPr>
        <w:t>采购代理机构</w:t>
      </w:r>
      <w:r>
        <w:rPr>
          <w:rFonts w:asciiTheme="minorEastAsia" w:hAnsiTheme="minorEastAsia" w:eastAsiaTheme="minorEastAsia"/>
          <w:sz w:val="24"/>
        </w:rPr>
        <w:t>未在规定的时间内</w:t>
      </w:r>
      <w:r>
        <w:rPr>
          <w:rFonts w:hint="eastAsia" w:asciiTheme="minorEastAsia" w:hAnsiTheme="minorEastAsia" w:eastAsiaTheme="minorEastAsia"/>
          <w:sz w:val="24"/>
        </w:rPr>
        <w:t>作出答复的，可以在答复期满后十五个工作日内向同级政府采购监督管理部门提出投诉。</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.2供应</w:t>
      </w:r>
      <w:r>
        <w:rPr>
          <w:rFonts w:hint="eastAsia" w:asciiTheme="minorEastAsia" w:hAnsiTheme="minorEastAsia" w:eastAsiaTheme="minorEastAsia"/>
          <w:sz w:val="24"/>
        </w:rPr>
        <w:t>商投诉的事项不得超出已质疑事项的范围，基于质疑答复内容提出的投诉事项除外。</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.3供应</w:t>
      </w:r>
      <w:r>
        <w:rPr>
          <w:rFonts w:hint="eastAsia" w:asciiTheme="minorEastAsia" w:hAnsiTheme="minorEastAsia" w:eastAsiaTheme="minorEastAsia"/>
          <w:sz w:val="24"/>
        </w:rPr>
        <w:t>商投诉应当有明确的请求和必要的证明材料。</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w:t>
      </w:r>
      <w:r>
        <w:rPr>
          <w:rFonts w:asciiTheme="minorEastAsia" w:hAnsiTheme="minorEastAsia" w:eastAsiaTheme="minorEastAsia"/>
          <w:sz w:val="24"/>
        </w:rPr>
        <w:t>.4以联合体形</w:t>
      </w:r>
      <w:r>
        <w:rPr>
          <w:rFonts w:hint="eastAsia" w:asciiTheme="minorEastAsia" w:hAnsiTheme="minorEastAsia" w:eastAsiaTheme="minorEastAsia"/>
          <w:sz w:val="24"/>
        </w:rPr>
        <w:t>式参加政府采购活动的，其投诉应当由组成联合体的所有供应商共同提出。</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4.5</w:t>
      </w:r>
      <w:r>
        <w:rPr>
          <w:rFonts w:hint="eastAsia" w:ascii="宋体" w:hAnsi="Courier New"/>
          <w:sz w:val="24"/>
          <w:szCs w:val="24"/>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rFonts w:ascii="宋体" w:hAnsi="Courier New"/>
          <w:sz w:val="24"/>
          <w:szCs w:val="24"/>
          <w:highlight w:val="none"/>
        </w:rPr>
        <w:t>G03</w:t>
      </w:r>
      <w:r>
        <w:rPr>
          <w:rFonts w:hint="eastAsia" w:ascii="宋体" w:hAnsi="Courier New"/>
          <w:sz w:val="24"/>
          <w:szCs w:val="24"/>
          <w:highlight w:val="none"/>
        </w:rPr>
        <w:t>办公室，收件人：朱女士、王女士，电话：</w:t>
      </w:r>
      <w:r>
        <w:rPr>
          <w:rFonts w:ascii="宋体" w:hAnsi="Courier New"/>
          <w:sz w:val="24"/>
          <w:szCs w:val="24"/>
          <w:highlight w:val="none"/>
        </w:rPr>
        <w:t>0571-85252453</w:t>
      </w:r>
      <w:r>
        <w:rPr>
          <w:rFonts w:hint="eastAsia" w:ascii="宋体" w:hAnsi="Courier New"/>
          <w:sz w:val="24"/>
          <w:szCs w:val="24"/>
          <w:highlight w:val="none"/>
        </w:rPr>
        <w:t>。</w:t>
      </w:r>
    </w:p>
    <w:p>
      <w:pPr>
        <w:pStyle w:val="31"/>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投诉书范本及制作说明详见附件</w:t>
      </w:r>
      <w:r>
        <w:rPr>
          <w:rFonts w:asciiTheme="minorEastAsia" w:hAnsiTheme="minorEastAsia" w:eastAsiaTheme="minorEastAsia"/>
          <w:b/>
          <w:sz w:val="24"/>
        </w:rPr>
        <w:t>2</w:t>
      </w:r>
      <w:r>
        <w:rPr>
          <w:rFonts w:hint="eastAsia" w:asciiTheme="minorEastAsia" w:hAnsiTheme="minorEastAsia" w:eastAsiaTheme="minorEastAsia"/>
          <w:b/>
          <w:sz w:val="24"/>
        </w:rPr>
        <w:t>。</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五、磋商文件构成、修改、解释</w:t>
      </w:r>
    </w:p>
    <w:p>
      <w:pPr>
        <w:autoSpaceDE w:val="0"/>
        <w:autoSpaceDN w:val="0"/>
        <w:spacing w:line="360" w:lineRule="auto"/>
        <w:rPr>
          <w:rFonts w:asciiTheme="minorEastAsia" w:hAnsiTheme="minorEastAsia" w:eastAsiaTheme="minorEastAsia"/>
          <w:b/>
          <w:sz w:val="24"/>
        </w:rPr>
      </w:pPr>
      <w:r>
        <w:rPr>
          <w:rFonts w:hint="eastAsia" w:asciiTheme="minorEastAsia" w:hAnsiTheme="minorEastAsia" w:eastAsiaTheme="minorEastAsia"/>
          <w:b/>
          <w:sz w:val="24"/>
        </w:rPr>
        <w:t>1．磋商文件的构成</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1.1 磋商文件包括下列文件及附件</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第一部分  供应商邀请</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第二部分  竞争性磋商流程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第三部分  供应商须知</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第四部分  采购需求</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第五部分  评审方法及评审标准</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第六部分  拟签订的合同文本</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第七部分  应提交的有关格式范例</w:t>
      </w:r>
    </w:p>
    <w:p>
      <w:pPr>
        <w:pStyle w:val="31"/>
        <w:numPr>
          <w:ilvl w:val="0"/>
          <w:numId w:val="4"/>
        </w:numPr>
        <w:spacing w:line="360" w:lineRule="auto"/>
        <w:ind w:left="839"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第八部分  最后报价格式</w:t>
      </w:r>
    </w:p>
    <w:p>
      <w:pPr>
        <w:pStyle w:val="31"/>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1.2 </w:t>
      </w:r>
      <w:r>
        <w:rPr>
          <w:rFonts w:hint="eastAsia" w:asciiTheme="minorEastAsia" w:hAnsiTheme="minorEastAsia" w:eastAsiaTheme="minorEastAsia"/>
          <w:sz w:val="24"/>
        </w:rPr>
        <w:t>与本项目有关的</w:t>
      </w:r>
      <w:r>
        <w:rPr>
          <w:rFonts w:hint="eastAsia" w:asciiTheme="minorEastAsia" w:hAnsiTheme="minorEastAsia" w:eastAsiaTheme="minorEastAsia"/>
          <w:bCs/>
          <w:sz w:val="24"/>
        </w:rPr>
        <w:t>澄清或者修改的内容为磋商文件的组成部分</w:t>
      </w:r>
      <w:r>
        <w:rPr>
          <w:rFonts w:hint="eastAsia" w:cs="仿宋_GB2312" w:asciiTheme="minorEastAsia" w:hAnsiTheme="minorEastAsia" w:eastAsiaTheme="minorEastAsia"/>
          <w:sz w:val="24"/>
        </w:rPr>
        <w:t>。</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2. 磋商文件的</w:t>
      </w:r>
      <w:r>
        <w:rPr>
          <w:rFonts w:hint="eastAsia" w:cs="仿宋_GB2312" w:asciiTheme="minorEastAsia" w:hAnsiTheme="minorEastAsia" w:eastAsiaTheme="minorEastAsia"/>
          <w:b/>
          <w:sz w:val="24"/>
          <w:szCs w:val="24"/>
        </w:rPr>
        <w:t>澄清、修改</w:t>
      </w:r>
    </w:p>
    <w:p>
      <w:pPr>
        <w:pStyle w:val="392"/>
        <w:snapToGrid w:val="0"/>
        <w:spacing w:before="0"/>
        <w:ind w:firstLine="480"/>
        <w:rPr>
          <w:rFonts w:cs="仿宋_GB2312" w:asciiTheme="minorEastAsia" w:hAnsiTheme="minorEastAsia" w:eastAsiaTheme="minorEastAsia"/>
        </w:rPr>
      </w:pPr>
      <w:r>
        <w:rPr>
          <w:rFonts w:hint="eastAsia" w:cs="仿宋_GB2312" w:asciiTheme="minorEastAsia" w:hAnsiTheme="minorEastAsia" w:eastAsiaTheme="minorEastAsia"/>
        </w:rPr>
        <w:t>2.1已获取磋商文件的潜在供应商，若有问题需要澄清，应于提交首次响应文件截止时间前，以书面形式向</w:t>
      </w:r>
      <w:r>
        <w:rPr>
          <w:rFonts w:hint="eastAsia" w:cs="仿宋_GB2312" w:asciiTheme="minorEastAsia" w:hAnsiTheme="minorEastAsia" w:eastAsiaTheme="minorEastAsia"/>
          <w:lang w:eastAsia="zh-CN"/>
        </w:rPr>
        <w:t>采购代理机构</w:t>
      </w:r>
      <w:r>
        <w:rPr>
          <w:rFonts w:hint="eastAsia" w:cs="仿宋_GB2312" w:asciiTheme="minorEastAsia" w:hAnsiTheme="minorEastAsia" w:eastAsiaTheme="minorEastAsia"/>
        </w:rPr>
        <w:t>提出。</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2.2</w:t>
      </w:r>
      <w:r>
        <w:rPr>
          <w:rFonts w:hint="eastAsia" w:cs="宋体" w:asciiTheme="minorEastAsia" w:hAnsiTheme="minorEastAsia" w:eastAsiaTheme="minorEastAsia"/>
          <w:lang w:eastAsia="zh-CN"/>
        </w:rPr>
        <w:t>采购代理机构</w:t>
      </w:r>
      <w:r>
        <w:rPr>
          <w:rFonts w:hint="eastAsia" w:cs="宋体" w:asciiTheme="minorEastAsia" w:hAnsiTheme="minorEastAsia" w:eastAsiaTheme="minorEastAsia"/>
        </w:rPr>
        <w:t>对磋商文件进行澄清或修改的，将同时通过电子交易平台通知已获取磋商文件的供应商。依法应当公告的，将按规定公告，同时视情况延长</w:t>
      </w:r>
      <w:r>
        <w:rPr>
          <w:rFonts w:hint="eastAsia" w:asciiTheme="minorEastAsia" w:hAnsiTheme="minorEastAsia" w:eastAsiaTheme="minorEastAsia"/>
        </w:rPr>
        <w:t>提交首次</w:t>
      </w:r>
      <w:r>
        <w:rPr>
          <w:rFonts w:hint="eastAsia" w:cs="宋体" w:asciiTheme="minorEastAsia" w:hAnsiTheme="minorEastAsia" w:eastAsiaTheme="minorEastAsia"/>
        </w:rPr>
        <w:t>响应文件截止时间和响应文件开启时间。该澄清或者修改的内容为磋商文件的组成部分。</w:t>
      </w:r>
    </w:p>
    <w:p>
      <w:pPr>
        <w:pStyle w:val="392"/>
        <w:snapToGrid w:val="0"/>
        <w:spacing w:before="0"/>
        <w:ind w:firstLine="480"/>
        <w:rPr>
          <w:rFonts w:asciiTheme="minorEastAsia" w:hAnsiTheme="minorEastAsia" w:eastAsiaTheme="minorEastAsia"/>
        </w:rPr>
      </w:pPr>
      <w:r>
        <w:rPr>
          <w:rFonts w:hint="eastAsia" w:asciiTheme="minorEastAsia" w:hAnsiTheme="minorEastAsia" w:eastAsiaTheme="minorEastAsia"/>
        </w:rPr>
        <w:t>2.3澄清或者修改的内容可能影响响应文件编制的，采购人、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应当在提交首次响应文件截止时间至少5日前，</w:t>
      </w:r>
      <w:r>
        <w:rPr>
          <w:rFonts w:hint="eastAsia" w:cs="宋体" w:asciiTheme="minorEastAsia" w:hAnsiTheme="minorEastAsia" w:eastAsiaTheme="minorEastAsia"/>
        </w:rPr>
        <w:t>通过电子交易平台</w:t>
      </w:r>
      <w:r>
        <w:rPr>
          <w:rFonts w:hint="eastAsia" w:asciiTheme="minorEastAsia" w:hAnsiTheme="minorEastAsia" w:eastAsiaTheme="minorEastAsia"/>
        </w:rPr>
        <w:t>通知所有获取磋商文件的供应商；不足5日的，采购人、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应当顺延提交首次响应文件截止时间。</w:t>
      </w:r>
    </w:p>
    <w:p>
      <w:pPr>
        <w:pStyle w:val="392"/>
        <w:snapToGrid w:val="0"/>
        <w:spacing w:before="0"/>
        <w:ind w:firstLine="482"/>
        <w:rPr>
          <w:rFonts w:asciiTheme="minorEastAsia" w:hAnsiTheme="minorEastAsia" w:eastAsiaTheme="minorEastAsia"/>
        </w:rPr>
      </w:pPr>
      <w:r>
        <w:rPr>
          <w:rFonts w:hint="eastAsia" w:asciiTheme="minorEastAsia" w:hAnsiTheme="minorEastAsia" w:eastAsiaTheme="minorEastAsia"/>
          <w:b/>
        </w:rPr>
        <w:t>▲</w:t>
      </w:r>
      <w:r>
        <w:rPr>
          <w:rFonts w:hint="eastAsia" w:cs="仿宋_GB2312" w:asciiTheme="minorEastAsia" w:hAnsiTheme="minorEastAsia" w:eastAsiaTheme="minorEastAsia"/>
          <w:b/>
          <w:szCs w:val="21"/>
        </w:rPr>
        <w:t>响应文件未按磋商文件的澄清、修改的内容编制，又不符合实质性要求的，响应无效。</w:t>
      </w:r>
    </w:p>
    <w:p>
      <w:pPr>
        <w:pStyle w:val="22"/>
        <w:rPr>
          <w:rFonts w:cs="仿宋_GB2312" w:asciiTheme="minorEastAsia" w:hAnsiTheme="minorEastAsia" w:eastAsiaTheme="minorEastAsia"/>
          <w:sz w:val="18"/>
          <w:szCs w:val="18"/>
          <w:lang w:val="en-US"/>
        </w:rPr>
      </w:pPr>
      <w:r>
        <w:rPr>
          <w:rFonts w:hint="eastAsia" w:cs="仿宋_GB2312" w:asciiTheme="minorEastAsia" w:hAnsiTheme="minorEastAsia" w:eastAsiaTheme="minorEastAsia"/>
          <w:szCs w:val="24"/>
          <w:lang w:val="en-US"/>
        </w:rPr>
        <w:t xml:space="preserve">    </w:t>
      </w: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六、响应文件的编制</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响应文件的语言</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响应文件及供应商与采购有关的来往通知、函件和文件均应使用中文。</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2. 响应文件的组成</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响应文件应当包括以下主要内容：</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（1）响应函</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（2）资格文件</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A、</w:t>
      </w:r>
      <w:r>
        <w:rPr>
          <w:rFonts w:hint="eastAsia" w:cs="宋体" w:asciiTheme="minorEastAsia" w:hAnsiTheme="minorEastAsia" w:eastAsiaTheme="minorEastAsia"/>
          <w:sz w:val="24"/>
        </w:rPr>
        <w:t>符合参加政府采购活动应当具备的一般条件的承诺函（</w:t>
      </w:r>
      <w:r>
        <w:rPr>
          <w:rFonts w:hint="eastAsia" w:asciiTheme="minorEastAsia" w:hAnsiTheme="minorEastAsia" w:eastAsiaTheme="minorEastAsia"/>
          <w:sz w:val="24"/>
        </w:rPr>
        <w:t>如以联合体形式参加政府采购活动的，</w:t>
      </w:r>
      <w:r>
        <w:rPr>
          <w:rFonts w:hint="eastAsia" w:cs="Arial" w:asciiTheme="minorEastAsia" w:hAnsiTheme="minorEastAsia" w:eastAsiaTheme="minorEastAsia"/>
          <w:sz w:val="24"/>
        </w:rPr>
        <w:t>联合体各方均应提交该承诺函</w:t>
      </w:r>
      <w:r>
        <w:rPr>
          <w:rFonts w:hint="eastAsia" w:cs="宋体" w:asciiTheme="minorEastAsia" w:hAnsiTheme="minorEastAsia" w:eastAsiaTheme="minorEastAsia"/>
          <w:sz w:val="24"/>
        </w:rPr>
        <w:t>）；</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B、</w:t>
      </w:r>
      <w:r>
        <w:rPr>
          <w:rFonts w:hint="eastAsia" w:cs="Arial" w:asciiTheme="minorEastAsia" w:hAnsiTheme="minorEastAsia" w:eastAsiaTheme="minorEastAsia"/>
          <w:sz w:val="24"/>
        </w:rPr>
        <w:t>联合协议</w:t>
      </w:r>
      <w:r>
        <w:rPr>
          <w:rFonts w:hint="eastAsia" w:cs="仿宋_GB2312" w:asciiTheme="minorEastAsia" w:hAnsiTheme="minorEastAsia" w:eastAsiaTheme="minorEastAsia"/>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宋体" w:asciiTheme="minorEastAsia" w:hAnsiTheme="minorEastAsia" w:eastAsiaTheme="minorEastAsia"/>
          <w:sz w:val="24"/>
        </w:rPr>
        <w:t>C</w:t>
      </w:r>
      <w:r>
        <w:rPr>
          <w:rFonts w:hint="eastAsia" w:asciiTheme="minorEastAsia" w:hAnsiTheme="minorEastAsia" w:eastAsiaTheme="minorEastAsia"/>
          <w:sz w:val="24"/>
        </w:rPr>
        <w:t>、</w:t>
      </w:r>
      <w:r>
        <w:rPr>
          <w:rFonts w:hint="eastAsia" w:cs="宋体" w:asciiTheme="minorEastAsia" w:hAnsiTheme="minorEastAsia" w:eastAsiaTheme="minorEastAsia"/>
          <w:sz w:val="24"/>
        </w:rPr>
        <w:t>落实政府采购政策需满足的资格要求</w:t>
      </w:r>
      <w:r>
        <w:rPr>
          <w:rFonts w:hint="eastAsia" w:cs="宋体" w:asciiTheme="minorEastAsia" w:hAnsiTheme="minorEastAsia" w:eastAsiaTheme="minorEastAsia"/>
          <w:snapToGrid w:val="0"/>
          <w:kern w:val="28"/>
          <w:sz w:val="24"/>
        </w:rPr>
        <w:t>（如果有)；</w:t>
      </w:r>
    </w:p>
    <w:p>
      <w:pPr>
        <w:pStyle w:val="31"/>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D、符合特定资格条件的有关证明材料（如果有）。</w:t>
      </w:r>
      <w:r>
        <w:rPr>
          <w:rFonts w:hint="eastAsia" w:cs="仿宋_GB2312" w:asciiTheme="minorEastAsia" w:hAnsiTheme="minorEastAsia" w:eastAsiaTheme="minorEastAsia"/>
          <w:sz w:val="24"/>
        </w:rPr>
        <w:tab/>
      </w:r>
      <w:r>
        <w:rPr>
          <w:rFonts w:cs="仿宋_GB2312" w:asciiTheme="minorEastAsia" w:hAnsiTheme="minorEastAsia" w:eastAsiaTheme="minorEastAsia"/>
          <w:sz w:val="24"/>
        </w:rPr>
        <w:t xml:space="preserve"> </w:t>
      </w:r>
    </w:p>
    <w:p>
      <w:pPr>
        <w:pStyle w:val="31"/>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w:t>
      </w:r>
      <w:r>
        <w:rPr>
          <w:rFonts w:hint="eastAsia" w:hAnsi="宋体" w:cs="宋体"/>
          <w:sz w:val="24"/>
        </w:rPr>
        <w:t>授权委托书或法定代表人（单位负责人、自然人本人）身份证明；</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（4）</w:t>
      </w:r>
      <w:r>
        <w:rPr>
          <w:rFonts w:hint="eastAsia" w:cs="宋体" w:asciiTheme="minorEastAsia" w:hAnsiTheme="minorEastAsia" w:eastAsiaTheme="minorEastAsia"/>
          <w:sz w:val="24"/>
        </w:rPr>
        <w:t>分包意向协议</w:t>
      </w:r>
      <w:r>
        <w:rPr>
          <w:rFonts w:hint="eastAsia" w:cs="宋体" w:asciiTheme="minorEastAsia" w:hAnsiTheme="minorEastAsia" w:eastAsiaTheme="minorEastAsia"/>
          <w:snapToGrid w:val="0"/>
          <w:kern w:val="28"/>
          <w:sz w:val="24"/>
        </w:rPr>
        <w:t>（如果有)</w:t>
      </w:r>
      <w:r>
        <w:rPr>
          <w:rFonts w:hint="eastAsia" w:cs="仿宋_GB2312"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（5）所有资信文件</w:t>
      </w:r>
      <w:r>
        <w:rPr>
          <w:rFonts w:hint="eastAsia" w:cs="宋体" w:asciiTheme="minorEastAsia" w:hAnsiTheme="minorEastAsia" w:eastAsiaTheme="minorEastAsia"/>
          <w:kern w:val="0"/>
          <w:sz w:val="24"/>
        </w:rPr>
        <w:t>（如果有）；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cs="宋体" w:asciiTheme="minorEastAsia" w:hAnsiTheme="minorEastAsia" w:eastAsiaTheme="minorEastAsia"/>
          <w:kern w:val="0"/>
          <w:sz w:val="24"/>
        </w:rPr>
        <w:t>（6）</w:t>
      </w:r>
      <w:r>
        <w:rPr>
          <w:rFonts w:hint="eastAsia" w:asciiTheme="minorEastAsia" w:hAnsiTheme="minorEastAsia" w:eastAsiaTheme="minorEastAsia"/>
          <w:sz w:val="24"/>
        </w:rPr>
        <w:t>响应截止时间近三年以来供应商的主要业绩证明材料（联合体响应的，联合体各方分别提供与联合体协议中规定的分工内容相应的业绩证明材料，业绩数量以提供材料较少的一方为准；以分包方式履行政府采购合同的，还需提供其项目采购人同意分包的证明材料。)；</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napToGrid w:val="0"/>
          <w:sz w:val="24"/>
        </w:rPr>
        <w:t>（7）</w:t>
      </w:r>
      <w:r>
        <w:rPr>
          <w:rFonts w:hint="eastAsia" w:asciiTheme="minorEastAsia" w:hAnsiTheme="minorEastAsia" w:eastAsiaTheme="minorEastAsia"/>
          <w:kern w:val="0"/>
          <w:sz w:val="24"/>
          <w:lang w:val="zh-CN"/>
        </w:rPr>
        <w:t>关于对磋商文件中有关条款的拒绝声明 (如果有)</w:t>
      </w:r>
      <w:r>
        <w:rPr>
          <w:rFonts w:hint="eastAsia" w:asciiTheme="minorEastAsia" w:hAnsiTheme="minorEastAsia" w:eastAsiaTheme="minorEastAsia"/>
          <w:sz w:val="24"/>
          <w:lang w:val="zh-CN"/>
        </w:rPr>
        <w:t xml:space="preserve"> ；</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（8）</w:t>
      </w:r>
      <w:r>
        <w:rPr>
          <w:rFonts w:hint="eastAsia" w:asciiTheme="minorEastAsia" w:hAnsiTheme="minorEastAsia" w:eastAsiaTheme="minorEastAsia"/>
          <w:kern w:val="0"/>
          <w:sz w:val="24"/>
          <w:lang w:val="zh-CN"/>
        </w:rPr>
        <w:t>认为需要的其他商务文件或说明 (如果有) ；</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（9）</w:t>
      </w:r>
      <w:r>
        <w:rPr>
          <w:rFonts w:hint="eastAsia" w:asciiTheme="minorEastAsia" w:hAnsiTheme="minorEastAsia" w:eastAsiaTheme="minorEastAsia"/>
          <w:sz w:val="24"/>
          <w:lang w:val="zh-CN"/>
        </w:rPr>
        <w:t>技术解决方案。针对本项目的完整技术解决方案和实施方案；详细阐述项目方案的实现思路及关键技术；符合本项目对当前和未来发展的要求；以及对功能设计和实施计划的建议；</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（10）组织实施方案。本项目详细工作实施组织方案，包括(但不限于)以下内容：组织机构、工作时间进度表、工作程序和步骤、管理和协调方法、关键步骤的思路和要点；</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11）售后服务方案。项目验收之后的维护方案；针对本项目的维护方案，包括本地(杭州)售后服务机构及人员情况等。供应商应以书面形式完整准确地表述售后服务承诺(范围、标准及期限等)、供应商可能增加的服务承诺等。并明示服务承诺可能涉及的前提设定和费用，否则将被认为是无条件和免费的。承诺质保期内均提供免费上门服务；</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12）项目小组人员名单。每个专业人员的情况和人员数应该明确表示，明确各阶段投入人数；在提交的响应文件中安排的人员，须为公司的固定职员；每个参加项目人员的履历表应随响应文件一并提交，主要内容包括学历、技术职称、工作特长、经验与业绩(包括从事相关项目的经验，该人员参与的时间以及在项目中的责任)，</w:t>
      </w:r>
      <w:r>
        <w:rPr>
          <w:rFonts w:hint="eastAsia" w:cs="仿宋_GB2312" w:asciiTheme="minorEastAsia" w:hAnsiTheme="minorEastAsia" w:eastAsiaTheme="minorEastAsia"/>
          <w:kern w:val="0"/>
          <w:sz w:val="24"/>
          <w:lang w:val="zh-CN"/>
        </w:rPr>
        <w:t>资质情况等</w:t>
      </w:r>
      <w:r>
        <w:rPr>
          <w:rFonts w:hint="eastAsia" w:asciiTheme="minorEastAsia" w:hAnsiTheme="minorEastAsia" w:eastAsiaTheme="minorEastAsia"/>
          <w:kern w:val="0"/>
          <w:sz w:val="24"/>
          <w:lang w:val="zh-CN"/>
        </w:rPr>
        <w:t>；</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lang w:val="zh-CN"/>
        </w:rPr>
        <w:t>（13）优惠条件及特殊承诺；</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sz w:val="24"/>
        </w:rPr>
        <w:t>（14）</w:t>
      </w:r>
      <w:r>
        <w:rPr>
          <w:rFonts w:hint="eastAsia" w:cs="仿宋_GB2312" w:asciiTheme="minorEastAsia" w:hAnsiTheme="minorEastAsia" w:eastAsiaTheme="minorEastAsia"/>
          <w:kern w:val="0"/>
          <w:sz w:val="24"/>
          <w:lang w:val="zh-CN"/>
        </w:rPr>
        <w:t>培训计划（如果有）；</w:t>
      </w:r>
    </w:p>
    <w:p>
      <w:pPr>
        <w:pStyle w:val="31"/>
        <w:spacing w:line="360" w:lineRule="auto"/>
        <w:ind w:firstLine="480" w:firstLineChars="200"/>
        <w:rPr>
          <w:rFonts w:cs="仿宋_GB2312" w:asciiTheme="minorEastAsia" w:hAnsiTheme="minorEastAsia" w:eastAsiaTheme="minorEastAsia"/>
          <w:b/>
          <w:sz w:val="24"/>
          <w:szCs w:val="24"/>
        </w:rPr>
      </w:pPr>
      <w:r>
        <w:rPr>
          <w:rFonts w:hint="eastAsia" w:asciiTheme="minorEastAsia" w:hAnsiTheme="minorEastAsia" w:eastAsiaTheme="minorEastAsia"/>
          <w:kern w:val="0"/>
          <w:sz w:val="24"/>
        </w:rPr>
        <w:t>（15）随机特殊工具和</w:t>
      </w:r>
      <w:r>
        <w:rPr>
          <w:rFonts w:hint="eastAsia" w:asciiTheme="minorEastAsia" w:hAnsiTheme="minorEastAsia" w:eastAsiaTheme="minorEastAsia"/>
          <w:kern w:val="0"/>
          <w:sz w:val="24"/>
          <w:lang w:val="zh-CN"/>
        </w:rPr>
        <w:t>备品备件清单（含随机自带的备品备件和质保期后供采购人选择的备品备件及配套零部件，明细备品备件及价格，且供货价格不高于成交价格；成交货物设备应提供易损部件的备件和整机备品）（如果有）；</w:t>
      </w:r>
    </w:p>
    <w:p>
      <w:pPr>
        <w:pStyle w:val="31"/>
        <w:spacing w:line="360" w:lineRule="auto"/>
        <w:ind w:firstLine="480" w:firstLineChars="200"/>
        <w:rPr>
          <w:rFonts w:cs="仿宋_GB2312" w:asciiTheme="minorEastAsia" w:hAnsiTheme="minorEastAsia" w:eastAsiaTheme="minorEastAsia"/>
          <w:kern w:val="0"/>
          <w:sz w:val="24"/>
          <w:szCs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6）</w:t>
      </w:r>
      <w:r>
        <w:rPr>
          <w:rFonts w:hint="eastAsia" w:cs="仿宋_GB2312" w:asciiTheme="minorEastAsia" w:hAnsiTheme="minorEastAsia" w:eastAsiaTheme="minorEastAsia"/>
          <w:kern w:val="0"/>
          <w:sz w:val="24"/>
          <w:szCs w:val="24"/>
          <w:lang w:val="zh-CN"/>
        </w:rPr>
        <w:t>供应商认为需要的其他技术文件或说明（如果有）；</w:t>
      </w:r>
    </w:p>
    <w:p>
      <w:pPr>
        <w:pStyle w:val="31"/>
        <w:spacing w:line="360" w:lineRule="auto"/>
        <w:ind w:firstLine="480" w:firstLineChars="200"/>
        <w:rPr>
          <w:rFonts w:cs="仿宋_GB2312" w:asciiTheme="minorEastAsia" w:hAnsiTheme="minorEastAsia" w:eastAsiaTheme="minorEastAsia"/>
          <w:kern w:val="0"/>
          <w:sz w:val="24"/>
          <w:lang w:val="zh-CN"/>
        </w:rPr>
      </w:pP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7）</w:t>
      </w:r>
      <w:r>
        <w:rPr>
          <w:rFonts w:hint="eastAsia" w:cs="仿宋_GB2312" w:asciiTheme="minorEastAsia" w:hAnsiTheme="minorEastAsia" w:eastAsiaTheme="minorEastAsia"/>
          <w:kern w:val="0"/>
          <w:sz w:val="24"/>
          <w:lang w:val="zh-CN"/>
        </w:rPr>
        <w:t>政府采购供应商廉洁自律承诺书。</w:t>
      </w:r>
    </w:p>
    <w:p>
      <w:pPr>
        <w:pStyle w:val="31"/>
        <w:spacing w:line="360" w:lineRule="auto"/>
        <w:ind w:firstLine="482" w:firstLineChars="200"/>
        <w:rPr>
          <w:rFonts w:cs="仿宋_GB2312" w:asciiTheme="minorEastAsia" w:hAnsiTheme="minorEastAsia" w:eastAsiaTheme="minorEastAsia"/>
          <w:b/>
          <w:sz w:val="24"/>
          <w:szCs w:val="24"/>
        </w:rPr>
      </w:pPr>
      <w:r>
        <w:rPr>
          <w:rFonts w:hint="eastAsia" w:asciiTheme="minorEastAsia" w:hAnsiTheme="minorEastAsia" w:eastAsiaTheme="minorEastAsia"/>
          <w:b/>
          <w:sz w:val="24"/>
          <w:szCs w:val="24"/>
        </w:rPr>
        <w:t>3. 响应文件的编制和签署</w:t>
      </w:r>
    </w:p>
    <w:p>
      <w:pPr>
        <w:spacing w:line="360" w:lineRule="auto"/>
        <w:ind w:firstLine="480" w:firstLineChars="200"/>
        <w:rPr>
          <w:rFonts w:cs="仿宋_GB2312" w:asciiTheme="minorEastAsia" w:hAnsiTheme="minorEastAsia" w:eastAsiaTheme="minorEastAsia"/>
          <w:b/>
          <w:sz w:val="24"/>
        </w:rPr>
      </w:pPr>
      <w:r>
        <w:rPr>
          <w:rFonts w:hint="eastAsia" w:cs="仿宋_GB2312" w:asciiTheme="minorEastAsia" w:hAnsiTheme="minorEastAsia" w:eastAsiaTheme="minorEastAsia"/>
          <w:kern w:val="0"/>
          <w:sz w:val="24"/>
          <w:lang w:val="zh-CN"/>
        </w:rPr>
        <w:t>3.1各供应商在编制响应文件时请按照磋商文件第七部分规定的格式进行，混乱的编排导致响应文件被误读或磋商小组查找不到有效文件是供应商的风险。</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3.2供应商进行电子交易应安装客户端软件—“政采云电子交易客户端”，并按照磋商文件和电子交易平台的要求编制并加密响应文件。供应商未按规定加密的响应文件，电子交易平台将拒收并提示。</w:t>
      </w:r>
    </w:p>
    <w:p>
      <w:pPr>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3.3使用“政采云电子交易客户端”需要提前申领CA数字证书，申领流程请自行前往“浙江政府采购网-下载专区-电子交易客户端-CA驱动和申领流程”进行查阅。</w:t>
      </w:r>
    </w:p>
    <w:p>
      <w:pPr>
        <w:pStyle w:val="392"/>
        <w:snapToGrid w:val="0"/>
        <w:spacing w:before="0"/>
        <w:ind w:firstLine="480"/>
        <w:rPr>
          <w:rFonts w:cs="仿宋_GB2312" w:asciiTheme="minorEastAsia" w:hAnsiTheme="minorEastAsia" w:eastAsiaTheme="minorEastAsia"/>
          <w:b/>
        </w:rPr>
      </w:pPr>
      <w:r>
        <w:rPr>
          <w:rFonts w:hint="eastAsia" w:cs="仿宋_GB2312" w:asciiTheme="minorEastAsia" w:hAnsiTheme="minorEastAsia" w:eastAsiaTheme="minorEastAsia"/>
          <w:szCs w:val="24"/>
        </w:rPr>
        <w:t>3.4响应文件按照磋商文件第七部分格式要</w:t>
      </w:r>
      <w:r>
        <w:rPr>
          <w:rFonts w:hint="eastAsia" w:cs="仿宋_GB2312" w:asciiTheme="minorEastAsia" w:hAnsiTheme="minorEastAsia" w:eastAsiaTheme="minorEastAsia"/>
        </w:rPr>
        <w:t>求进行签署、盖章。</w:t>
      </w:r>
      <w:r>
        <w:rPr>
          <w:rFonts w:hint="eastAsia" w:asciiTheme="minorEastAsia" w:hAnsiTheme="minorEastAsia" w:eastAsiaTheme="minorEastAsia"/>
          <w:b/>
        </w:rPr>
        <w:t>▲</w:t>
      </w:r>
      <w:r>
        <w:rPr>
          <w:rFonts w:hint="eastAsia" w:cs="仿宋_GB2312" w:asciiTheme="minorEastAsia" w:hAnsiTheme="minorEastAsia" w:eastAsiaTheme="minorEastAsia"/>
          <w:b/>
        </w:rPr>
        <w:t>供应商的响应文件未按照磋商文件要求签署、盖章的，其响应无效</w:t>
      </w:r>
      <w:r>
        <w:rPr>
          <w:rFonts w:hint="eastAsia" w:cs="仿宋_GB2312" w:asciiTheme="minorEastAsia" w:hAnsiTheme="minorEastAsia" w:eastAsiaTheme="minorEastAsia"/>
          <w:szCs w:val="24"/>
        </w:rPr>
        <w:t>。</w:t>
      </w:r>
    </w:p>
    <w:p>
      <w:pPr>
        <w:pStyle w:val="392"/>
        <w:snapToGrid w:val="0"/>
        <w:spacing w:before="0"/>
        <w:ind w:firstLine="480"/>
        <w:rPr>
          <w:rFonts w:cs="宋体" w:asciiTheme="minorEastAsia" w:hAnsiTheme="minorEastAsia" w:eastAsiaTheme="minorEastAsia"/>
        </w:rPr>
      </w:pPr>
      <w:r>
        <w:rPr>
          <w:rFonts w:hint="eastAsia" w:cs="仿宋_GB2312" w:asciiTheme="minorEastAsia" w:hAnsiTheme="minorEastAsia" w:eastAsiaTheme="minorEastAsia"/>
          <w:szCs w:val="24"/>
        </w:rPr>
        <w:t>3.5为确保网上操作合法、有效和安全，供应商应当在响应截止时间前完成在“政府采购云平台”的身份认证，确保在电子交易过程中能够对相关数据电文进行加密和使用电子签名。</w:t>
      </w:r>
    </w:p>
    <w:p>
      <w:pPr>
        <w:pStyle w:val="392"/>
        <w:snapToGrid w:val="0"/>
        <w:spacing w:before="0"/>
        <w:ind w:firstLine="480"/>
        <w:rPr>
          <w:rFonts w:cs="宋体" w:asciiTheme="minorEastAsia" w:hAnsiTheme="minorEastAsia" w:eastAsiaTheme="minorEastAsia"/>
          <w:szCs w:val="24"/>
        </w:rPr>
      </w:pPr>
      <w:r>
        <w:rPr>
          <w:rFonts w:hint="eastAsia" w:cs="宋体" w:asciiTheme="minorEastAsia" w:hAnsiTheme="minorEastAsia" w:eastAsiaTheme="minorEastAsia"/>
        </w:rPr>
        <w:t>3.6磋商文件对响应文件签署、盖章的要求适用于电子签名。</w:t>
      </w:r>
    </w:p>
    <w:p>
      <w:pPr>
        <w:pStyle w:val="31"/>
        <w:spacing w:line="360" w:lineRule="auto"/>
        <w:ind w:firstLine="480" w:firstLineChars="200"/>
        <w:rPr>
          <w:rFonts w:cs="仿宋_GB2312" w:asciiTheme="minorEastAsia" w:hAnsiTheme="minorEastAsia" w:eastAsiaTheme="minorEastAsia"/>
          <w:sz w:val="24"/>
          <w:szCs w:val="24"/>
        </w:rPr>
      </w:pP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七、</w:t>
      </w:r>
      <w:r>
        <w:rPr>
          <w:rFonts w:hint="eastAsia" w:asciiTheme="minorEastAsia" w:hAnsiTheme="minorEastAsia" w:eastAsiaTheme="minorEastAsia"/>
          <w:b/>
          <w:sz w:val="32"/>
          <w:szCs w:val="32"/>
        </w:rPr>
        <w:t>响应</w:t>
      </w:r>
      <w:r>
        <w:rPr>
          <w:rFonts w:hint="eastAsia" w:cs="仿宋_GB2312" w:asciiTheme="minorEastAsia" w:hAnsiTheme="minorEastAsia" w:eastAsiaTheme="minorEastAsia"/>
          <w:b/>
          <w:sz w:val="32"/>
          <w:szCs w:val="20"/>
        </w:rPr>
        <w:t>文件的提交和备份</w:t>
      </w:r>
    </w:p>
    <w:p>
      <w:pPr>
        <w:pStyle w:val="392"/>
        <w:spacing w:before="0"/>
        <w:ind w:firstLine="0" w:firstLineChars="0"/>
        <w:rPr>
          <w:rFonts w:cs="仿宋_GB2312" w:asciiTheme="minorEastAsia" w:hAnsiTheme="minorEastAsia" w:eastAsiaTheme="minorEastAsia"/>
          <w:b/>
          <w:szCs w:val="24"/>
        </w:rPr>
      </w:pP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1.响应文件的提交、补充、修改、撤回</w:t>
      </w:r>
    </w:p>
    <w:p>
      <w:pPr>
        <w:pStyle w:val="392"/>
        <w:ind w:firstLine="480"/>
        <w:rPr>
          <w:rFonts w:cs="仿宋_GB2312" w:asciiTheme="minorEastAsia" w:hAnsiTheme="minorEastAsia" w:eastAsiaTheme="minorEastAsia"/>
          <w:szCs w:val="24"/>
        </w:rPr>
      </w:pPr>
      <w:r>
        <w:rPr>
          <w:rFonts w:hint="eastAsia" w:cs="仿宋_GB2312" w:asciiTheme="minorEastAsia" w:hAnsiTheme="minorEastAsia" w:eastAsiaTheme="minorEastAsia"/>
          <w:szCs w:val="24"/>
        </w:rPr>
        <w:t>1.1 供应商应当在提交响应文件截止时间前完成响应文件的传输提交，并可以补充、修改或者撤回响应文件。补充或者修改响应文件的，应当先行撤回原文件，补充、修改后重新传输提交。提交响应文件截止时间前未完成传输的，视为撤回响应文件。响应截止时间后提交的响应文件，电子交易平台将拒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1.2 在响应截止时间以后，不能补充、修改响应文件。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1.3 在提交“最后报价”后，供应商不能退出磋商。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 电子交易平台收到响应文件，将妥善保存并即时向供应商发出确认回执通知。在响应截止时间前，除供应商补充、修改或者撤回响应文件外，任何单位和个人不得解密或提取响应文件。</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1.5 </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可以视情况延长提交响应文件的截止时间。在上述情况下，</w:t>
      </w:r>
      <w:r>
        <w:rPr>
          <w:rFonts w:hint="eastAsia" w:asciiTheme="minorEastAsia" w:hAnsiTheme="minorEastAsia" w:eastAsiaTheme="minorEastAsia"/>
          <w:sz w:val="24"/>
          <w:lang w:eastAsia="zh-CN"/>
        </w:rPr>
        <w:t>采购代理机构</w:t>
      </w:r>
      <w:r>
        <w:rPr>
          <w:rFonts w:hint="eastAsia" w:asciiTheme="minorEastAsia" w:hAnsiTheme="minorEastAsia" w:eastAsiaTheme="minorEastAsia"/>
          <w:sz w:val="24"/>
        </w:rPr>
        <w:t>与供应商以前在响应截止期方面的全部权利、责任和义务，将适用于延长至新的响应截止期。</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2.备份响应文件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2.1 供应商在电子交易平台传输提交响应文件后，还可以在响应截止时间前直接提交或者以邮政快递方式递交备份响应文件1份，</w:t>
      </w:r>
      <w:r>
        <w:rPr>
          <w:rFonts w:hint="eastAsia" w:cs="仿宋_GB2312" w:asciiTheme="minorEastAsia" w:hAnsiTheme="minorEastAsia" w:eastAsiaTheme="minorEastAsia"/>
          <w:b/>
          <w:sz w:val="24"/>
          <w:szCs w:val="24"/>
        </w:rPr>
        <w:t>但采购人、</w:t>
      </w:r>
      <w:r>
        <w:rPr>
          <w:rFonts w:hint="eastAsia" w:cs="仿宋_GB2312" w:asciiTheme="minorEastAsia" w:hAnsiTheme="minorEastAsia" w:eastAsiaTheme="minorEastAsia"/>
          <w:b/>
          <w:sz w:val="24"/>
          <w:szCs w:val="24"/>
          <w:lang w:eastAsia="zh-CN"/>
        </w:rPr>
        <w:t>采购代理机构</w:t>
      </w:r>
      <w:r>
        <w:rPr>
          <w:rFonts w:hint="eastAsia" w:cs="仿宋_GB2312" w:asciiTheme="minorEastAsia" w:hAnsiTheme="minorEastAsia" w:eastAsiaTheme="minorEastAsia"/>
          <w:b/>
          <w:sz w:val="24"/>
          <w:szCs w:val="24"/>
        </w:rPr>
        <w:t>不强制或变相强制供应商提交备份响应文件。</w:t>
      </w:r>
    </w:p>
    <w:p>
      <w:pPr>
        <w:pStyle w:val="31"/>
        <w:spacing w:line="360" w:lineRule="auto"/>
        <w:ind w:firstLine="360"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sz w:val="24"/>
          <w:szCs w:val="24"/>
        </w:rPr>
        <w:t>2.2 备份响应文件须在“政采云投标客户端”制作生成，并储存在不可修改的</w:t>
      </w:r>
      <w:r>
        <w:rPr>
          <w:rFonts w:hint="eastAsia" w:asciiTheme="minorEastAsia" w:hAnsiTheme="minorEastAsia" w:eastAsiaTheme="minorEastAsia"/>
          <w:b/>
          <w:sz w:val="24"/>
          <w:u w:val="single"/>
        </w:rPr>
        <w:t>电子光盘</w:t>
      </w:r>
      <w:r>
        <w:rPr>
          <w:rFonts w:hint="eastAsia" w:asciiTheme="minorEastAsia" w:hAnsiTheme="minorEastAsia" w:eastAsiaTheme="minorEastAsia"/>
          <w:b/>
          <w:sz w:val="24"/>
          <w:u w:val="single"/>
          <w:lang w:val="en-US" w:eastAsia="zh-CN"/>
        </w:rPr>
        <w:t>等存储介质</w:t>
      </w:r>
      <w:r>
        <w:rPr>
          <w:rFonts w:hint="eastAsia" w:cs="仿宋_GB2312" w:asciiTheme="minorEastAsia" w:hAnsiTheme="minorEastAsia" w:eastAsiaTheme="minorEastAsia"/>
          <w:sz w:val="24"/>
          <w:szCs w:val="24"/>
        </w:rPr>
        <w:t>中。备份响应文件应当密封包装并在包装上加盖公章并注明响应项目名称，供应商名称(联合体响应的，包装物封面需注明联合体响应，并注明联合体成员各方的名称和联合体协议中约定的牵头人的名称)。</w:t>
      </w:r>
      <w:r>
        <w:rPr>
          <w:rFonts w:hint="eastAsia" w:asciiTheme="minorEastAsia" w:hAnsiTheme="minorEastAsia" w:eastAsiaTheme="minorEastAsia"/>
          <w:b/>
          <w:sz w:val="24"/>
        </w:rPr>
        <w:t>▲不符合上述制作、</w:t>
      </w:r>
      <w:r>
        <w:rPr>
          <w:rFonts w:hint="eastAsia" w:cs="仿宋_GB2312" w:asciiTheme="minorEastAsia" w:hAnsiTheme="minorEastAsia" w:eastAsiaTheme="minorEastAsia"/>
          <w:b/>
          <w:sz w:val="24"/>
          <w:szCs w:val="24"/>
        </w:rPr>
        <w:t>存储、密封规定的备份响应文件将被视为无效或者被拒绝接收。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2.3 直接提交备份响应文件的，供应商应于响应截止时间前在磋商公告中载明的开启响应文件的地点将备份响应文件提交给</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2.4 以邮政快递方式递交备份响应文件的，供应商应先将备份响应文件按要求密封和标记，再进行邮政快递包装后邮寄。备份响应文件须在提交响应文件截止时间之前送达</w:t>
      </w:r>
      <w:r>
        <w:rPr>
          <w:rFonts w:hint="eastAsia" w:cs="宋体" w:asciiTheme="minorEastAsia" w:hAnsiTheme="minorEastAsia" w:eastAsiaTheme="minorEastAsia"/>
          <w:sz w:val="24"/>
          <w:szCs w:val="24"/>
        </w:rPr>
        <w:t>磋商文件第三部分供应商须知前附表规定的备份响应文件送达地点</w:t>
      </w:r>
      <w:r>
        <w:rPr>
          <w:rFonts w:hint="eastAsia" w:cs="仿宋_GB2312" w:asciiTheme="minorEastAsia" w:hAnsiTheme="minorEastAsia" w:eastAsiaTheme="minorEastAsia"/>
          <w:sz w:val="24"/>
          <w:szCs w:val="24"/>
        </w:rPr>
        <w:t>；送达时间以签收人签收时间为准。</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将拒绝接受逾期送达的备份响应文件。邮寄过程中，电子备份响应文件发生泄露、遗失、损坏或延期送达等情况的，由供应商自行负责。</w:t>
      </w:r>
    </w:p>
    <w:p>
      <w:pPr>
        <w:pStyle w:val="31"/>
        <w:spacing w:line="360" w:lineRule="auto"/>
        <w:ind w:firstLine="361"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b/>
          <w:sz w:val="24"/>
          <w:szCs w:val="24"/>
        </w:rPr>
        <w:t xml:space="preserve">2.5 </w:t>
      </w:r>
      <w:r>
        <w:rPr>
          <w:rFonts w:hint="eastAsia" w:asciiTheme="minorEastAsia" w:hAnsiTheme="minorEastAsia" w:eastAsiaTheme="minorEastAsia"/>
          <w:b/>
          <w:sz w:val="24"/>
        </w:rPr>
        <w:t>▲</w:t>
      </w:r>
      <w:r>
        <w:rPr>
          <w:rFonts w:hint="eastAsia" w:cs="仿宋_GB2312" w:asciiTheme="minorEastAsia" w:hAnsiTheme="minorEastAsia" w:eastAsiaTheme="minorEastAsia"/>
          <w:b/>
          <w:sz w:val="24"/>
          <w:szCs w:val="24"/>
        </w:rPr>
        <w:t>供应商仅提交备份响应文件，未在电子交易平台传输提交响应文件的，响应无效。</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八、</w:t>
      </w:r>
      <w:r>
        <w:rPr>
          <w:rFonts w:hint="eastAsia" w:asciiTheme="minorEastAsia" w:hAnsiTheme="minorEastAsia" w:eastAsiaTheme="minorEastAsia"/>
          <w:b/>
          <w:sz w:val="32"/>
          <w:szCs w:val="32"/>
        </w:rPr>
        <w:t>开启响应文件与信用信息查询</w:t>
      </w:r>
    </w:p>
    <w:p>
      <w:pPr>
        <w:pStyle w:val="31"/>
        <w:spacing w:line="360" w:lineRule="auto"/>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 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 xml:space="preserve">1.1 </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按照磋商文件规定的时间通过电子交易平台组织响应文件开启，所有供应商均应当准时在线参加。</w:t>
      </w:r>
      <w:r>
        <w:rPr>
          <w:rFonts w:hint="eastAsia" w:cs="仿宋_GB2312" w:asciiTheme="minorEastAsia" w:hAnsiTheme="minorEastAsia" w:eastAsiaTheme="minorEastAsia"/>
          <w:b/>
          <w:sz w:val="24"/>
          <w:szCs w:val="24"/>
        </w:rPr>
        <w:t>供应商数量不符合规定的，不得开启响应文件。</w:t>
      </w:r>
    </w:p>
    <w:p>
      <w:pPr>
        <w:pStyle w:val="31"/>
        <w:spacing w:line="360" w:lineRule="auto"/>
        <w:ind w:firstLine="360" w:firstLineChars="15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1.2开启响应文件时，电子交易平台按开启响应文件时间自动提取所有响应文件。</w:t>
      </w:r>
      <w:r>
        <w:rPr>
          <w:rFonts w:hint="eastAsia" w:cs="仿宋_GB2312" w:asciiTheme="minorEastAsia" w:hAnsiTheme="minorEastAsia" w:eastAsiaTheme="minorEastAsia"/>
          <w:sz w:val="24"/>
          <w:szCs w:val="24"/>
          <w:lang w:eastAsia="zh-CN"/>
        </w:rPr>
        <w:t>采购代理机构</w:t>
      </w:r>
      <w:r>
        <w:rPr>
          <w:rFonts w:hint="eastAsia" w:cs="仿宋_GB2312" w:asciiTheme="minorEastAsia" w:hAnsiTheme="minorEastAsia" w:eastAsiaTheme="minorEastAsia"/>
          <w:sz w:val="24"/>
          <w:szCs w:val="24"/>
        </w:rPr>
        <w:t>依托电子交易平台发起开始解密指令，供应商按照平台提示和磋商文件的规定在半小时内完成在线解密。</w:t>
      </w:r>
    </w:p>
    <w:p>
      <w:pPr>
        <w:pStyle w:val="31"/>
        <w:spacing w:line="360" w:lineRule="auto"/>
        <w:ind w:firstLine="361" w:firstLineChars="150"/>
        <w:rPr>
          <w:rFonts w:cs="仿宋_GB2312" w:asciiTheme="minorEastAsia" w:hAnsiTheme="minorEastAsia" w:eastAsiaTheme="minorEastAsia"/>
          <w:b/>
          <w:sz w:val="24"/>
          <w:szCs w:val="24"/>
        </w:rPr>
      </w:pPr>
      <w:r>
        <w:rPr>
          <w:rFonts w:hint="eastAsia" w:cs="仿宋_GB2312" w:asciiTheme="minorEastAsia" w:hAnsiTheme="minorEastAsia" w:eastAsiaTheme="minorEastAsia"/>
          <w:b/>
          <w:sz w:val="24"/>
          <w:szCs w:val="24"/>
        </w:rPr>
        <w:t>1.3响应文件未在规定时间内成功解密的供应商，如提交了备份响应文件的，以备份响应文件作为依据，否则视为响应文件撤回。响应文件解密成功的供应商，其备份响应文件自动失效。</w:t>
      </w:r>
    </w:p>
    <w:p>
      <w:pPr>
        <w:pStyle w:val="392"/>
        <w:spacing w:before="0"/>
        <w:ind w:firstLine="0" w:firstLineChars="0"/>
        <w:rPr>
          <w:rFonts w:cs="仿宋_GB2312" w:asciiTheme="minorEastAsia" w:hAnsiTheme="minorEastAsia" w:eastAsiaTheme="minorEastAsia"/>
          <w:b/>
          <w:szCs w:val="24"/>
        </w:rPr>
      </w:pPr>
      <w:r>
        <w:rPr>
          <w:rFonts w:hint="eastAsia" w:cs="仿宋_GB2312" w:asciiTheme="minorEastAsia" w:hAnsiTheme="minorEastAsia" w:eastAsiaTheme="minorEastAsia"/>
          <w:b/>
          <w:szCs w:val="24"/>
        </w:rPr>
        <w:t>2.信用信息查询</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2.1信用信息查询渠道及截止时间：</w:t>
      </w:r>
      <w:r>
        <w:rPr>
          <w:rFonts w:hint="eastAsia" w:cs="Arial" w:asciiTheme="minorEastAsia" w:hAnsiTheme="minorEastAsia" w:eastAsiaTheme="minorEastAsia"/>
          <w:kern w:val="0"/>
          <w:szCs w:val="24"/>
          <w:lang w:eastAsia="zh-CN"/>
        </w:rPr>
        <w:t>采购代理机构</w:t>
      </w:r>
      <w:r>
        <w:rPr>
          <w:rFonts w:hint="eastAsia" w:cs="Arial" w:asciiTheme="minorEastAsia" w:hAnsiTheme="minorEastAsia" w:eastAsiaTheme="minorEastAsia"/>
          <w:kern w:val="0"/>
          <w:szCs w:val="24"/>
        </w:rPr>
        <w:t>将通过“信用中国”网站(</w:t>
      </w:r>
      <w:r>
        <w:fldChar w:fldCharType="begin"/>
      </w:r>
      <w:r>
        <w:instrText xml:space="preserve"> HYPERLINK "http://www.creditchina.gov.cn" </w:instrText>
      </w:r>
      <w:r>
        <w:fldChar w:fldCharType="separate"/>
      </w:r>
      <w:r>
        <w:rPr>
          <w:rStyle w:val="68"/>
          <w:rFonts w:hint="eastAsia" w:asciiTheme="minorEastAsia" w:hAnsiTheme="minorEastAsia" w:eastAsiaTheme="minorEastAsia"/>
          <w:snapToGrid/>
          <w:color w:val="auto"/>
          <w:sz w:val="24"/>
          <w:szCs w:val="24"/>
        </w:rPr>
        <w:t>www.creditchina.gov.cn</w:t>
      </w:r>
      <w:r>
        <w:rPr>
          <w:rStyle w:val="68"/>
          <w:rFonts w:hint="eastAsia" w:asciiTheme="minorEastAsia" w:hAnsiTheme="minorEastAsia" w:eastAsiaTheme="minorEastAsia"/>
          <w:snapToGrid/>
          <w:color w:val="auto"/>
          <w:sz w:val="24"/>
          <w:szCs w:val="24"/>
        </w:rPr>
        <w:fldChar w:fldCharType="end"/>
      </w:r>
      <w:r>
        <w:rPr>
          <w:rFonts w:hint="eastAsia" w:cs="Arial" w:asciiTheme="minorEastAsia" w:hAnsiTheme="minorEastAsia" w:eastAsiaTheme="minorEastAsia"/>
          <w:kern w:val="0"/>
          <w:szCs w:val="24"/>
        </w:rPr>
        <w:t>)、中国政府采购网(www.ccgp.gov.cn)渠道查询供应商响应截止时间前的信用记录。</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2.2信用信息查询记录和证据留存的具体方式：现场查询的供应商的信用记录、查询结果经确认后存档。</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2.3信用信息的使用规则：经查询列入失信被执行人名单、重大税收违法案件当事人名单、政府采购严重违法失信行为记录名单的供应商将被拒绝参与政府采购活动。</w:t>
      </w:r>
    </w:p>
    <w:p>
      <w:pPr>
        <w:pStyle w:val="392"/>
        <w:spacing w:before="0"/>
        <w:ind w:firstLine="495" w:firstLineChars="0"/>
        <w:rPr>
          <w:rFonts w:cs="Arial" w:asciiTheme="minorEastAsia" w:hAnsiTheme="minorEastAsia" w:eastAsiaTheme="minorEastAsia"/>
          <w:kern w:val="0"/>
          <w:szCs w:val="24"/>
        </w:rPr>
      </w:pPr>
      <w:r>
        <w:rPr>
          <w:rFonts w:hint="eastAsia" w:cs="Arial" w:asciiTheme="minorEastAsia" w:hAnsiTheme="minorEastAsia" w:eastAsiaTheme="minorEastAsia"/>
          <w:kern w:val="0"/>
          <w:szCs w:val="24"/>
        </w:rPr>
        <w:t>2.4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31"/>
        <w:spacing w:line="360" w:lineRule="auto"/>
        <w:rPr>
          <w:rFonts w:cs="仿宋_GB2312" w:asciiTheme="minorEastAsia" w:hAnsiTheme="minorEastAsia" w:eastAsiaTheme="minorEastAsia"/>
          <w:b/>
          <w:sz w:val="24"/>
          <w:szCs w:val="24"/>
        </w:rPr>
      </w:pPr>
    </w:p>
    <w:p>
      <w:pPr>
        <w:adjustRightInd/>
        <w:spacing w:line="360" w:lineRule="auto"/>
        <w:jc w:val="center"/>
        <w:outlineLvl w:val="0"/>
        <w:rPr>
          <w:rFonts w:asciiTheme="minorEastAsia" w:hAnsiTheme="minorEastAsia" w:eastAsiaTheme="minorEastAsia"/>
          <w:b/>
          <w:sz w:val="32"/>
          <w:szCs w:val="32"/>
        </w:rPr>
      </w:pPr>
      <w:r>
        <w:rPr>
          <w:rFonts w:hint="eastAsia" w:cs="仿宋_GB2312" w:asciiTheme="minorEastAsia" w:hAnsiTheme="minorEastAsia" w:eastAsiaTheme="minorEastAsia"/>
          <w:b/>
          <w:sz w:val="32"/>
        </w:rPr>
        <w:t>九</w:t>
      </w:r>
      <w:r>
        <w:rPr>
          <w:rFonts w:hint="eastAsia" w:cs="仿宋_GB2312" w:asciiTheme="minorEastAsia" w:hAnsiTheme="minorEastAsia" w:eastAsiaTheme="minorEastAsia"/>
          <w:b/>
          <w:sz w:val="32"/>
          <w:szCs w:val="20"/>
        </w:rPr>
        <w:t>、提交</w:t>
      </w:r>
      <w:r>
        <w:rPr>
          <w:rFonts w:hint="eastAsia" w:asciiTheme="minorEastAsia" w:hAnsiTheme="minorEastAsia" w:eastAsiaTheme="minorEastAsia"/>
          <w:b/>
          <w:sz w:val="32"/>
          <w:szCs w:val="32"/>
        </w:rPr>
        <w:t>最后报价</w:t>
      </w:r>
    </w:p>
    <w:p>
      <w:pPr>
        <w:snapToGrid w:val="0"/>
        <w:spacing w:line="360" w:lineRule="auto"/>
        <w:rPr>
          <w:rFonts w:cs="仿宋_GB2312" w:asciiTheme="minorEastAsia" w:hAnsiTheme="minorEastAsia" w:eastAsiaTheme="minorEastAsia"/>
          <w:sz w:val="24"/>
          <w:u w:val="single"/>
          <w:lang w:val="zh-CN"/>
        </w:rPr>
      </w:pPr>
      <w:r>
        <w:rPr>
          <w:rFonts w:hint="eastAsia" w:asciiTheme="minorEastAsia" w:hAnsiTheme="minorEastAsia" w:eastAsiaTheme="minorEastAsia"/>
          <w:b/>
          <w:sz w:val="24"/>
        </w:rPr>
        <w:t>1.</w:t>
      </w:r>
      <w:r>
        <w:rPr>
          <w:rFonts w:hint="eastAsia" w:cs="仿宋_GB2312" w:asciiTheme="minorEastAsia" w:hAnsiTheme="minorEastAsia" w:eastAsiaTheme="minorEastAsia"/>
          <w:sz w:val="24"/>
        </w:rPr>
        <w:t>供应商的</w:t>
      </w:r>
      <w:r>
        <w:rPr>
          <w:rFonts w:hint="eastAsia" w:cs="仿宋_GB2312" w:asciiTheme="minorEastAsia" w:hAnsiTheme="minorEastAsia" w:eastAsiaTheme="minorEastAsia"/>
          <w:b/>
          <w:sz w:val="24"/>
        </w:rPr>
        <w:t>最后报价文件</w:t>
      </w:r>
      <w:r>
        <w:rPr>
          <w:rFonts w:hint="eastAsia" w:cs="仿宋_GB2312" w:asciiTheme="minorEastAsia" w:hAnsiTheme="minorEastAsia" w:eastAsiaTheme="minorEastAsia"/>
          <w:sz w:val="24"/>
        </w:rPr>
        <w:t>应包括以下内容（均需使用电子签名）：</w:t>
      </w:r>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1.1最后报价一览表；</w:t>
      </w:r>
    </w:p>
    <w:p>
      <w:pPr>
        <w:pStyle w:val="31"/>
        <w:snapToGrid w:val="0"/>
        <w:spacing w:line="360" w:lineRule="auto"/>
        <w:ind w:firstLine="480" w:firstLineChars="200"/>
        <w:rPr>
          <w:rFonts w:cs="仿宋_GB2312" w:asciiTheme="minorEastAsia" w:hAnsiTheme="minorEastAsia" w:eastAsiaTheme="minorEastAsia"/>
          <w:sz w:val="24"/>
          <w:szCs w:val="24"/>
        </w:rPr>
      </w:pPr>
      <w:r>
        <w:rPr>
          <w:rFonts w:hint="eastAsia" w:cs="仿宋_GB2312" w:asciiTheme="minorEastAsia" w:hAnsiTheme="minorEastAsia" w:eastAsiaTheme="minorEastAsia"/>
          <w:sz w:val="24"/>
          <w:szCs w:val="24"/>
        </w:rPr>
        <w:t>1.2中小企业声明函（如果有）。</w:t>
      </w:r>
    </w:p>
    <w:p>
      <w:pPr>
        <w:adjustRightInd/>
        <w:spacing w:line="360" w:lineRule="auto"/>
        <w:jc w:val="center"/>
        <w:outlineLvl w:val="0"/>
        <w:rPr>
          <w:rFonts w:cs="仿宋_GB2312" w:asciiTheme="minorEastAsia" w:hAnsiTheme="minorEastAsia" w:eastAsiaTheme="minorEastAsia"/>
          <w:b/>
          <w:sz w:val="32"/>
          <w:szCs w:val="20"/>
        </w:rPr>
      </w:pPr>
    </w:p>
    <w:p>
      <w:pPr>
        <w:adjustRightInd/>
        <w:spacing w:line="360" w:lineRule="auto"/>
        <w:jc w:val="center"/>
        <w:outlineLvl w:val="0"/>
        <w:rPr>
          <w:rFonts w:cs="仿宋_GB2312" w:asciiTheme="minorEastAsia" w:hAnsiTheme="minorEastAsia" w:eastAsiaTheme="minorEastAsia"/>
          <w:b/>
          <w:sz w:val="32"/>
        </w:rPr>
      </w:pPr>
      <w:r>
        <w:rPr>
          <w:rFonts w:hint="eastAsia" w:cs="仿宋_GB2312" w:asciiTheme="minorEastAsia" w:hAnsiTheme="minorEastAsia" w:eastAsiaTheme="minorEastAsia"/>
          <w:b/>
          <w:sz w:val="32"/>
          <w:szCs w:val="20"/>
        </w:rPr>
        <w:t>十、</w:t>
      </w:r>
      <w:r>
        <w:rPr>
          <w:rFonts w:hint="eastAsia" w:asciiTheme="minorEastAsia" w:hAnsiTheme="minorEastAsia" w:eastAsiaTheme="minorEastAsia"/>
          <w:b/>
          <w:sz w:val="32"/>
          <w:szCs w:val="32"/>
        </w:rPr>
        <w:t>评审</w:t>
      </w:r>
    </w:p>
    <w:p>
      <w:pPr>
        <w:pStyle w:val="392"/>
        <w:spacing w:before="0"/>
        <w:ind w:firstLine="0" w:firstLineChars="0"/>
        <w:rPr>
          <w:rFonts w:cs="仿宋_GB2312" w:asciiTheme="minorEastAsia" w:hAnsiTheme="minorEastAsia" w:eastAsiaTheme="minorEastAsia"/>
          <w:b/>
        </w:rPr>
      </w:pPr>
      <w:r>
        <w:rPr>
          <w:rFonts w:hint="eastAsia" w:asciiTheme="minorEastAsia" w:hAnsiTheme="minorEastAsia" w:eastAsiaTheme="minorEastAsia"/>
          <w:b/>
          <w:szCs w:val="24"/>
        </w:rPr>
        <w:t>1.</w:t>
      </w:r>
      <w:r>
        <w:rPr>
          <w:rFonts w:hint="eastAsia" w:cs="仿宋_GB2312" w:asciiTheme="minorEastAsia" w:hAnsiTheme="minorEastAsia" w:eastAsiaTheme="minorEastAsia"/>
          <w:b/>
        </w:rPr>
        <w:t xml:space="preserve"> 评审方法：</w:t>
      </w:r>
      <w:r>
        <w:rPr>
          <w:rFonts w:hint="eastAsia" w:cs="仿宋_GB2312" w:asciiTheme="minorEastAsia" w:hAnsiTheme="minorEastAsia" w:eastAsiaTheme="minorEastAsia"/>
        </w:rPr>
        <w:t>综合评分法。</w:t>
      </w:r>
    </w:p>
    <w:p>
      <w:pPr>
        <w:pStyle w:val="392"/>
        <w:spacing w:before="0"/>
        <w:ind w:firstLine="0" w:firstLineChars="0"/>
        <w:rPr>
          <w:rFonts w:cs="仿宋_GB2312" w:asciiTheme="minorEastAsia" w:hAnsiTheme="minorEastAsia" w:eastAsiaTheme="minorEastAsia"/>
          <w:b/>
        </w:rPr>
      </w:pPr>
      <w:r>
        <w:rPr>
          <w:rFonts w:hint="eastAsia" w:cs="仿宋_GB2312" w:asciiTheme="minorEastAsia" w:hAnsiTheme="minorEastAsia" w:eastAsiaTheme="minorEastAsia"/>
          <w:b/>
        </w:rPr>
        <w:t>2. 价格分计算方法：</w:t>
      </w:r>
      <w:r>
        <w:rPr>
          <w:rFonts w:hint="eastAsia" w:cs="仿宋_GB2312" w:asciiTheme="minorEastAsia" w:hAnsiTheme="minorEastAsia" w:eastAsiaTheme="minorEastAsia"/>
        </w:rPr>
        <w:t>低价优先法。</w:t>
      </w:r>
    </w:p>
    <w:p>
      <w:pPr>
        <w:pStyle w:val="392"/>
        <w:spacing w:before="0"/>
        <w:ind w:firstLine="0" w:firstLineChars="0"/>
        <w:rPr>
          <w:rFonts w:asciiTheme="minorEastAsia" w:hAnsiTheme="minorEastAsia" w:eastAsiaTheme="minorEastAsia"/>
          <w:szCs w:val="24"/>
        </w:rPr>
      </w:pPr>
      <w:r>
        <w:rPr>
          <w:rFonts w:hint="eastAsia" w:cs="仿宋_GB2312" w:asciiTheme="minorEastAsia" w:hAnsiTheme="minorEastAsia" w:eastAsiaTheme="minorEastAsia"/>
          <w:b/>
        </w:rPr>
        <w:t>3. 评审要求：</w:t>
      </w:r>
      <w:r>
        <w:rPr>
          <w:rFonts w:hint="eastAsia" w:cs="仿宋_GB2312" w:asciiTheme="minorEastAsia" w:hAnsiTheme="minorEastAsia" w:eastAsiaTheme="minorEastAsia"/>
        </w:rPr>
        <w:t>详见磋商文件第五部分“评审方法及评审标准”。</w:t>
      </w:r>
    </w:p>
    <w:p>
      <w:pPr>
        <w:adjustRightInd/>
        <w:spacing w:line="360" w:lineRule="auto"/>
        <w:jc w:val="center"/>
        <w:outlineLvl w:val="0"/>
        <w:rPr>
          <w:rFonts w:cs="仿宋_GB2312" w:asciiTheme="minorEastAsia" w:hAnsiTheme="minorEastAsia" w:eastAsiaTheme="minorEastAsia"/>
          <w:sz w:val="24"/>
        </w:rPr>
      </w:pPr>
    </w:p>
    <w:p>
      <w:pPr>
        <w:adjustRightInd/>
        <w:spacing w:line="360" w:lineRule="auto"/>
        <w:jc w:val="center"/>
        <w:outlineLvl w:val="0"/>
        <w:rPr>
          <w:rFonts w:cs="仿宋_GB2312" w:asciiTheme="minorEastAsia" w:hAnsiTheme="minorEastAsia" w:eastAsiaTheme="minorEastAsia"/>
          <w:b/>
          <w:sz w:val="32"/>
          <w:szCs w:val="20"/>
        </w:rPr>
      </w:pPr>
      <w:r>
        <w:rPr>
          <w:rFonts w:hint="eastAsia" w:cs="仿宋_GB2312" w:asciiTheme="minorEastAsia" w:hAnsiTheme="minorEastAsia" w:eastAsiaTheme="minorEastAsia"/>
          <w:b/>
          <w:sz w:val="32"/>
          <w:szCs w:val="20"/>
        </w:rPr>
        <w:t>十一、</w:t>
      </w:r>
      <w:r>
        <w:rPr>
          <w:rFonts w:hint="eastAsia" w:asciiTheme="minorEastAsia" w:hAnsiTheme="minorEastAsia" w:eastAsiaTheme="minorEastAsia"/>
          <w:b/>
          <w:sz w:val="32"/>
          <w:szCs w:val="32"/>
        </w:rPr>
        <w:t>成交</w:t>
      </w:r>
    </w:p>
    <w:p>
      <w:pPr>
        <w:pStyle w:val="31"/>
        <w:spacing w:line="360" w:lineRule="auto"/>
        <w:rPr>
          <w:rFonts w:cs="仿宋_GB2312" w:asciiTheme="minorEastAsia" w:hAnsiTheme="minorEastAsia" w:eastAsiaTheme="minorEastAsia"/>
          <w:b/>
          <w:sz w:val="24"/>
          <w:szCs w:val="24"/>
        </w:rPr>
      </w:pPr>
      <w:r>
        <w:rPr>
          <w:rFonts w:hint="eastAsia" w:asciiTheme="minorEastAsia" w:hAnsiTheme="minorEastAsia" w:eastAsiaTheme="minorEastAsia"/>
          <w:b/>
          <w:sz w:val="24"/>
        </w:rPr>
        <w:t>1. 推荐成交候选供应商</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磋商小组将根据综合评分情况，按照评审得分由高到低顺序推荐3名以上成交候选供应商，并编写评审报告。符合财政部门规定情形的，可以推荐2家成交候选供应商。评审得分相同的，按照最后报价由低到高的顺序推荐。评审得分且最后报价相同的，按照技术指标优劣顺序推荐。</w:t>
      </w:r>
    </w:p>
    <w:p>
      <w:pPr>
        <w:pStyle w:val="31"/>
        <w:spacing w:line="360" w:lineRule="auto"/>
        <w:rPr>
          <w:rFonts w:asciiTheme="minorEastAsia" w:hAnsiTheme="minorEastAsia" w:eastAsiaTheme="minorEastAsia"/>
          <w:b/>
          <w:sz w:val="24"/>
        </w:rPr>
      </w:pPr>
      <w:r>
        <w:rPr>
          <w:rFonts w:hint="eastAsia" w:asciiTheme="minorEastAsia" w:hAnsiTheme="minorEastAsia" w:eastAsiaTheme="minorEastAsia"/>
          <w:b/>
          <w:sz w:val="24"/>
        </w:rPr>
        <w:t>2. 确定成交供应商</w:t>
      </w:r>
    </w:p>
    <w:p>
      <w:pPr>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政府采购项目实行全流程电子化，评审报告送交、采购结果确定和结果公告均在线完成。为进一步提升采购结果确定效率，采购代理机构应当依法及时将评审报告在线送交采购人。采购人应当自收到评审报告之日起2个工作日内在线确定成交供应商。成交通知书和成交结果公告应当在规定时间内同时发出。</w:t>
      </w:r>
    </w:p>
    <w:p>
      <w:pPr>
        <w:tabs>
          <w:tab w:val="left" w:pos="0"/>
        </w:tabs>
        <w:spacing w:line="360" w:lineRule="auto"/>
        <w:rPr>
          <w:rFonts w:cs="Helvetica" w:asciiTheme="minorEastAsia" w:hAnsiTheme="minorEastAsia" w:eastAsiaTheme="minorEastAsia"/>
          <w:kern w:val="0"/>
          <w:sz w:val="24"/>
        </w:rPr>
      </w:pPr>
      <w:r>
        <w:rPr>
          <w:rFonts w:hint="eastAsia" w:asciiTheme="minorEastAsia" w:hAnsiTheme="minorEastAsia" w:eastAsiaTheme="minorEastAsia"/>
          <w:b/>
          <w:sz w:val="24"/>
        </w:rPr>
        <w:t>3．成交通知及成交结果公告</w:t>
      </w:r>
    </w:p>
    <w:p>
      <w:pPr>
        <w:spacing w:line="360" w:lineRule="auto"/>
        <w:ind w:firstLine="360" w:firstLineChars="150"/>
        <w:rPr>
          <w:rFonts w:ascii="宋体" w:hAnsi="宋体" w:cs="宋体"/>
          <w:sz w:val="24"/>
        </w:rPr>
      </w:pPr>
      <w:r>
        <w:rPr>
          <w:rFonts w:hint="eastAsia" w:asciiTheme="minorEastAsia" w:hAnsiTheme="minorEastAsia" w:eastAsiaTheme="minorEastAsia"/>
          <w:sz w:val="24"/>
          <w:szCs w:val="21"/>
        </w:rPr>
        <w:t>3.1自成交人确定之日起2个工作日内，</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通过电子交易平台向成交人发出成交通知书，</w:t>
      </w:r>
      <w:r>
        <w:rPr>
          <w:rFonts w:hint="eastAsia" w:cs="宋体" w:asciiTheme="minorEastAsia" w:hAnsiTheme="minorEastAsia" w:eastAsiaTheme="minorEastAsia"/>
          <w:sz w:val="24"/>
        </w:rPr>
        <w:t>同时编制发布采购</w:t>
      </w:r>
      <w:r>
        <w:rPr>
          <w:rFonts w:hint="eastAsia" w:asciiTheme="minorEastAsia" w:hAnsiTheme="minorEastAsia" w:eastAsiaTheme="minorEastAsia"/>
          <w:sz w:val="24"/>
          <w:szCs w:val="21"/>
        </w:rPr>
        <w:t>成交结果公告。</w:t>
      </w:r>
      <w:r>
        <w:rPr>
          <w:rFonts w:hint="eastAsia" w:ascii="宋体" w:hAnsi="宋体" w:cs="宋体" w:eastAsiaTheme="minorEastAsia"/>
          <w:sz w:val="24"/>
          <w:lang w:eastAsia="zh-CN"/>
        </w:rPr>
        <w:t>采购代理机构</w:t>
      </w:r>
      <w:r>
        <w:rPr>
          <w:rFonts w:hint="eastAsia" w:ascii="宋体" w:hAnsi="宋体" w:cs="宋体"/>
          <w:sz w:val="24"/>
        </w:rPr>
        <w:t>也可以以纸质形式进行成交通知。</w:t>
      </w:r>
    </w:p>
    <w:p>
      <w:pPr>
        <w:spacing w:line="360" w:lineRule="auto"/>
        <w:ind w:firstLine="360" w:firstLineChars="150"/>
        <w:rPr>
          <w:rFonts w:asciiTheme="minorEastAsia" w:hAnsiTheme="minorEastAsia" w:eastAsiaTheme="minorEastAsia"/>
          <w:sz w:val="24"/>
          <w:szCs w:val="21"/>
        </w:rPr>
      </w:pPr>
      <w:r>
        <w:rPr>
          <w:rFonts w:hint="eastAsia" w:ascii="宋体" w:hAnsi="宋体" w:cs="宋体"/>
          <w:sz w:val="24"/>
        </w:rPr>
        <w:t>3.2</w:t>
      </w:r>
      <w:r>
        <w:rPr>
          <w:rFonts w:hint="eastAsia" w:asciiTheme="minorEastAsia" w:hAnsiTheme="minorEastAsia" w:eastAsiaTheme="minorEastAsia"/>
          <w:sz w:val="24"/>
          <w:szCs w:val="21"/>
        </w:rPr>
        <w:t>成交</w:t>
      </w:r>
      <w:r>
        <w:rPr>
          <w:rFonts w:hint="eastAsia" w:cs="仿宋_GB2312" w:asciiTheme="minorEastAsia" w:hAnsiTheme="minorEastAsia" w:eastAsiaTheme="minorEastAsia"/>
          <w:sz w:val="24"/>
        </w:rPr>
        <w:t>结果公告内容包括</w:t>
      </w:r>
      <w:r>
        <w:rPr>
          <w:rFonts w:hint="eastAsia" w:cs="宋体" w:asciiTheme="minorEastAsia" w:hAnsiTheme="minorEastAsia" w:eastAsiaTheme="minorEastAsia"/>
          <w:sz w:val="24"/>
        </w:rPr>
        <w:t>采购人及其委托的</w:t>
      </w:r>
      <w:r>
        <w:rPr>
          <w:rFonts w:hint="eastAsia" w:cs="宋体" w:asciiTheme="minorEastAsia" w:hAnsiTheme="minorEastAsia" w:eastAsiaTheme="minorEastAsia"/>
          <w:sz w:val="24"/>
          <w:lang w:eastAsia="zh-CN"/>
        </w:rPr>
        <w:t>采购代理机构</w:t>
      </w:r>
      <w:r>
        <w:rPr>
          <w:rFonts w:hint="eastAsia" w:cs="宋体" w:asciiTheme="minorEastAsia" w:hAnsiTheme="minorEastAsia" w:eastAsiaTheme="minorEastAsia"/>
          <w:sz w:val="24"/>
        </w:rPr>
        <w:t>的名称、地址、联系方式，项目名称和项目编号，成交人名称、地址和成交金额，主要中标标的的名称、规格型号、数量、单价、服务要求，开标记录、</w:t>
      </w:r>
      <w:bookmarkStart w:id="53" w:name="_Hlk101184471"/>
      <w:r>
        <w:rPr>
          <w:rFonts w:hint="eastAsia" w:cs="宋体" w:asciiTheme="minorEastAsia" w:hAnsiTheme="minorEastAsia" w:eastAsiaTheme="minorEastAsia"/>
          <w:sz w:val="24"/>
        </w:rPr>
        <w:t>资格审查情况、评审专家抽取规则、符合性审查情况、</w:t>
      </w:r>
      <w:bookmarkEnd w:id="53"/>
      <w:r>
        <w:rPr>
          <w:rFonts w:hint="eastAsia" w:cs="宋体" w:asciiTheme="minorEastAsia" w:hAnsiTheme="minorEastAsia" w:eastAsiaTheme="minorEastAsia"/>
          <w:sz w:val="24"/>
        </w:rPr>
        <w:t>未成交情况说明、成交公告期限以及评审专家名单、评分汇总及明细。</w:t>
      </w:r>
    </w:p>
    <w:p>
      <w:pPr>
        <w:spacing w:line="360" w:lineRule="auto"/>
        <w:ind w:firstLine="360" w:firstLineChars="150"/>
        <w:rPr>
          <w:rFonts w:asciiTheme="minorEastAsia" w:hAnsiTheme="minorEastAsia" w:eastAsiaTheme="minorEastAsia"/>
          <w:sz w:val="24"/>
          <w:szCs w:val="21"/>
        </w:rPr>
      </w:pPr>
      <w:r>
        <w:rPr>
          <w:rFonts w:hint="eastAsia" w:asciiTheme="minorEastAsia" w:hAnsiTheme="minorEastAsia" w:eastAsiaTheme="minorEastAsia"/>
          <w:sz w:val="24"/>
          <w:szCs w:val="21"/>
        </w:rPr>
        <w:t>3.3公告期限为1个工作日。</w:t>
      </w:r>
    </w:p>
    <w:p>
      <w:pPr>
        <w:snapToGrid w:val="0"/>
        <w:spacing w:line="360" w:lineRule="auto"/>
        <w:jc w:val="center"/>
        <w:outlineLvl w:val="0"/>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十二、合同</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1.合同主要条款：</w:t>
      </w:r>
      <w:r>
        <w:rPr>
          <w:rFonts w:hint="eastAsia" w:asciiTheme="minorEastAsia" w:hAnsiTheme="minorEastAsia" w:eastAsiaTheme="minorEastAsia"/>
          <w:sz w:val="24"/>
        </w:rPr>
        <w:t>详见“第六部分拟签订的合同文本”。</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2.合同的签订</w:t>
      </w:r>
    </w:p>
    <w:p>
      <w:pPr>
        <w:widowControl/>
        <w:shd w:val="clear" w:color="auto" w:fill="FFFFFF"/>
        <w:spacing w:line="360" w:lineRule="auto"/>
        <w:ind w:firstLine="480"/>
        <w:jc w:val="left"/>
        <w:rPr>
          <w:rFonts w:cs="宋体" w:asciiTheme="minorEastAsia" w:hAnsiTheme="minorEastAsia" w:eastAsiaTheme="minorEastAsia"/>
          <w:kern w:val="0"/>
          <w:sz w:val="24"/>
        </w:rPr>
      </w:pPr>
      <w:r>
        <w:rPr>
          <w:rFonts w:hint="eastAsia" w:asciiTheme="minorEastAsia" w:hAnsiTheme="minorEastAsia" w:eastAsiaTheme="minorEastAsia"/>
          <w:szCs w:val="21"/>
        </w:rPr>
        <w:t>2.1</w:t>
      </w:r>
      <w:r>
        <w:rPr>
          <w:rFonts w:hint="eastAsia" w:cs="宋体" w:asciiTheme="minorEastAsia" w:hAnsiTheme="minorEastAsia" w:eastAsiaTheme="minorEastAsia"/>
          <w:kern w:val="0"/>
          <w:sz w:val="24"/>
        </w:rPr>
        <w:t>除不可抗力等特殊情况外，原则上采购人应当在成交通知书发出之日起10个工作日内，与成交供应商按照磋商文件确定的事项签订政府采购合同，并在签订之日起2个工作日内将政府采购合同在浙江政府采购网上公告。鼓励有条件的采购人视情缩减采购合同签订时限，提高采购效率，杜绝“冷、硬、横、推”等不当行为。</w:t>
      </w:r>
    </w:p>
    <w:p>
      <w:pPr>
        <w:pStyle w:val="392"/>
        <w:snapToGrid w:val="0"/>
        <w:spacing w:before="0"/>
        <w:ind w:firstLine="480"/>
        <w:rPr>
          <w:rFonts w:cs="宋体" w:asciiTheme="minorEastAsia" w:hAnsiTheme="minorEastAsia" w:eastAsiaTheme="minorEastAsia"/>
          <w:kern w:val="0"/>
        </w:rPr>
      </w:pPr>
      <w:r>
        <w:rPr>
          <w:rFonts w:hint="eastAsia" w:cs="宋体" w:asciiTheme="minorEastAsia" w:hAnsiTheme="minorEastAsia" w:eastAsiaTheme="minorEastAsia"/>
          <w:kern w:val="0"/>
          <w:lang w:val="zh-CN"/>
        </w:rPr>
        <w:t>2.2成交人按规定的日期、时间、地点，由法定代表人或其授权代表与采购人代表签订合同。如成交人为联合体的，由联合体成员各方法定代表人或其授权代表与采购人代表签订合同。</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2.3采购人不得向成交供应商提出超出磋商文件以外的任何要求作为签订合同的条件，不得与成交供应商订立背离磋商文件确定的合同文本以及采购标的、规格型号、采购金额、采购数量、技术和服务要求等实质性内容的协议。</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2.4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2.5如签订合同并生效后，供应商无故拒绝或延期，除按照合同条款处理外，列入不良行为记录一次，并给予通报。</w:t>
      </w:r>
    </w:p>
    <w:p>
      <w:pPr>
        <w:pStyle w:val="392"/>
        <w:snapToGrid w:val="0"/>
        <w:spacing w:before="0" w:after="120"/>
        <w:ind w:firstLine="480"/>
        <w:rPr>
          <w:rFonts w:cs="仿宋_GB2312" w:asciiTheme="minorEastAsia" w:hAnsiTheme="minorEastAsia" w:eastAsiaTheme="minorEastAsia"/>
        </w:rPr>
      </w:pPr>
      <w:r>
        <w:rPr>
          <w:rFonts w:cs="仿宋_GB2312" w:asciiTheme="minorEastAsia" w:hAnsiTheme="minorEastAsia" w:eastAsiaTheme="minorEastAsia"/>
        </w:rPr>
        <w:t>2.</w:t>
      </w:r>
      <w:r>
        <w:rPr>
          <w:rFonts w:hint="eastAsia" w:cs="仿宋_GB2312" w:asciiTheme="minorEastAsia" w:hAnsiTheme="minorEastAsia" w:eastAsiaTheme="minorEastAsia"/>
        </w:rPr>
        <w:t>6</w:t>
      </w:r>
      <w:r>
        <w:rPr>
          <w:rFonts w:cs="仿宋_GB2312" w:asciiTheme="minorEastAsia" w:hAnsiTheme="minorEastAsia" w:eastAsiaTheme="minorEastAsia"/>
        </w:rPr>
        <w:t>采购合同由采购人与</w:t>
      </w:r>
      <w:r>
        <w:rPr>
          <w:rFonts w:hint="eastAsia" w:cs="仿宋_GB2312" w:asciiTheme="minorEastAsia" w:hAnsiTheme="minorEastAsia" w:eastAsiaTheme="minorEastAsia"/>
        </w:rPr>
        <w:t>成交</w:t>
      </w:r>
      <w:r>
        <w:rPr>
          <w:rFonts w:cs="仿宋_GB2312" w:asciiTheme="minorEastAsia" w:hAnsiTheme="minorEastAsia" w:eastAsiaTheme="minorEastAsia"/>
        </w:rPr>
        <w:t>供应商根据</w:t>
      </w:r>
      <w:r>
        <w:rPr>
          <w:rFonts w:hint="eastAsia" w:cs="仿宋_GB2312" w:asciiTheme="minorEastAsia" w:hAnsiTheme="minorEastAsia" w:eastAsiaTheme="minorEastAsia"/>
        </w:rPr>
        <w:t>磋商文件、响应文件等内容通过政府采购电子交易平台在线签订，自动备案。</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3．履约保证金</w:t>
      </w:r>
    </w:p>
    <w:p>
      <w:pPr>
        <w:tabs>
          <w:tab w:val="left" w:pos="0"/>
        </w:tabs>
        <w:spacing w:line="360" w:lineRule="auto"/>
        <w:ind w:firstLine="482"/>
        <w:rPr>
          <w:rFonts w:cs="宋体" w:asciiTheme="minorEastAsia" w:hAnsiTheme="minorEastAsia" w:eastAsiaTheme="minorEastAsia"/>
          <w:sz w:val="24"/>
        </w:rPr>
      </w:pPr>
      <w:r>
        <w:rPr>
          <w:rFonts w:hint="eastAsia" w:cs="宋体" w:asciiTheme="minorEastAsia" w:hAnsiTheme="minorEastAsia" w:eastAsiaTheme="minorEastAsia"/>
          <w:kern w:val="0"/>
          <w:sz w:val="24"/>
        </w:rPr>
        <w:t>拟签订的合同文本要求成交供应商提交履约保证金的，供应商应当以支票、汇票、本票或者金融机构、担保机构出具的保函等非现金形式提交</w:t>
      </w:r>
      <w:r>
        <w:rPr>
          <w:rFonts w:hint="eastAsia" w:cs="宋体" w:asciiTheme="minorEastAsia" w:hAnsiTheme="minorEastAsia" w:eastAsiaTheme="minorEastAsia"/>
          <w:sz w:val="24"/>
        </w:rPr>
        <w:t>。履约保证金的数额不得超过政府采购合同金额的1%</w:t>
      </w:r>
      <w:r>
        <w:rPr>
          <w:rFonts w:hint="eastAsia" w:ascii="宋体" w:hAnsi="宋体" w:cs="宋体"/>
          <w:sz w:val="24"/>
          <w:highlight w:val="none"/>
        </w:rPr>
        <w:t>，鼓励根据项目特点、供应商诚信等因素免收履约保证金或降低缴纳比例</w:t>
      </w:r>
      <w:r>
        <w:rPr>
          <w:rFonts w:hint="eastAsia" w:cs="宋体" w:asciiTheme="minorEastAsia" w:hAnsiTheme="minorEastAsia" w:eastAsiaTheme="minorEastAsia"/>
          <w:sz w:val="24"/>
        </w:rPr>
        <w:t>。鼓励和支持供应商以银行、保险公司出具的保函形式提供履约保证金。采购人不得拒收履约保函，项目验收结束后应及时退还，</w:t>
      </w:r>
      <w:r>
        <w:rPr>
          <w:rFonts w:cs="宋体" w:asciiTheme="minorEastAsia" w:hAnsiTheme="minorEastAsia" w:eastAsiaTheme="minorEastAsia"/>
          <w:sz w:val="24"/>
        </w:rPr>
        <w:t>延迟退还的，应当按照合同约定和法律规定承担相应的赔偿责任</w:t>
      </w:r>
      <w:r>
        <w:rPr>
          <w:rFonts w:hint="eastAsia" w:cs="宋体" w:asciiTheme="minorEastAsia" w:hAnsiTheme="minorEastAsia" w:eastAsiaTheme="minorEastAsia"/>
          <w:sz w:val="24"/>
        </w:rPr>
        <w:t>。</w:t>
      </w:r>
    </w:p>
    <w:p>
      <w:pPr>
        <w:tabs>
          <w:tab w:val="left" w:pos="0"/>
        </w:tabs>
        <w:spacing w:line="360" w:lineRule="auto"/>
        <w:ind w:firstLine="482"/>
        <w:rPr>
          <w:rFonts w:cs="宋体" w:asciiTheme="minorEastAsia" w:hAnsiTheme="minorEastAsia" w:eastAsiaTheme="minorEastAsia"/>
          <w:snapToGrid w:val="0"/>
          <w:kern w:val="28"/>
          <w:sz w:val="24"/>
        </w:rPr>
      </w:pPr>
      <w:r>
        <w:rPr>
          <w:rFonts w:hint="eastAsia" w:cs="宋体" w:asciiTheme="minorEastAsia" w:hAnsiTheme="minorEastAsia" w:eastAsiaTheme="minorEastAsia"/>
          <w:snapToGrid w:val="0"/>
          <w:kern w:val="28"/>
          <w:sz w:val="24"/>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numPr>
          <w:ilvl w:val="255"/>
          <w:numId w:val="0"/>
        </w:numPr>
        <w:ind w:left="0" w:firstLine="0"/>
        <w:rPr>
          <w:highlight w:val="none"/>
        </w:rPr>
      </w:pPr>
      <w:r>
        <w:rPr>
          <w:rFonts w:ascii="宋体" w:hAnsi="宋体" w:eastAsia="宋体"/>
          <w:sz w:val="24"/>
          <w:highlight w:val="none"/>
          <w:lang w:val="en-US"/>
        </w:rPr>
        <w:t>4.</w:t>
      </w:r>
      <w:r>
        <w:rPr>
          <w:rFonts w:hint="eastAsia" w:ascii="宋体" w:hAnsi="宋体" w:eastAsia="宋体"/>
          <w:sz w:val="24"/>
          <w:highlight w:val="none"/>
          <w:lang w:val="en-US"/>
        </w:rPr>
        <w:t>预付款</w:t>
      </w:r>
    </w:p>
    <w:p>
      <w:pPr>
        <w:adjustRightInd/>
        <w:spacing w:line="360" w:lineRule="auto"/>
        <w:ind w:firstLine="480" w:firstLineChars="200"/>
        <w:rPr>
          <w:highlight w:val="none"/>
        </w:rPr>
      </w:pPr>
      <w:r>
        <w:rPr>
          <w:rFonts w:hint="eastAsia" w:ascii="宋体" w:hAnsi="宋体" w:eastAsia="宋体"/>
          <w:b w:val="0"/>
          <w:bCs w:val="0"/>
          <w:sz w:val="24"/>
          <w:szCs w:val="24"/>
          <w:highlight w:val="none"/>
          <w:lang w:val="en-US"/>
        </w:rPr>
        <w:t>采购单位应当在政府采购合同中约定预付款，对中小企业合同预付款比例原则上不低于合同金额的</w:t>
      </w:r>
      <w:r>
        <w:rPr>
          <w:rFonts w:ascii="宋体" w:hAnsi="宋体" w:eastAsia="宋体"/>
          <w:b w:val="0"/>
          <w:bCs w:val="0"/>
          <w:sz w:val="24"/>
          <w:szCs w:val="24"/>
          <w:highlight w:val="none"/>
          <w:lang w:val="en-US"/>
        </w:rPr>
        <w:t>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70%；项目分年安排预算的，每年预付款比例</w:t>
      </w:r>
      <w:r>
        <w:rPr>
          <w:rFonts w:hint="eastAsia" w:ascii="宋体" w:hAnsi="宋体"/>
          <w:sz w:val="24"/>
        </w:rPr>
        <w:t>不低于</w:t>
      </w:r>
      <w:r>
        <w:rPr>
          <w:rFonts w:ascii="宋体" w:hAnsi="宋体" w:eastAsia="宋体"/>
          <w:b w:val="0"/>
          <w:bCs w:val="0"/>
          <w:sz w:val="24"/>
          <w:szCs w:val="24"/>
          <w:highlight w:val="none"/>
          <w:lang w:val="en-US"/>
        </w:rPr>
        <w:t>项目年度计划支付资金额的40％</w:t>
      </w:r>
      <w:r>
        <w:rPr>
          <w:rFonts w:hint="eastAsia" w:ascii="宋体" w:hAnsi="宋体" w:eastAsia="宋体"/>
          <w:b w:val="0"/>
          <w:bCs w:val="0"/>
          <w:sz w:val="24"/>
          <w:szCs w:val="24"/>
          <w:highlight w:val="none"/>
          <w:lang w:val="en-US"/>
        </w:rPr>
        <w:t>，不高于合同金额的</w:t>
      </w:r>
      <w:r>
        <w:rPr>
          <w:rFonts w:ascii="宋体" w:hAnsi="宋体" w:eastAsia="宋体"/>
          <w:b w:val="0"/>
          <w:bCs w:val="0"/>
          <w:sz w:val="24"/>
          <w:szCs w:val="24"/>
          <w:highlight w:val="none"/>
          <w:lang w:val="en-US"/>
        </w:rPr>
        <w:t>70%；采购项目实施以人工投入为主的，</w:t>
      </w:r>
      <w:r>
        <w:rPr>
          <w:rFonts w:hint="eastAsia" w:ascii="宋体" w:hAnsi="宋体" w:eastAsia="宋体"/>
          <w:b w:val="0"/>
          <w:bCs w:val="0"/>
          <w:sz w:val="24"/>
          <w:szCs w:val="24"/>
          <w:highlight w:val="none"/>
          <w:lang w:val="en-US"/>
        </w:rPr>
        <w:t>可适当降低预付款比例，但不得低于</w:t>
      </w:r>
      <w:r>
        <w:rPr>
          <w:rFonts w:ascii="宋体" w:hAnsi="宋体" w:eastAsia="宋体"/>
          <w:b w:val="0"/>
          <w:bCs w:val="0"/>
          <w:sz w:val="24"/>
          <w:szCs w:val="24"/>
          <w:highlight w:val="none"/>
          <w:lang w:val="en-US"/>
        </w:rPr>
        <w:t>20%。对供应商为大型企业的项目或者以人工投入为主且实行按月定期结算支付款项的项目，预付款可低于上述比例或者不约定预付款。在签订合同时，</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明确表示无需预付款或者主动要求降低预付款比例的，</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可不适用前述规定。</w:t>
      </w:r>
      <w:r>
        <w:rPr>
          <w:rFonts w:hint="eastAsia" w:ascii="宋体" w:hAnsi="宋体" w:eastAsia="宋体"/>
          <w:b w:val="0"/>
          <w:bCs w:val="0"/>
          <w:sz w:val="24"/>
          <w:szCs w:val="24"/>
          <w:highlight w:val="none"/>
          <w:lang w:val="en-US"/>
        </w:rPr>
        <w:t>采购单位</w:t>
      </w:r>
      <w:r>
        <w:rPr>
          <w:rFonts w:ascii="宋体" w:hAnsi="宋体" w:eastAsia="宋体"/>
          <w:b w:val="0"/>
          <w:bCs w:val="0"/>
          <w:sz w:val="24"/>
          <w:szCs w:val="24"/>
          <w:highlight w:val="none"/>
          <w:lang w:val="en-US"/>
        </w:rPr>
        <w:t>根据项目特点、供应商诚信等因素，可以要求</w:t>
      </w:r>
      <w:r>
        <w:rPr>
          <w:rFonts w:hint="eastAsia" w:ascii="宋体" w:hAnsi="宋体" w:eastAsia="宋体"/>
          <w:b w:val="0"/>
          <w:bCs w:val="0"/>
          <w:sz w:val="24"/>
          <w:szCs w:val="24"/>
          <w:highlight w:val="none"/>
          <w:lang w:val="en-US"/>
        </w:rPr>
        <w:t>供应商</w:t>
      </w:r>
      <w:r>
        <w:rPr>
          <w:rFonts w:ascii="宋体" w:hAnsi="宋体" w:eastAsia="宋体"/>
          <w:b w:val="0"/>
          <w:bCs w:val="0"/>
          <w:sz w:val="24"/>
          <w:szCs w:val="24"/>
          <w:highlight w:val="none"/>
          <w:lang w:val="en-US"/>
        </w:rPr>
        <w:t>提交银行、保险公司等金融机构出具的预付款保函或其他担保措施。政府采购预付款应在合同生效以及具备实施条件后5个工作日内支付。</w:t>
      </w:r>
      <w:r>
        <w:rPr>
          <w:rFonts w:hint="eastAsia" w:ascii="宋体" w:hAnsi="宋体" w:eastAsia="宋体"/>
          <w:b w:val="0"/>
          <w:bCs w:val="0"/>
          <w:sz w:val="24"/>
          <w:szCs w:val="24"/>
          <w:highlight w:val="none"/>
          <w:lang w:val="en-US"/>
        </w:rPr>
        <w:t>政府采购工程以及与工程建设有关的货物、服务，采用招标方式采购的，预付款从其相关规定。供应商可登录政采云前台大厅选择金融服务</w:t>
      </w:r>
      <w:r>
        <w:rPr>
          <w:rFonts w:ascii="宋体" w:hAnsi="宋体" w:eastAsia="宋体"/>
          <w:b w:val="0"/>
          <w:bCs w:val="0"/>
          <w:sz w:val="24"/>
          <w:szCs w:val="24"/>
          <w:highlight w:val="none"/>
          <w:lang w:val="en-US"/>
        </w:rPr>
        <w:t xml:space="preserve"> - </w:t>
      </w:r>
      <w:r>
        <w:rPr>
          <w:rFonts w:hint="eastAsia" w:ascii="宋体" w:hAnsi="宋体" w:eastAsia="宋体"/>
          <w:b w:val="0"/>
          <w:bCs w:val="0"/>
          <w:sz w:val="24"/>
          <w:szCs w:val="24"/>
          <w:highlight w:val="none"/>
          <w:lang w:val="en-US"/>
        </w:rPr>
        <w:t>【保函保险服务】出具预付款保函，具体步骤：选择产品—填写供应商信息—选择中标项目—确认信息—等待保险</w:t>
      </w:r>
      <w:r>
        <w:rPr>
          <w:rFonts w:ascii="宋体" w:hAnsi="宋体" w:eastAsia="宋体"/>
          <w:b w:val="0"/>
          <w:bCs w:val="0"/>
          <w:sz w:val="24"/>
          <w:szCs w:val="24"/>
          <w:highlight w:val="none"/>
          <w:lang w:val="en-US"/>
        </w:rPr>
        <w:t>/保函受理—确认保单—支付保费—成功出单。政</w:t>
      </w:r>
      <w:r>
        <w:rPr>
          <w:rFonts w:hint="eastAsia" w:ascii="宋体" w:hAnsi="宋体" w:eastAsia="宋体"/>
          <w:b w:val="0"/>
          <w:bCs w:val="0"/>
          <w:sz w:val="24"/>
          <w:szCs w:val="24"/>
          <w:highlight w:val="none"/>
          <w:lang w:val="en-US"/>
        </w:rPr>
        <w:t>采云金融专线</w:t>
      </w:r>
      <w:r>
        <w:rPr>
          <w:rFonts w:ascii="宋体" w:hAnsi="宋体" w:eastAsia="宋体"/>
          <w:b w:val="0"/>
          <w:bCs w:val="0"/>
          <w:sz w:val="24"/>
          <w:szCs w:val="24"/>
          <w:highlight w:val="none"/>
          <w:lang w:val="en-US"/>
        </w:rPr>
        <w:t>400-903-9583。</w:t>
      </w:r>
    </w:p>
    <w:p>
      <w:pPr>
        <w:tabs>
          <w:tab w:val="left" w:pos="0"/>
        </w:tabs>
        <w:spacing w:line="360" w:lineRule="auto"/>
        <w:ind w:firstLine="0"/>
        <w:rPr>
          <w:rFonts w:cs="宋体" w:asciiTheme="minorEastAsia" w:hAnsiTheme="minorEastAsia" w:eastAsiaTheme="minorEastAsia"/>
          <w:snapToGrid w:val="0"/>
          <w:kern w:val="28"/>
          <w:sz w:val="24"/>
        </w:rPr>
      </w:pP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十三、验收</w:t>
      </w:r>
    </w:p>
    <w:p>
      <w:pPr>
        <w:pStyle w:val="23"/>
        <w:spacing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1.验收</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p>
      <w:pPr>
        <w:snapToGrid w:val="0"/>
        <w:spacing w:line="360" w:lineRule="auto"/>
        <w:jc w:val="center"/>
        <w:rPr>
          <w:rFonts w:cs="仿宋_GB2312" w:asciiTheme="minorEastAsia" w:hAnsiTheme="minorEastAsia" w:eastAsiaTheme="minorEastAsia"/>
          <w:b/>
          <w:sz w:val="36"/>
          <w:szCs w:val="36"/>
        </w:rPr>
      </w:pPr>
    </w:p>
    <w:p>
      <w:pPr>
        <w:snapToGrid w:val="0"/>
        <w:spacing w:line="360" w:lineRule="auto"/>
        <w:jc w:val="center"/>
        <w:rPr>
          <w:rFonts w:asciiTheme="minorEastAsia" w:hAnsiTheme="minorEastAsia" w:eastAsiaTheme="minorEastAsia"/>
          <w:b/>
          <w:sz w:val="24"/>
        </w:rPr>
      </w:pPr>
      <w:r>
        <w:rPr>
          <w:rFonts w:hint="eastAsia" w:cs="仿宋_GB2312" w:asciiTheme="minorEastAsia" w:hAnsiTheme="minorEastAsia" w:eastAsiaTheme="minorEastAsia"/>
          <w:b/>
          <w:sz w:val="36"/>
          <w:szCs w:val="36"/>
        </w:rPr>
        <w:t>十四、电子交易活动的中止</w:t>
      </w:r>
    </w:p>
    <w:p>
      <w:pPr>
        <w:tabs>
          <w:tab w:val="left" w:pos="0"/>
        </w:tabs>
        <w:spacing w:line="360" w:lineRule="auto"/>
        <w:rPr>
          <w:rFonts w:asciiTheme="minorEastAsia" w:hAnsiTheme="minorEastAsia" w:eastAsiaTheme="minorEastAsia"/>
          <w:b/>
          <w:sz w:val="24"/>
        </w:rPr>
      </w:pPr>
      <w:r>
        <w:rPr>
          <w:rFonts w:hint="eastAsia" w:asciiTheme="minorEastAsia" w:hAnsiTheme="minorEastAsia" w:eastAsiaTheme="minorEastAsia"/>
          <w:b/>
          <w:sz w:val="24"/>
        </w:rPr>
        <w:t>1. 电子交易活动的中止</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采购过程中出现以下情形，导致电子交易平台无法正常运行，或者无法保证电子交易的公平、公正和安全时，</w:t>
      </w:r>
      <w:r>
        <w:rPr>
          <w:rFonts w:hint="eastAsia" w:cs="Helvetica" w:asciiTheme="minorEastAsia" w:hAnsiTheme="minorEastAsia" w:eastAsiaTheme="minorEastAsia"/>
          <w:kern w:val="0"/>
          <w:sz w:val="24"/>
          <w:lang w:eastAsia="zh-CN"/>
        </w:rPr>
        <w:t>采购代理机构</w:t>
      </w:r>
      <w:r>
        <w:rPr>
          <w:rFonts w:hint="eastAsia" w:cs="Helvetica" w:asciiTheme="minorEastAsia" w:hAnsiTheme="minorEastAsia" w:eastAsiaTheme="minorEastAsia"/>
          <w:kern w:val="0"/>
          <w:sz w:val="24"/>
        </w:rPr>
        <w:t>可中止电子交易活动：</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1.1电子交易平台发生故障而无法登录访问的；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1.2电子交易平台应用或数据库出现错误，不能进行正常操作的；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1.3电子交易平台发现严重安全漏洞，有潜在泄密危险的；</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 xml:space="preserve">1.4病毒发作导致不能进行正常操作的； </w:t>
      </w:r>
    </w:p>
    <w:p>
      <w:pPr>
        <w:tabs>
          <w:tab w:val="left" w:pos="0"/>
        </w:tabs>
        <w:spacing w:line="360" w:lineRule="auto"/>
        <w:ind w:firstLine="480"/>
        <w:rPr>
          <w:rFonts w:cs="Helvetica" w:asciiTheme="minorEastAsia" w:hAnsiTheme="minorEastAsia" w:eastAsiaTheme="minorEastAsia"/>
          <w:kern w:val="0"/>
          <w:sz w:val="24"/>
        </w:rPr>
      </w:pPr>
      <w:r>
        <w:rPr>
          <w:rFonts w:hint="eastAsia" w:cs="Helvetica" w:asciiTheme="minorEastAsia" w:hAnsiTheme="minorEastAsia" w:eastAsiaTheme="minorEastAsia"/>
          <w:kern w:val="0"/>
          <w:sz w:val="24"/>
        </w:rPr>
        <w:t>1.5其他无法保证电子交易的公平、公正和安全的情况。</w:t>
      </w:r>
    </w:p>
    <w:p>
      <w:pPr>
        <w:tabs>
          <w:tab w:val="left" w:pos="0"/>
        </w:tabs>
        <w:spacing w:line="360" w:lineRule="auto"/>
        <w:rPr>
          <w:rFonts w:cs="仿宋_GB2312" w:asciiTheme="minorEastAsia" w:hAnsiTheme="minorEastAsia" w:eastAsiaTheme="minorEastAsia"/>
          <w:b/>
          <w:sz w:val="36"/>
          <w:szCs w:val="36"/>
        </w:rPr>
      </w:pPr>
      <w:r>
        <w:rPr>
          <w:rFonts w:hint="eastAsia" w:cs="Helvetica" w:asciiTheme="minorEastAsia" w:hAnsiTheme="minorEastAsia" w:eastAsiaTheme="minorEastAsia"/>
          <w:b/>
          <w:kern w:val="0"/>
          <w:sz w:val="24"/>
        </w:rPr>
        <w:t>2.</w:t>
      </w:r>
      <w:r>
        <w:rPr>
          <w:rFonts w:hint="eastAsia" w:cs="Helvetica" w:asciiTheme="minorEastAsia" w:hAnsiTheme="minorEastAsia" w:eastAsiaTheme="minorEastAsia"/>
          <w:kern w:val="0"/>
          <w:sz w:val="24"/>
        </w:rPr>
        <w:t>出现以上情形，不影响采购公平、公正性的，采购组织机构可以待上述情形消除后继续组织电子交易活动，也可以决定某些环节以纸质形式进行；影响或可能影响采购公平、公正性的，应当重新采购。</w:t>
      </w:r>
      <w:bookmarkEnd w:id="10"/>
      <w:bookmarkStart w:id="54" w:name="_Hlt75236290"/>
      <w:bookmarkEnd w:id="54"/>
      <w:bookmarkStart w:id="55" w:name="_Hlt74707468"/>
      <w:bookmarkEnd w:id="55"/>
      <w:bookmarkStart w:id="56" w:name="_Hlt74729768"/>
      <w:bookmarkEnd w:id="56"/>
      <w:bookmarkStart w:id="57" w:name="_Hlt68057669"/>
      <w:bookmarkEnd w:id="57"/>
      <w:bookmarkStart w:id="58" w:name="_Hlt68072990"/>
      <w:bookmarkEnd w:id="58"/>
      <w:bookmarkStart w:id="59" w:name="_Hlt75236011"/>
      <w:bookmarkEnd w:id="59"/>
      <w:bookmarkStart w:id="60" w:name="_Hlt74730295"/>
      <w:bookmarkEnd w:id="60"/>
      <w:bookmarkStart w:id="61" w:name="_Hlt74714665"/>
      <w:bookmarkEnd w:id="61"/>
      <w:bookmarkStart w:id="62" w:name="_Hlt75236101"/>
      <w:bookmarkEnd w:id="62"/>
      <w:bookmarkStart w:id="63" w:name="第三部分"/>
      <w:bookmarkStart w:id="64" w:name="_Toc164416483"/>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第四部分  采购需求</w:t>
      </w:r>
    </w:p>
    <w:p>
      <w:pPr>
        <w:adjustRightInd/>
        <w:spacing w:line="360" w:lineRule="auto"/>
        <w:jc w:val="left"/>
        <w:outlineLvl w:val="0"/>
        <w:rPr>
          <w:rFonts w:cs="仿宋_GB2312" w:asciiTheme="minorEastAsia" w:hAnsiTheme="minorEastAsia" w:eastAsiaTheme="minorEastAsia"/>
          <w:b/>
          <w:sz w:val="36"/>
          <w:szCs w:val="36"/>
          <w:u w:val="single"/>
        </w:rPr>
      </w:pPr>
      <w:r>
        <w:rPr>
          <w:rFonts w:hint="eastAsia" w:asciiTheme="minorEastAsia" w:hAnsiTheme="minorEastAsia" w:eastAsiaTheme="minorEastAsia"/>
          <w:sz w:val="24"/>
          <w:u w:val="single"/>
        </w:rPr>
        <w:t>注：“▲” 系指实质性要求条款， “</w:t>
      </w:r>
      <w:r>
        <w:rPr>
          <w:rFonts w:hint="eastAsia" w:asciiTheme="minorEastAsia" w:hAnsiTheme="minorEastAsia" w:eastAsiaTheme="minorEastAsia"/>
          <w:b/>
          <w:sz w:val="24"/>
          <w:u w:val="single"/>
        </w:rPr>
        <w:t>※</w:t>
      </w:r>
      <w:r>
        <w:rPr>
          <w:rFonts w:hint="eastAsia" w:asciiTheme="minorEastAsia" w:hAnsiTheme="minorEastAsia" w:eastAsiaTheme="minorEastAsia"/>
          <w:sz w:val="24"/>
          <w:u w:val="single"/>
        </w:rPr>
        <w:t>”系指磋商过程中可能实质性变动的内容。</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 xml:space="preserve">第五部分  </w:t>
      </w:r>
      <w:bookmarkEnd w:id="63"/>
      <w:bookmarkEnd w:id="64"/>
      <w:bookmarkStart w:id="65" w:name="第四部分"/>
      <w:r>
        <w:rPr>
          <w:rFonts w:hint="eastAsia" w:cs="仿宋_GB2312" w:asciiTheme="minorEastAsia" w:hAnsiTheme="minorEastAsia" w:eastAsiaTheme="minorEastAsia"/>
          <w:b/>
          <w:sz w:val="36"/>
          <w:szCs w:val="36"/>
        </w:rPr>
        <w:t>评审方法及评审标准</w:t>
      </w:r>
    </w:p>
    <w:p>
      <w:pPr>
        <w:pStyle w:val="392"/>
        <w:spacing w:before="0"/>
        <w:ind w:firstLine="643"/>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评审方法前附表</w:t>
      </w:r>
    </w:p>
    <w:tbl>
      <w:tblPr>
        <w:tblStyle w:val="6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1"/>
        <w:gridCol w:w="4173"/>
        <w:gridCol w:w="1097"/>
        <w:gridCol w:w="1463"/>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序号</w:t>
            </w: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评审标准</w:t>
            </w: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权重</w:t>
            </w:r>
          </w:p>
        </w:tc>
        <w:tc>
          <w:tcPr>
            <w:tcW w:w="1463" w:type="dxa"/>
            <w:vAlign w:val="center"/>
          </w:tcPr>
          <w:p>
            <w:pPr>
              <w:pStyle w:val="392"/>
              <w:spacing w:before="0"/>
              <w:ind w:firstLine="0" w:firstLineChars="0"/>
              <w:jc w:val="center"/>
              <w:rPr>
                <w:rFonts w:cs="宋体" w:asciiTheme="minorEastAsia" w:hAnsiTheme="minorEastAsia" w:eastAsiaTheme="minorEastAsia"/>
                <w:bCs/>
              </w:rPr>
            </w:pPr>
            <w:r>
              <w:rPr>
                <w:rFonts w:hint="eastAsia" w:cs="宋体" w:asciiTheme="minorEastAsia" w:hAnsiTheme="minorEastAsia" w:eastAsiaTheme="minorEastAsia"/>
                <w:bCs/>
              </w:rPr>
              <w:t>主观分/客观分属性</w:t>
            </w: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宋体" w:asciiTheme="minorEastAsia" w:hAnsiTheme="minorEastAsia" w:eastAsiaTheme="minorEastAsia"/>
                <w:bCs/>
              </w:rPr>
              <w:t>磋商文件中评审标准相应的商务技术资料目录</w:t>
            </w:r>
            <w:r>
              <w:rPr>
                <w:rFonts w:hint="eastAsia" w:cs="宋体" w:asciiTheme="minorEastAsia" w:hAnsiTheme="minorEastAsia" w:eastAsiaTheme="minorEastAsia"/>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4173" w:type="dxa"/>
            <w:vAlign w:val="center"/>
          </w:tcPr>
          <w:p>
            <w:pPr>
              <w:spacing w:line="360" w:lineRule="auto"/>
              <w:outlineLvl w:val="0"/>
              <w:rPr>
                <w:rFonts w:cs="宋体" w:asciiTheme="minorEastAsia" w:hAnsiTheme="minorEastAsia" w:eastAsiaTheme="minorEastAsia"/>
                <w:sz w:val="24"/>
              </w:rPr>
            </w:pPr>
            <w:r>
              <w:rPr>
                <w:rFonts w:hint="eastAsia" w:cs="宋体" w:asciiTheme="minorEastAsia" w:hAnsiTheme="minorEastAsia" w:eastAsiaTheme="minorEastAsia"/>
                <w:sz w:val="24"/>
              </w:rPr>
              <w:t>有效最后报价的最低价作为评审基准价，其最低报价为满分；按［最后报价得分=（评审基准价/最后报价）*10］的计算公式计算。</w:t>
            </w:r>
          </w:p>
          <w:p>
            <w:pPr>
              <w:widowControl/>
              <w:shd w:val="clear" w:color="auto" w:fill="FFFFFF"/>
              <w:adjustRightInd/>
              <w:spacing w:after="225" w:line="315" w:lineRule="atLeast"/>
              <w:ind w:firstLine="420"/>
              <w:jc w:val="left"/>
              <w:rPr>
                <w:rFonts w:cs="宋体" w:asciiTheme="minorEastAsia" w:hAnsiTheme="minorEastAsia" w:eastAsiaTheme="minorEastAsia"/>
                <w:sz w:val="24"/>
              </w:rPr>
            </w:pPr>
            <w:r>
              <w:rPr>
                <w:rFonts w:hint="eastAsia" w:cs="宋体" w:asciiTheme="minorEastAsia" w:hAnsiTheme="minorEastAsia" w:eastAsiaTheme="minorEastAsia"/>
                <w:sz w:val="24"/>
              </w:rPr>
              <w:t>评审过程中，不得去掉报价中的最高报价和最低报价。</w:t>
            </w:r>
          </w:p>
          <w:p>
            <w:pPr>
              <w:pStyle w:val="392"/>
              <w:spacing w:before="0"/>
              <w:ind w:firstLine="480"/>
              <w:jc w:val="left"/>
              <w:rPr>
                <w:rFonts w:cs="仿宋_GB2312" w:asciiTheme="minorEastAsia" w:hAnsiTheme="minorEastAsia" w:eastAsiaTheme="minorEastAsia"/>
                <w:szCs w:val="24"/>
              </w:rPr>
            </w:pPr>
            <w:r>
              <w:rPr>
                <w:rFonts w:hint="eastAsia" w:cs="仿宋_GB2312" w:asciiTheme="minorEastAsia" w:hAnsiTheme="minorEastAsia" w:eastAsiaTheme="minorEastAsia"/>
                <w:color w:val="0000FF"/>
              </w:rPr>
              <w:t>对于未预留份额专门面向中小企业的政府采购货物项目，以及预留份额政府采购服务项目中的非预留部分标项，对小型和微型企业的投标报价给予</w:t>
            </w:r>
            <w:r>
              <w:rPr>
                <w:rFonts w:hint="eastAsia" w:cs="仿宋_GB2312" w:asciiTheme="minorEastAsia" w:hAnsiTheme="minorEastAsia" w:eastAsiaTheme="minorEastAsia"/>
                <w:color w:val="FF0000"/>
              </w:rPr>
              <w:t>X%</w:t>
            </w:r>
            <w:r>
              <w:rPr>
                <w:rFonts w:hint="eastAsia" w:cs="仿宋_GB2312" w:asciiTheme="minorEastAsia" w:hAnsiTheme="minorEastAsia" w:eastAsiaTheme="minorEastAsia"/>
                <w:color w:val="0000FF"/>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w:t>
            </w:r>
            <w:r>
              <w:rPr>
                <w:rFonts w:hint="eastAsia" w:cs="仿宋_GB2312" w:asciiTheme="minorEastAsia" w:hAnsiTheme="minorEastAsia" w:eastAsiaTheme="minorEastAsia"/>
                <w:color w:val="FF0000"/>
              </w:rPr>
              <w:t>X%</w:t>
            </w:r>
            <w:r>
              <w:rPr>
                <w:rFonts w:hint="eastAsia" w:cs="仿宋_GB2312" w:asciiTheme="minorEastAsia" w:hAnsiTheme="minorEastAsia" w:eastAsiaTheme="minorEastAsia"/>
                <w:color w:val="0000FF"/>
              </w:rPr>
              <w:t>的扣除，用扣除后的价格参加评审。</w:t>
            </w:r>
          </w:p>
        </w:tc>
        <w:tc>
          <w:tcPr>
            <w:tcW w:w="1097"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10</w:t>
            </w:r>
          </w:p>
        </w:tc>
        <w:tc>
          <w:tcPr>
            <w:tcW w:w="1463" w:type="dxa"/>
            <w:vAlign w:val="center"/>
          </w:tcPr>
          <w:p>
            <w:pPr>
              <w:pStyle w:val="392"/>
              <w:spacing w:before="0"/>
              <w:ind w:firstLine="0" w:firstLineChars="0"/>
              <w:jc w:val="center"/>
              <w:rPr>
                <w:rFonts w:cs="仿宋_GB2312" w:asciiTheme="minorEastAsia" w:hAnsiTheme="minorEastAsia" w:eastAsiaTheme="minorEastAsia"/>
                <w:szCs w:val="24"/>
              </w:rPr>
            </w:pPr>
          </w:p>
        </w:tc>
        <w:tc>
          <w:tcPr>
            <w:tcW w:w="1592" w:type="dxa"/>
            <w:vAlign w:val="center"/>
          </w:tcPr>
          <w:p>
            <w:pPr>
              <w:pStyle w:val="392"/>
              <w:spacing w:before="0"/>
              <w:ind w:firstLine="0" w:firstLineChars="0"/>
              <w:jc w:val="center"/>
              <w:rPr>
                <w:rFonts w:cs="仿宋_GB2312" w:asciiTheme="minorEastAsia" w:hAnsiTheme="minorEastAsia" w:eastAsiaTheme="minorEastAsia"/>
                <w:szCs w:val="24"/>
              </w:rPr>
            </w:pPr>
            <w:r>
              <w:rPr>
                <w:rFonts w:hint="eastAsia" w:cs="仿宋_GB2312" w:asciiTheme="minorEastAsia" w:hAnsiTheme="minorEastAsia" w:eastAsiaTheme="minorEastAsia"/>
                <w:szCs w:val="24"/>
              </w:rPr>
              <w:t>/</w:t>
            </w:r>
          </w:p>
        </w:tc>
      </w:tr>
    </w:tbl>
    <w:p>
      <w:pPr>
        <w:adjustRightInd/>
        <w:spacing w:line="360" w:lineRule="auto"/>
        <w:ind w:firstLine="482" w:firstLineChars="200"/>
        <w:rPr>
          <w:rFonts w:cs="Arial" w:asciiTheme="minorEastAsia" w:hAnsiTheme="minorEastAsia" w:eastAsiaTheme="minorEastAsia"/>
          <w:b/>
          <w:kern w:val="0"/>
          <w:sz w:val="24"/>
        </w:rPr>
      </w:pPr>
      <w:r>
        <w:rPr>
          <w:rFonts w:hint="eastAsia" w:cs="Arial" w:asciiTheme="minorEastAsia" w:hAnsiTheme="minorEastAsia" w:eastAsiaTheme="minorEastAsia"/>
          <w:b/>
          <w:kern w:val="0"/>
          <w:sz w:val="24"/>
        </w:rPr>
        <w:t>“*”备注：供应商编制响应文件时，建议按此目录（序号和内容）提供评审标准相应的商务技术资料。</w:t>
      </w:r>
    </w:p>
    <w:p>
      <w:pPr>
        <w:adjustRightInd/>
        <w:spacing w:line="360" w:lineRule="auto"/>
        <w:ind w:firstLine="482" w:firstLineChars="200"/>
        <w:rPr>
          <w:rFonts w:cs="Arial" w:asciiTheme="minorEastAsia" w:hAnsiTheme="minorEastAsia" w:eastAsiaTheme="minorEastAsia"/>
          <w:b/>
          <w:kern w:val="0"/>
          <w:sz w:val="24"/>
        </w:rPr>
      </w:pPr>
    </w:p>
    <w:p>
      <w:pPr>
        <w:pStyle w:val="392"/>
        <w:spacing w:before="0"/>
        <w:ind w:firstLine="643"/>
        <w:jc w:val="center"/>
        <w:rPr>
          <w:rFonts w:cs="仿宋_GB2312" w:asciiTheme="minorEastAsia" w:hAnsiTheme="minorEastAsia" w:eastAsiaTheme="minorEastAsia"/>
          <w:b/>
        </w:rPr>
      </w:pPr>
      <w:r>
        <w:rPr>
          <w:rFonts w:hint="eastAsia" w:cs="仿宋_GB2312" w:asciiTheme="minorEastAsia" w:hAnsiTheme="minorEastAsia" w:eastAsiaTheme="minorEastAsia"/>
          <w:b/>
          <w:sz w:val="32"/>
        </w:rPr>
        <w:t>一、评审方法</w:t>
      </w:r>
    </w:p>
    <w:p>
      <w:pPr>
        <w:adjustRightInd/>
        <w:spacing w:line="360" w:lineRule="auto"/>
        <w:rPr>
          <w:rFonts w:cs="Arial" w:asciiTheme="minorEastAsia" w:hAnsiTheme="minorEastAsia" w:eastAsiaTheme="minorEastAsia"/>
          <w:kern w:val="0"/>
          <w:sz w:val="24"/>
        </w:rPr>
      </w:pPr>
      <w:r>
        <w:rPr>
          <w:rFonts w:hint="eastAsia" w:cs="Arial" w:asciiTheme="minorEastAsia" w:hAnsiTheme="minorEastAsia" w:eastAsiaTheme="minorEastAsia"/>
          <w:b/>
          <w:kern w:val="0"/>
          <w:sz w:val="24"/>
        </w:rPr>
        <w:t>1.综合评分法。</w:t>
      </w:r>
      <w:r>
        <w:rPr>
          <w:rFonts w:hint="eastAsia" w:cs="Arial" w:asciiTheme="minorEastAsia" w:hAnsiTheme="minorEastAsia" w:eastAsiaTheme="minorEastAsia"/>
          <w:kern w:val="0"/>
          <w:sz w:val="24"/>
        </w:rPr>
        <w:t>综合评分法，是指响应文件满足磋商文件全部实质性要求，且按照评审因素的量化指标评审得分最高的供应商为成交候选人的评审方法。</w:t>
      </w:r>
    </w:p>
    <w:p>
      <w:pPr>
        <w:adjustRightInd/>
        <w:spacing w:line="360" w:lineRule="auto"/>
        <w:rPr>
          <w:rFonts w:cs="Arial" w:asciiTheme="minorEastAsia" w:hAnsiTheme="minorEastAsia" w:eastAsiaTheme="minorEastAsia"/>
          <w:kern w:val="0"/>
          <w:sz w:val="24"/>
        </w:rPr>
      </w:pPr>
    </w:p>
    <w:p>
      <w:pPr>
        <w:snapToGrid w:val="0"/>
        <w:spacing w:line="360" w:lineRule="auto"/>
        <w:ind w:left="120" w:leftChars="57" w:firstLine="422" w:firstLineChars="150"/>
        <w:jc w:val="center"/>
        <w:rPr>
          <w:rFonts w:cs="仿宋_GB2312" w:asciiTheme="minorEastAsia" w:hAnsiTheme="minorEastAsia" w:eastAsiaTheme="minorEastAsia"/>
          <w:b/>
          <w:sz w:val="32"/>
        </w:rPr>
      </w:pPr>
      <w:r>
        <w:rPr>
          <w:rFonts w:hint="eastAsia" w:asciiTheme="minorEastAsia" w:hAnsiTheme="minorEastAsia" w:eastAsiaTheme="minorEastAsia"/>
          <w:b/>
          <w:sz w:val="28"/>
          <w:szCs w:val="28"/>
        </w:rPr>
        <w:t xml:space="preserve">   </w:t>
      </w:r>
      <w:r>
        <w:rPr>
          <w:rFonts w:hint="eastAsia" w:cs="仿宋_GB2312" w:asciiTheme="minorEastAsia" w:hAnsiTheme="minorEastAsia" w:eastAsiaTheme="minorEastAsia"/>
          <w:b/>
          <w:sz w:val="32"/>
        </w:rPr>
        <w:t>二、磋商小组的组成</w:t>
      </w:r>
    </w:p>
    <w:p>
      <w:pPr>
        <w:pStyle w:val="392"/>
        <w:spacing w:before="0"/>
        <w:ind w:firstLine="0" w:firstLineChars="0"/>
        <w:rPr>
          <w:rFonts w:cs="Arial" w:asciiTheme="minorEastAsia" w:hAnsiTheme="minorEastAsia" w:eastAsiaTheme="minorEastAsia"/>
          <w:b/>
          <w:kern w:val="0"/>
        </w:rPr>
      </w:pPr>
      <w:r>
        <w:rPr>
          <w:rFonts w:hint="eastAsia" w:cs="Arial" w:asciiTheme="minorEastAsia" w:hAnsiTheme="minorEastAsia" w:eastAsiaTheme="minorEastAsia"/>
          <w:b/>
          <w:kern w:val="0"/>
        </w:rPr>
        <w:t>1.磋商小组的组成。</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磋商小组由采购人代表和评审专家共3人以上单数组成，其中评审专家人数不得少于磋商小组成员总数的2/3。采购人代表不得以评审专家身份参加本部门或本单位采购项目的评审。</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人员不得参加本机构代理的采购项目的评审。</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采用竞争性磋商方式的政府采购项目，评审专家应当从政府采购评审专家库内相关专业的专家名单中随机抽取。符合《政府采购竞争性磋商采购方式管理暂行办法》的通知(财库〔2014〕214号)第三条第四项规定情形的项目，以及情况特殊、通过随机方式难以确定合适的评审专家的项目，经主管预算单位同意，可以自行选定评审专家。技术复杂、专业性强的采购项目，评审专家中应当包含1名法律专家。</w:t>
      </w:r>
    </w:p>
    <w:p>
      <w:pPr>
        <w:snapToGrid w:val="0"/>
        <w:spacing w:line="360" w:lineRule="auto"/>
        <w:rPr>
          <w:rFonts w:cs="Arial" w:asciiTheme="minorEastAsia" w:hAnsiTheme="minorEastAsia" w:eastAsiaTheme="minorEastAsia"/>
          <w:b/>
          <w:kern w:val="0"/>
          <w:sz w:val="24"/>
          <w:szCs w:val="20"/>
        </w:rPr>
      </w:pPr>
      <w:r>
        <w:rPr>
          <w:rFonts w:hint="eastAsia" w:cs="Arial" w:asciiTheme="minorEastAsia" w:hAnsiTheme="minorEastAsia" w:eastAsiaTheme="minorEastAsia"/>
          <w:b/>
          <w:kern w:val="0"/>
          <w:sz w:val="24"/>
          <w:szCs w:val="20"/>
        </w:rPr>
        <w:t>2.磋商小组的组成人员的回避。</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在政府采购活动中，磋商小组的组成人员与供应商有下列利害关系之一的，应当回避：</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2.1参加采购活动前3年内与供应商存在劳动关系；</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2.2参加采购活动前3年内担任供应商的董事、监事；</w:t>
      </w:r>
    </w:p>
    <w:p>
      <w:pPr>
        <w:pStyle w:val="392"/>
        <w:spacing w:before="0"/>
        <w:ind w:firstLine="0" w:firstLineChars="0"/>
        <w:rPr>
          <w:rFonts w:cs="Arial" w:asciiTheme="minorEastAsia" w:hAnsiTheme="minorEastAsia" w:eastAsiaTheme="minorEastAsia"/>
          <w:kern w:val="0"/>
        </w:rPr>
      </w:pPr>
      <w:r>
        <w:rPr>
          <w:rFonts w:hint="eastAsia" w:cs="Arial" w:asciiTheme="minorEastAsia" w:hAnsiTheme="minorEastAsia" w:eastAsiaTheme="minorEastAsia"/>
          <w:kern w:val="0"/>
        </w:rPr>
        <w:t>　　2.3参加采购活动前3年内是供应商的控股股东或者实际控制人；</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2.4与供应商的法定代表人或者负责人有夫妻、直系血亲、三代以内旁系血亲或者近姻亲关系；</w:t>
      </w:r>
    </w:p>
    <w:p>
      <w:pPr>
        <w:pStyle w:val="392"/>
        <w:spacing w:before="0"/>
        <w:ind w:firstLine="480" w:firstLineChars="0"/>
        <w:rPr>
          <w:rFonts w:cs="Arial" w:asciiTheme="minorEastAsia" w:hAnsiTheme="minorEastAsia" w:eastAsiaTheme="minorEastAsia"/>
          <w:kern w:val="0"/>
        </w:rPr>
      </w:pPr>
      <w:r>
        <w:rPr>
          <w:rFonts w:hint="eastAsia" w:cs="Arial" w:asciiTheme="minorEastAsia" w:hAnsiTheme="minorEastAsia" w:eastAsiaTheme="minorEastAsia"/>
          <w:kern w:val="0"/>
        </w:rPr>
        <w:t>2.5与供应商有其他可能影响政府采购活动公平、公正进行的关系。</w:t>
      </w:r>
    </w:p>
    <w:p>
      <w:pPr>
        <w:snapToGrid w:val="0"/>
        <w:spacing w:line="360" w:lineRule="auto"/>
        <w:ind w:left="120" w:leftChars="57" w:firstLine="482" w:firstLineChars="150"/>
        <w:jc w:val="center"/>
        <w:rPr>
          <w:rFonts w:cs="仿宋_GB2312" w:asciiTheme="minorEastAsia" w:hAnsiTheme="minorEastAsia" w:eastAsiaTheme="minorEastAsia"/>
          <w:b/>
          <w:sz w:val="32"/>
        </w:rPr>
      </w:pPr>
    </w:p>
    <w:p>
      <w:pPr>
        <w:snapToGrid w:val="0"/>
        <w:spacing w:line="360" w:lineRule="auto"/>
        <w:ind w:left="120" w:leftChars="57" w:firstLine="482" w:firstLineChars="150"/>
        <w:jc w:val="center"/>
        <w:rPr>
          <w:rFonts w:asciiTheme="minorEastAsia" w:hAnsiTheme="minorEastAsia" w:eastAsiaTheme="minorEastAsia"/>
          <w:b/>
          <w:sz w:val="32"/>
          <w:szCs w:val="32"/>
        </w:rPr>
      </w:pPr>
      <w:r>
        <w:rPr>
          <w:rFonts w:hint="eastAsia" w:cs="仿宋_GB2312" w:asciiTheme="minorEastAsia" w:hAnsiTheme="minorEastAsia" w:eastAsiaTheme="minorEastAsia"/>
          <w:b/>
          <w:sz w:val="32"/>
        </w:rPr>
        <w:t>三、磋商小组的职责</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1.磋商小组负责具体评审事务，并独立履行下列职责：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1.1</w:t>
      </w:r>
      <w:r>
        <w:rPr>
          <w:rFonts w:hint="eastAsia" w:asciiTheme="minorEastAsia" w:hAnsiTheme="minorEastAsia" w:eastAsiaTheme="minorEastAsia"/>
          <w:szCs w:val="24"/>
        </w:rPr>
        <w:t>对供应商的资格进行审查；</w:t>
      </w:r>
      <w:r>
        <w:rPr>
          <w:rFonts w:hint="eastAsia" w:asciiTheme="minorEastAsia" w:hAnsiTheme="minorEastAsia" w:eastAsiaTheme="minorEastAsia"/>
        </w:rPr>
        <w:t>对响应文件的有效性、完整性和响应程度进行审查；</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1.2审查、评价响应文件是否符合磋商文件的商务、技术等实质性要求；</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1.3要求供应商对响应文件有关事项作出澄清、说明或者更正；</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1.4磋商小组集中与单一供应商分别进行磋商；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1.5确定磋商文件的变动情况，并确定提交最后报价的供应商；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1.6根据磋商文件确定的评审办法及评审标准对提交最后报价的供应商的响应文件和最后报价采用综合评分法进行综合评分；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1.7编制评审报告，确定成交候选人名单，以及根据采购人委托直接确定成交人；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1.8向采购人、</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或者有关部门报告评审中发现的违法行为；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1.9法律、法规、规章、磋商文件等规定的其它事项。</w:t>
      </w:r>
    </w:p>
    <w:p>
      <w:pPr>
        <w:pStyle w:val="392"/>
        <w:spacing w:before="0"/>
        <w:ind w:firstLine="0" w:firstLineChars="0"/>
        <w:rPr>
          <w:rFonts w:cs="Arial" w:asciiTheme="minorEastAsia" w:hAnsiTheme="minorEastAsia" w:eastAsiaTheme="minorEastAsia"/>
          <w:b/>
          <w:kern w:val="0"/>
          <w:szCs w:val="24"/>
        </w:rPr>
      </w:pPr>
      <w:r>
        <w:rPr>
          <w:rFonts w:hint="eastAsia" w:cs="Arial" w:asciiTheme="minorEastAsia" w:hAnsiTheme="minorEastAsia" w:eastAsiaTheme="minorEastAsia"/>
          <w:b/>
          <w:kern w:val="0"/>
          <w:szCs w:val="24"/>
        </w:rPr>
        <w:t>2.磋商小组及其成员不得有下列行为：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2.1确定参与本项目至评审结束前私自接触供应商；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 xml:space="preserve">2.2接受供应商提出的“超出响应文件的范围或者改变响应文件的实质性内容”的澄清、说明或者更正； </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2.3违反评审纪律发表倾向性意见或者征询采购人的倾向性意见；</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2.4对需要专业判断的主观评审因素协商评分；</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2.5在评审过程中擅离职守，影响评审程序正常进行的；</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2.6记录、复制或者带走任何评审资料；</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2.7其他不遵守评审纪律的行为。</w:t>
      </w:r>
    </w:p>
    <w:p>
      <w:pPr>
        <w:pStyle w:val="392"/>
        <w:spacing w:before="0"/>
        <w:ind w:firstLine="480"/>
        <w:rPr>
          <w:rFonts w:asciiTheme="minorEastAsia" w:hAnsiTheme="minorEastAsia" w:eastAsiaTheme="minorEastAsia"/>
        </w:rPr>
      </w:pPr>
      <w:r>
        <w:rPr>
          <w:rFonts w:hint="eastAsia" w:asciiTheme="minorEastAsia" w:hAnsiTheme="minorEastAsia" w:eastAsiaTheme="minorEastAsia"/>
        </w:rPr>
        <w:t>磋商小组成员有2.1-2.5行为之一的，其评审意见无效，并不得获取评审劳务报酬和报销异地评审差旅费。</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四、评审程序</w:t>
      </w:r>
    </w:p>
    <w:p>
      <w:pPr>
        <w:pStyle w:val="392"/>
        <w:spacing w:before="0"/>
        <w:ind w:firstLine="472" w:firstLineChars="196"/>
        <w:rPr>
          <w:rFonts w:asciiTheme="minorEastAsia" w:hAnsiTheme="minorEastAsia" w:eastAsiaTheme="minorEastAsia"/>
          <w:b/>
        </w:rPr>
      </w:pPr>
      <w:r>
        <w:rPr>
          <w:rFonts w:hint="eastAsia" w:asciiTheme="minorEastAsia" w:hAnsiTheme="minorEastAsia" w:eastAsiaTheme="minorEastAsia"/>
          <w:b/>
        </w:rPr>
        <w:t>详见磋商文件“第二部分 竞争性磋商流程”。</w:t>
      </w:r>
    </w:p>
    <w:p>
      <w:pPr>
        <w:pStyle w:val="392"/>
        <w:spacing w:before="0"/>
        <w:ind w:firstLine="0" w:firstLineChars="0"/>
        <w:rPr>
          <w:rFonts w:asciiTheme="minorEastAsia" w:hAnsiTheme="minorEastAsia" w:eastAsiaTheme="minorEastAsia"/>
          <w:b/>
        </w:rPr>
      </w:pPr>
    </w:p>
    <w:p>
      <w:pPr>
        <w:pStyle w:val="392"/>
        <w:spacing w:before="0"/>
        <w:ind w:firstLine="0" w:firstLineChars="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五、评审须知</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szCs w:val="24"/>
        </w:rPr>
        <w:t>1. 响应文件的澄清</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对于响应文件中含义不明确、同类问题表述不一致或者有明显文字和计算错误的内容需要供应商做出必要的澄清、说明或者补正的，磋商小组和供应商通过电子交易平台交换数据电文，供应商提交使用电子签名的相关数据电文或通过平台上传加盖公章的扫描件。给予供应商提交澄清、说明或补正的时间不得少于半小时，供应商已经明确表示澄清说明或补正完毕的除外。供应商的澄清、说明或者补正不得超出响应文件的范围或者改变响应文件的实质性内容。</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2.最后报价的修正原则</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磋商小组对响应文件的最后报价进行审核，对发现计算、书写等错误的，按以下原则进行修正：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2.1《最后报价一览表》内容与响应文件中响应内容不一致的，以《最后报价一览表》为准;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2.2大写金额和小写金额不一致的，以大写金额为准;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2.3单价金额小数点或者百分比有明显错位的，以《最后报价一览表》的总价为准，并修改单价;</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2.4总价金额与按单价汇总金额不一致的，以单价金额计算结果为准。</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2.5同时出现两种以上不一致的，按照前款规定的顺序修正。</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2.6以修正后的总价作为最后报价。</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Cs/>
          <w:sz w:val="24"/>
        </w:rPr>
        <w:t>▲</w:t>
      </w:r>
      <w:r>
        <w:rPr>
          <w:rFonts w:hint="eastAsia" w:cs="仿宋_GB2312" w:asciiTheme="minorEastAsia" w:hAnsiTheme="minorEastAsia" w:eastAsiaTheme="minorEastAsia"/>
          <w:b/>
          <w:bCs/>
          <w:sz w:val="24"/>
        </w:rPr>
        <w:t>供应商对根据修正原则修正后的最后报价不确认的，响应无效。</w:t>
      </w:r>
    </w:p>
    <w:p>
      <w:pPr>
        <w:pStyle w:val="392"/>
        <w:spacing w:before="0"/>
        <w:ind w:firstLine="0" w:firstLineChars="0"/>
        <w:rPr>
          <w:rFonts w:cs="仿宋_GB2312" w:asciiTheme="minorEastAsia" w:hAnsiTheme="minorEastAsia" w:eastAsiaTheme="minorEastAsia"/>
          <w:b/>
          <w:szCs w:val="24"/>
        </w:rPr>
      </w:pPr>
      <w:r>
        <w:rPr>
          <w:rFonts w:hint="eastAsia" w:asciiTheme="minorEastAsia" w:hAnsiTheme="minorEastAsia" w:eastAsiaTheme="minorEastAsia"/>
          <w:b/>
        </w:rPr>
        <w:t>3.</w:t>
      </w:r>
      <w:r>
        <w:rPr>
          <w:rFonts w:hint="eastAsia" w:asciiTheme="minorEastAsia" w:hAnsiTheme="minorEastAsia" w:eastAsiaTheme="minorEastAsia"/>
          <w:b/>
          <w:spacing w:val="20"/>
        </w:rPr>
        <w:t>响应无效</w:t>
      </w:r>
    </w:p>
    <w:p>
      <w:pPr>
        <w:pStyle w:val="23"/>
        <w:spacing w:line="360" w:lineRule="auto"/>
        <w:ind w:firstLine="600" w:firstLineChars="250"/>
        <w:rPr>
          <w:rFonts w:asciiTheme="minorEastAsia" w:hAnsiTheme="minorEastAsia" w:eastAsiaTheme="minorEastAsia"/>
          <w:szCs w:val="21"/>
        </w:rPr>
      </w:pPr>
      <w:r>
        <w:rPr>
          <w:rFonts w:hint="eastAsia" w:cs="仿宋_GB2312" w:asciiTheme="minorEastAsia" w:hAnsiTheme="minorEastAsia" w:eastAsiaTheme="minorEastAsia"/>
          <w:szCs w:val="21"/>
        </w:rPr>
        <w:t>有下列情况之一的，响应无效</w:t>
      </w:r>
      <w:r>
        <w:rPr>
          <w:rFonts w:hint="eastAsia" w:asciiTheme="minorEastAsia" w:hAnsiTheme="minorEastAsia" w:eastAsiaTheme="minorEastAsia"/>
          <w:szCs w:val="21"/>
        </w:rPr>
        <w:t>：</w:t>
      </w:r>
    </w:p>
    <w:p>
      <w:pPr>
        <w:spacing w:line="360" w:lineRule="auto"/>
        <w:ind w:firstLine="480" w:firstLineChars="200"/>
        <w:rPr>
          <w:rFonts w:cs="仿宋_GB2312" w:asciiTheme="minorEastAsia" w:hAnsiTheme="minorEastAsia" w:eastAsiaTheme="minorEastAsia"/>
          <w:sz w:val="24"/>
          <w:szCs w:val="21"/>
        </w:rPr>
      </w:pPr>
      <w:r>
        <w:rPr>
          <w:rFonts w:hint="eastAsia" w:asciiTheme="minorEastAsia" w:hAnsiTheme="minorEastAsia" w:eastAsiaTheme="minorEastAsia"/>
          <w:sz w:val="24"/>
        </w:rPr>
        <w:t>3.1</w:t>
      </w:r>
      <w:r>
        <w:rPr>
          <w:rFonts w:hint="eastAsia" w:cs="仿宋_GB2312" w:asciiTheme="minorEastAsia" w:hAnsiTheme="minorEastAsia" w:eastAsiaTheme="minorEastAsia"/>
          <w:sz w:val="24"/>
          <w:szCs w:val="21"/>
        </w:rPr>
        <w:t>单位负责人为同一人或者存在直接控股、管理关系的不同供应商参加同一合同项下的政府采购活动的（均无效）；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3.2为采购项目提供整体设计、规范编制或者项目管理、监理、检测等服务的供应商再参加该采购项目的其他采购活动的； </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3.3供应商不具备磋商文件中规定的资格要求的（供应商未提供有效的资格证明文件的，视为供应商不具备磋商文件中规定的资格要求）；</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3.4如以联合体形式参加政府采购活动的，联合协议不符合磋商文件规定的联合协议要求的；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3.5响应文件未按磋商文件的澄清、修改的内容编制，又不符合实质性要求的；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3.6响应文件组成漏项，内容不全或内容字迹模糊辨认不清的；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3.7响应文件中法人授权书所载内容与本项目内容有异的；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3.8响应文件未按照磋商文件要求签署、盖章的；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3.9</w:t>
      </w:r>
      <w:r>
        <w:rPr>
          <w:rFonts w:hint="eastAsia" w:ascii="宋体" w:hAnsi="宋体" w:cs="宋体"/>
          <w:kern w:val="0"/>
          <w:sz w:val="24"/>
        </w:rPr>
        <w:t>采购人拟采购的产品属于政府强制采购的节能产品品目清单范围的，供应商相应的响应产品未获得国家确定的认证机构出具的、处于有效期之内的节能产品认证证书的；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3.10响应文件含有采购人不能接受的附加条件的；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3.11响应文件中承诺的响应有效期少于磋商文件中载明的响应有效期的；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3.12供应商所投内容不符合磋商文件中实质性要求的；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3.13所提交的《最后报价一览表》中出现不是唯一的、有选择性的报价的;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3.14最后报价高于本项目采购预算或者最高限价的;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3.15最后报价明显低于其他供应商的最后报价，有可能影响产品质量或者不能诚信履约的，未能按要求提供书面说明或者提交相关证明材料，不能证明其报价合理性的;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3.16《最后报价一览表》填写不完整或字迹不能辨认或有漏项的；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3.17供应商对根据修正原则修正后的最后报价不确认的；</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3.18供应商提供虚假材料响应的（包括但不限于以下情节）；</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使用伪造、变造的许可证件；</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提供虚假的财务状况或者业绩；</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提供虚假的项目负责人或者主要技术人员简历、劳动关系证明；</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提供虚假的信用状况；</w:t>
      </w:r>
    </w:p>
    <w:p>
      <w:pPr>
        <w:pStyle w:val="104"/>
        <w:numPr>
          <w:ilvl w:val="0"/>
          <w:numId w:val="8"/>
        </w:numPr>
        <w:ind w:firstLineChars="0"/>
        <w:rPr>
          <w:rFonts w:asciiTheme="minorEastAsia" w:hAnsiTheme="minorEastAsia" w:eastAsiaTheme="minorEastAsia"/>
        </w:rPr>
      </w:pPr>
      <w:r>
        <w:rPr>
          <w:rFonts w:hint="eastAsia" w:asciiTheme="minorEastAsia" w:hAnsiTheme="minorEastAsia" w:eastAsiaTheme="minorEastAsia"/>
        </w:rPr>
        <w:t>其他弄虚作假的行为。</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3.19供应商有恶意串通、妨碍其他供应商的竞争行为、损害采购人或者其他供应商的合法权益情形的。</w:t>
      </w:r>
    </w:p>
    <w:p>
      <w:pPr>
        <w:spacing w:line="360" w:lineRule="auto"/>
        <w:ind w:firstLine="480"/>
        <w:rPr>
          <w:rFonts w:asciiTheme="minorEastAsia" w:hAnsiTheme="minorEastAsia" w:eastAsiaTheme="minorEastAsia"/>
          <w:sz w:val="24"/>
        </w:rPr>
      </w:pPr>
      <w:r>
        <w:rPr>
          <w:rFonts w:hint="eastAsia" w:asciiTheme="minorEastAsia" w:hAnsiTheme="minorEastAsia" w:eastAsiaTheme="minorEastAsia"/>
          <w:sz w:val="24"/>
        </w:rPr>
        <w:t>有下列情形之一的，属于或视为恶意串通，其响应无效：</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供应商直接或者间接从采购人或者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处获得其他供应商的相关情况并修改其响应文件；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供应商按照采购人或者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的授意撤换、修改投标文件或者响应文件；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供应商之间协商报价、技术方案等投标文件或者响应文件的实质性内容；</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属于同一集团、协会、商会等组织成员的供应商按照该组织要求协同参加政府采购活动；</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供应商之间事先约定由某一特定供应商中标、成交；</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供应商之间商定部分供应商放弃参加政府采购活动或者放弃中标、成交；</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供应商与采购人或者</w:t>
      </w:r>
      <w:r>
        <w:rPr>
          <w:rFonts w:hint="eastAsia" w:asciiTheme="minorEastAsia" w:hAnsiTheme="minorEastAsia" w:eastAsiaTheme="minorEastAsia"/>
          <w:lang w:eastAsia="zh-CN"/>
        </w:rPr>
        <w:t>采购代理机构</w:t>
      </w:r>
      <w:r>
        <w:rPr>
          <w:rFonts w:hint="eastAsia" w:asciiTheme="minorEastAsia" w:hAnsiTheme="minorEastAsia" w:eastAsiaTheme="minorEastAsia"/>
        </w:rPr>
        <w:t>之间、供应商相互之间，为谋求特定供应商中标、成交或者排斥其他供应商的其他串通行为。</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不同供应商的响应文件由同一单位或者个人编制；</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不同供应商委托同一单位或者个人办理响应事宜；</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不同供应商的响应文件载明的项目管理成员或者联系人员为同一人；</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不同供应商的响应文件异常一致或者最后报价呈规律性差异；</w:t>
      </w:r>
    </w:p>
    <w:p>
      <w:pPr>
        <w:pStyle w:val="104"/>
        <w:numPr>
          <w:ilvl w:val="0"/>
          <w:numId w:val="9"/>
        </w:numPr>
        <w:ind w:firstLineChars="0"/>
        <w:rPr>
          <w:rFonts w:asciiTheme="minorEastAsia" w:hAnsiTheme="minorEastAsia" w:eastAsiaTheme="minorEastAsia"/>
        </w:rPr>
      </w:pPr>
      <w:r>
        <w:rPr>
          <w:rFonts w:hint="eastAsia" w:asciiTheme="minorEastAsia" w:hAnsiTheme="minorEastAsia" w:eastAsiaTheme="minorEastAsia"/>
        </w:rPr>
        <w:t>不同供应商的响应文件相互混装。</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3.20供应商仅提交备份响应文件，没有在电子交易平台传输提交响应文件的，响应无效；</w:t>
      </w:r>
    </w:p>
    <w:p>
      <w:pPr>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3.21法律、法规、规章（适用本市的）及省级以上规范性文件（适用本市的）规定的其他无效情形。</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4. 重新开展采购活动</w:t>
      </w:r>
    </w:p>
    <w:p>
      <w:pPr>
        <w:spacing w:line="360" w:lineRule="auto"/>
        <w:ind w:firstLine="407" w:firstLineChars="194"/>
        <w:rPr>
          <w:rFonts w:asciiTheme="minorEastAsia" w:hAnsiTheme="minorEastAsia" w:eastAsiaTheme="minorEastAsia"/>
          <w:sz w:val="24"/>
          <w:szCs w:val="21"/>
        </w:rPr>
      </w:pPr>
      <w:r>
        <w:rPr>
          <w:rFonts w:hint="eastAsia" w:cs="Arial" w:asciiTheme="minorEastAsia" w:hAnsiTheme="minorEastAsia" w:eastAsiaTheme="minorEastAsia"/>
          <w:szCs w:val="21"/>
        </w:rPr>
        <w:t xml:space="preserve"> </w:t>
      </w:r>
      <w:r>
        <w:rPr>
          <w:rFonts w:hint="eastAsia" w:asciiTheme="minorEastAsia" w:hAnsiTheme="minorEastAsia" w:eastAsiaTheme="minorEastAsia"/>
          <w:sz w:val="24"/>
          <w:szCs w:val="21"/>
        </w:rPr>
        <w:t>出现下列情形之一的，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应当终止竞争性磋商采购活动，通过电子交易平台发布项目终止公告并说明原因，重新开展采购活动：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（1）因情况变化，不再符合规定的竞争性磋商采购方式适用情形的；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（2）出现影响采购公正的违法、违规行为的；</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（3）在采购过程中符合要求的供应商或者最后报价未超过采购预算的供应商不足3家的（有特殊规定的从其规定）。</w:t>
      </w:r>
    </w:p>
    <w:p>
      <w:pPr>
        <w:pStyle w:val="392"/>
        <w:spacing w:before="0"/>
        <w:ind w:firstLine="0" w:firstLineChars="0"/>
        <w:rPr>
          <w:rFonts w:asciiTheme="minorEastAsia" w:hAnsiTheme="minorEastAsia" w:eastAsiaTheme="minorEastAsia"/>
          <w:b/>
          <w:szCs w:val="24"/>
        </w:rPr>
      </w:pPr>
      <w:r>
        <w:rPr>
          <w:rFonts w:hint="eastAsia" w:asciiTheme="minorEastAsia" w:hAnsiTheme="minorEastAsia" w:eastAsiaTheme="minorEastAsia"/>
          <w:b/>
          <w:szCs w:val="24"/>
        </w:rPr>
        <w:t>5. 终止采购活动</w:t>
      </w:r>
    </w:p>
    <w:p>
      <w:pPr>
        <w:spacing w:line="360" w:lineRule="auto"/>
        <w:ind w:firstLine="465" w:firstLineChars="194"/>
        <w:rPr>
          <w:rFonts w:asciiTheme="minorEastAsia" w:hAnsiTheme="minorEastAsia" w:eastAsiaTheme="minorEastAsia"/>
          <w:sz w:val="24"/>
          <w:szCs w:val="21"/>
        </w:rPr>
      </w:pPr>
      <w:r>
        <w:rPr>
          <w:rFonts w:hint="eastAsia" w:asciiTheme="minorEastAsia" w:hAnsiTheme="minorEastAsia" w:eastAsiaTheme="minorEastAsia"/>
          <w:sz w:val="24"/>
          <w:szCs w:val="21"/>
        </w:rPr>
        <w:t>在采购活动中因重大变故，采购任务取消的，</w:t>
      </w:r>
      <w:r>
        <w:rPr>
          <w:rFonts w:hint="eastAsia" w:asciiTheme="minorEastAsia" w:hAnsiTheme="minorEastAsia" w:eastAsiaTheme="minorEastAsia"/>
          <w:sz w:val="24"/>
          <w:szCs w:val="21"/>
          <w:lang w:eastAsia="zh-CN"/>
        </w:rPr>
        <w:t>采购代理机构</w:t>
      </w:r>
      <w:r>
        <w:rPr>
          <w:rFonts w:hint="eastAsia" w:asciiTheme="minorEastAsia" w:hAnsiTheme="minorEastAsia" w:eastAsiaTheme="minorEastAsia"/>
          <w:sz w:val="24"/>
          <w:szCs w:val="21"/>
        </w:rPr>
        <w:t>将终止采购活动，通过电子交易平台通知所有参加采购活动的供应商，并将项目实施情况和采购任务取消原因报送本级财政部门。</w:t>
      </w:r>
    </w:p>
    <w:p>
      <w:pPr>
        <w:spacing w:line="360" w:lineRule="auto"/>
        <w:rPr>
          <w:rFonts w:cs="仿宋_GB2312" w:asciiTheme="minorEastAsia" w:hAnsiTheme="minorEastAsia" w:eastAsiaTheme="minorEastAsia"/>
          <w:sz w:val="24"/>
        </w:rPr>
      </w:pPr>
      <w:r>
        <w:rPr>
          <w:rFonts w:asciiTheme="minorEastAsia" w:hAnsiTheme="minorEastAsia" w:eastAsiaTheme="minorEastAsia"/>
          <w:b/>
          <w:sz w:val="24"/>
        </w:rPr>
        <w:t xml:space="preserve">6. </w:t>
      </w:r>
      <w:r>
        <w:rPr>
          <w:rFonts w:hint="eastAsia" w:cs="仿宋_GB2312" w:asciiTheme="minorEastAsia" w:hAnsiTheme="minorEastAsia" w:eastAsiaTheme="minorEastAsia"/>
          <w:b/>
          <w:sz w:val="24"/>
          <w:lang w:eastAsia="zh-CN"/>
        </w:rPr>
        <w:t>采购代理机构</w:t>
      </w:r>
      <w:r>
        <w:rPr>
          <w:rFonts w:hint="eastAsia" w:cs="仿宋_GB2312" w:asciiTheme="minorEastAsia" w:hAnsiTheme="minorEastAsia" w:eastAsiaTheme="minorEastAsia"/>
          <w:b/>
          <w:sz w:val="24"/>
        </w:rPr>
        <w:t>有权对磋商小组各成员的评分情况和评审意见进行合理性和合规性审查</w:t>
      </w:r>
      <w:r>
        <w:rPr>
          <w:rFonts w:hint="eastAsia" w:cs="仿宋_GB2312" w:asciiTheme="minorEastAsia" w:hAnsiTheme="minorEastAsia" w:eastAsiaTheme="minorEastAsia"/>
          <w:sz w:val="24"/>
        </w:rPr>
        <w:t>，如发现磋商小组成员的评审意见带有明显倾向性，或不按规定程序和标准评审、计分的，磋商小组成员应进行书面澄清和说明；磋商小组成员拒不接受</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审查的，</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将向同级政府采购监督管理部门报告并予以处理。</w:t>
      </w:r>
    </w:p>
    <w:p>
      <w:pPr>
        <w:pStyle w:val="392"/>
        <w:spacing w:before="0"/>
        <w:ind w:firstLine="0" w:firstLineChars="0"/>
        <w:rPr>
          <w:rFonts w:cs="仿宋_GB2312" w:asciiTheme="minorEastAsia" w:hAnsiTheme="minorEastAsia" w:eastAsiaTheme="minorEastAsia"/>
          <w:b/>
        </w:rPr>
      </w:pPr>
    </w:p>
    <w:p>
      <w:pPr>
        <w:snapToGrid w:val="0"/>
        <w:spacing w:line="360" w:lineRule="auto"/>
        <w:ind w:left="120" w:leftChars="57" w:firstLine="482" w:firstLineChars="150"/>
        <w:jc w:val="center"/>
        <w:rPr>
          <w:rFonts w:cs="仿宋_GB2312" w:asciiTheme="minorEastAsia" w:hAnsiTheme="minorEastAsia" w:eastAsiaTheme="minorEastAsia"/>
          <w:b/>
          <w:sz w:val="32"/>
        </w:rPr>
      </w:pPr>
      <w:r>
        <w:rPr>
          <w:rFonts w:hint="eastAsia" w:cs="仿宋_GB2312" w:asciiTheme="minorEastAsia" w:hAnsiTheme="minorEastAsia" w:eastAsiaTheme="minorEastAsia"/>
          <w:b/>
          <w:sz w:val="32"/>
        </w:rPr>
        <w:t>六、评审过程的保密与录像</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1.保密。</w:t>
      </w:r>
      <w:r>
        <w:rPr>
          <w:rFonts w:hint="eastAsia" w:cs="仿宋_GB2312" w:asciiTheme="minorEastAsia" w:hAnsiTheme="minorEastAsia" w:eastAsiaTheme="minorEastAsia"/>
          <w:sz w:val="24"/>
        </w:rPr>
        <w:t>评审活动在严格保密的情况下进行。评审过程中凡是与采购响应文件评审和比较、成交人推荐等评审有关的情况，以及涉及国家秘密和商业秘密等信息，磋商小组成员、采购人和</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工作人员、相关监督人员等与评审有关的人员应当予以保密。</w:t>
      </w:r>
    </w:p>
    <w:p>
      <w:pPr>
        <w:widowControl/>
        <w:spacing w:line="360" w:lineRule="auto"/>
        <w:ind w:firstLine="482" w:firstLineChars="200"/>
        <w:rPr>
          <w:rFonts w:cs="仿宋_GB2312" w:asciiTheme="minorEastAsia" w:hAnsiTheme="minorEastAsia" w:eastAsiaTheme="minorEastAsia"/>
          <w:sz w:val="24"/>
        </w:rPr>
      </w:pPr>
      <w:r>
        <w:rPr>
          <w:rFonts w:hint="eastAsia" w:cs="仿宋_GB2312" w:asciiTheme="minorEastAsia" w:hAnsiTheme="minorEastAsia" w:eastAsiaTheme="minorEastAsia"/>
          <w:b/>
          <w:sz w:val="24"/>
        </w:rPr>
        <w:t>2.录音录像。</w:t>
      </w:r>
      <w:r>
        <w:rPr>
          <w:rFonts w:hint="eastAsia" w:cs="仿宋_GB2312" w:asciiTheme="minorEastAsia" w:hAnsiTheme="minorEastAsia" w:eastAsiaTheme="minorEastAsia"/>
          <w:sz w:val="24"/>
          <w:lang w:eastAsia="zh-CN"/>
        </w:rPr>
        <w:t>采购代理机构</w:t>
      </w:r>
      <w:r>
        <w:rPr>
          <w:rFonts w:hint="eastAsia" w:cs="仿宋_GB2312" w:asciiTheme="minorEastAsia" w:hAnsiTheme="minorEastAsia" w:eastAsiaTheme="minorEastAsia"/>
          <w:sz w:val="24"/>
        </w:rPr>
        <w:t>对评审工作现场进行全过程录音录像，录音录像资料作为采购项目文件随其他文件一并存档。</w:t>
      </w: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第六部分</w:t>
      </w:r>
      <w:bookmarkEnd w:id="65"/>
      <w:r>
        <w:rPr>
          <w:rFonts w:hint="eastAsia" w:cs="仿宋_GB2312" w:asciiTheme="minorEastAsia" w:hAnsiTheme="minorEastAsia" w:eastAsiaTheme="minorEastAsia"/>
          <w:b/>
          <w:sz w:val="36"/>
          <w:szCs w:val="36"/>
        </w:rPr>
        <w:t xml:space="preserve">  拟签订的合同文本</w:t>
      </w:r>
    </w:p>
    <w:p>
      <w:pPr>
        <w:spacing w:line="360" w:lineRule="auto"/>
        <w:rPr>
          <w:rFonts w:asciiTheme="minorEastAsia" w:hAnsiTheme="minorEastAsia" w:eastAsiaTheme="minorEastAsia"/>
          <w:sz w:val="24"/>
        </w:rPr>
      </w:pPr>
      <w:bookmarkStart w:id="66" w:name="第五部分"/>
      <w:bookmarkStart w:id="67" w:name="_Toc86217003"/>
    </w:p>
    <w:p>
      <w:pPr>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合同编号：</w:t>
      </w:r>
      <w:r>
        <w:rPr>
          <w:rFonts w:hint="eastAsia" w:asciiTheme="minorEastAsia" w:hAnsiTheme="minorEastAsia" w:eastAsiaTheme="minorEastAsia"/>
          <w:sz w:val="24"/>
          <w:u w:val="single"/>
        </w:rPr>
        <w:t xml:space="preserve">           </w:t>
      </w:r>
    </w:p>
    <w:p>
      <w:pPr>
        <w:spacing w:line="360" w:lineRule="auto"/>
        <w:rPr>
          <w:rFonts w:asciiTheme="minorEastAsia" w:hAnsiTheme="minorEastAsia" w:eastAsiaTheme="minorEastAsia"/>
          <w:sz w:val="24"/>
          <w:u w:val="single"/>
        </w:rPr>
      </w:pPr>
    </w:p>
    <w:p>
      <w:pPr>
        <w:pStyle w:val="281"/>
        <w:ind w:leftChars="0" w:firstLine="2465" w:firstLineChars="682"/>
        <w:jc w:val="left"/>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政府采购合同书</w:t>
      </w:r>
    </w:p>
    <w:p>
      <w:pPr>
        <w:pStyle w:val="281"/>
        <w:rPr>
          <w:rFonts w:asciiTheme="minorEastAsia" w:hAnsiTheme="minorEastAsia" w:eastAsiaTheme="minorEastAsia"/>
          <w:szCs w:val="24"/>
        </w:rPr>
      </w:pPr>
    </w:p>
    <w:p>
      <w:pPr>
        <w:pStyle w:val="281"/>
        <w:rPr>
          <w:rFonts w:asciiTheme="minorEastAsia" w:hAnsiTheme="minorEastAsia" w:eastAsiaTheme="minorEastAsia"/>
          <w:szCs w:val="24"/>
        </w:rPr>
      </w:pP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项目名称：</w:t>
      </w:r>
      <w:r>
        <w:rPr>
          <w:rFonts w:hint="eastAsia" w:asciiTheme="minorEastAsia" w:hAnsiTheme="minorEastAsia" w:eastAsiaTheme="minorEastAsia"/>
          <w:sz w:val="24"/>
          <w:u w:val="single"/>
        </w:rPr>
        <w:t xml:space="preserve">                                   </w:t>
      </w:r>
    </w:p>
    <w:p>
      <w:pPr>
        <w:pStyle w:val="616"/>
        <w:spacing w:before="120"/>
        <w:rPr>
          <w:rFonts w:asciiTheme="minorEastAsia" w:hAnsiTheme="minorEastAsia" w:eastAsiaTheme="minorEastAsia"/>
          <w:szCs w:val="24"/>
        </w:rPr>
      </w:pPr>
    </w:p>
    <w:p>
      <w:pPr>
        <w:spacing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甲方：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left="960"/>
        <w:rPr>
          <w:rFonts w:asciiTheme="minorEastAsia" w:hAnsiTheme="minorEastAsia" w:eastAsiaTheme="minorEastAsia"/>
          <w:sz w:val="24"/>
          <w:u w:val="single"/>
        </w:rPr>
      </w:pPr>
      <w:r>
        <w:rPr>
          <w:rFonts w:hint="eastAsia" w:asciiTheme="minorEastAsia" w:hAnsiTheme="minorEastAsia" w:eastAsiaTheme="minorEastAsia"/>
          <w:sz w:val="24"/>
        </w:rPr>
        <w:t>乙方：</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签订地：</w:t>
      </w:r>
      <w:r>
        <w:rPr>
          <w:rFonts w:hint="eastAsia" w:asciiTheme="minorEastAsia" w:hAnsiTheme="minorEastAsia" w:eastAsiaTheme="minorEastAsia"/>
          <w:sz w:val="24"/>
          <w:u w:val="single"/>
        </w:rPr>
        <w:t xml:space="preserve">                                     </w:t>
      </w:r>
    </w:p>
    <w:p>
      <w:pPr>
        <w:spacing w:before="120" w:line="360" w:lineRule="auto"/>
        <w:rPr>
          <w:rFonts w:asciiTheme="minorEastAsia" w:hAnsiTheme="minorEastAsia" w:eastAsiaTheme="minorEastAsia"/>
          <w:sz w:val="24"/>
        </w:rPr>
      </w:pPr>
    </w:p>
    <w:p>
      <w:pPr>
        <w:spacing w:before="120" w:line="360" w:lineRule="auto"/>
        <w:ind w:firstLine="960" w:firstLineChars="400"/>
        <w:rPr>
          <w:rFonts w:asciiTheme="minorEastAsia" w:hAnsiTheme="minorEastAsia" w:eastAsiaTheme="minorEastAsia"/>
          <w:sz w:val="24"/>
          <w:u w:val="single"/>
        </w:rPr>
      </w:pPr>
      <w:r>
        <w:rPr>
          <w:rFonts w:hint="eastAsia" w:asciiTheme="minorEastAsia" w:hAnsiTheme="minorEastAsia" w:eastAsiaTheme="minorEastAsia"/>
          <w:sz w:val="24"/>
        </w:rPr>
        <w:t>签订日期：</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年</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月</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日</w:t>
      </w: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rPr>
          <w:rFonts w:ascii="宋体" w:hAnsi="宋体" w:cs="宋体"/>
          <w:b/>
          <w:sz w:val="24"/>
        </w:rPr>
      </w:pPr>
    </w:p>
    <w:p>
      <w:pPr>
        <w:spacing w:line="560" w:lineRule="exact"/>
        <w:ind w:firstLine="480" w:firstLineChars="200"/>
        <w:rPr>
          <w:rFonts w:ascii="宋体" w:hAnsi="宋体"/>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0000FF"/>
          <w:sz w:val="24"/>
          <w:u w:val="single"/>
        </w:rPr>
        <w:t>（采购人）</w:t>
      </w:r>
      <w:r>
        <w:rPr>
          <w:rFonts w:ascii="宋体" w:hAnsi="宋体"/>
          <w:sz w:val="24"/>
          <w:u w:val="single"/>
        </w:rPr>
        <w:t xml:space="preserve">   </w:t>
      </w:r>
      <w:r>
        <w:rPr>
          <w:rFonts w:hint="eastAsia" w:ascii="宋体" w:hAnsi="宋体"/>
          <w:sz w:val="24"/>
        </w:rPr>
        <w:t>以</w:t>
      </w:r>
      <w:r>
        <w:rPr>
          <w:rFonts w:ascii="宋体" w:hAnsi="宋体"/>
          <w:sz w:val="24"/>
          <w:u w:val="single"/>
        </w:rPr>
        <w:t xml:space="preserve">   （政府采购方式）  </w:t>
      </w:r>
      <w:r>
        <w:rPr>
          <w:rFonts w:hint="eastAsia" w:ascii="宋体" w:hAnsi="宋体"/>
          <w:sz w:val="24"/>
        </w:rPr>
        <w:t>对</w:t>
      </w:r>
      <w:r>
        <w:rPr>
          <w:rFonts w:ascii="宋体" w:hAnsi="宋体"/>
          <w:sz w:val="24"/>
          <w:u w:val="single"/>
        </w:rPr>
        <w:t xml:space="preserve">  </w:t>
      </w:r>
      <w:r>
        <w:rPr>
          <w:rFonts w:hint="eastAsia" w:ascii="宋体" w:hAnsi="宋体" w:cs="宋体"/>
          <w:color w:val="0000FF"/>
          <w:sz w:val="24"/>
          <w:u w:val="single"/>
        </w:rPr>
        <w:t xml:space="preserve">（项目名称）  </w:t>
      </w:r>
      <w:r>
        <w:rPr>
          <w:rFonts w:ascii="宋体" w:hAnsi="宋体"/>
          <w:sz w:val="24"/>
          <w:u w:val="single"/>
        </w:rPr>
        <w:t xml:space="preserve">  </w:t>
      </w:r>
      <w:r>
        <w:rPr>
          <w:rFonts w:hint="eastAsia" w:ascii="宋体" w:hAnsi="宋体"/>
          <w:sz w:val="24"/>
        </w:rPr>
        <w:t>项目进行了采购。经</w:t>
      </w:r>
      <w:r>
        <w:rPr>
          <w:rFonts w:ascii="宋体" w:hAnsi="宋体"/>
          <w:sz w:val="24"/>
          <w:u w:val="single"/>
        </w:rPr>
        <w:t xml:space="preserve">   （相关评定主体名称）   </w:t>
      </w:r>
      <w:r>
        <w:rPr>
          <w:rFonts w:hint="eastAsia" w:ascii="宋体" w:hAnsi="宋体"/>
          <w:sz w:val="24"/>
        </w:rPr>
        <w:t>评定，</w:t>
      </w:r>
      <w:r>
        <w:rPr>
          <w:rFonts w:ascii="宋体" w:hAnsi="宋体"/>
          <w:sz w:val="24"/>
          <w:u w:val="single"/>
        </w:rPr>
        <w:t xml:space="preserve">   （中标</w:t>
      </w:r>
      <w:r>
        <w:rPr>
          <w:rFonts w:hint="eastAsia" w:ascii="宋体" w:hAnsi="宋体"/>
          <w:sz w:val="24"/>
          <w:u w:val="single"/>
        </w:rPr>
        <w:t>或者成交</w:t>
      </w:r>
      <w:r>
        <w:rPr>
          <w:rFonts w:ascii="宋体" w:hAnsi="宋体"/>
          <w:sz w:val="24"/>
          <w:u w:val="single"/>
        </w:rPr>
        <w:t xml:space="preserve">供应商名称） </w:t>
      </w:r>
      <w:r>
        <w:rPr>
          <w:rFonts w:hint="eastAsia" w:ascii="宋体" w:hAnsi="宋体"/>
          <w:sz w:val="24"/>
        </w:rPr>
        <w:t>为该项目</w:t>
      </w:r>
      <w:r>
        <w:rPr>
          <w:rFonts w:hint="eastAsia" w:ascii="宋体" w:hAnsi="宋体" w:cs="宋体"/>
          <w:sz w:val="24"/>
        </w:rPr>
        <w:t>中标或者成交供应商</w:t>
      </w:r>
      <w:r>
        <w:rPr>
          <w:rFonts w:hint="eastAsia" w:ascii="宋体" w:hAnsi="宋体"/>
          <w:sz w:val="24"/>
        </w:rPr>
        <w:t>。现于</w:t>
      </w:r>
      <w:r>
        <w:rPr>
          <w:rFonts w:hint="eastAsia" w:ascii="宋体" w:hAnsi="宋体" w:cs="宋体"/>
          <w:sz w:val="24"/>
        </w:rPr>
        <w:t>中标或者成交通知书</w:t>
      </w:r>
      <w:r>
        <w:rPr>
          <w:rFonts w:hint="eastAsia" w:ascii="宋体" w:hAnsi="宋体"/>
          <w:sz w:val="24"/>
        </w:rPr>
        <w:t>发出之日起10个工作日内，按照采购文件确定的事项签订本合同。</w:t>
      </w:r>
    </w:p>
    <w:p>
      <w:pPr>
        <w:spacing w:line="560" w:lineRule="exact"/>
        <w:ind w:firstLine="480" w:firstLineChars="200"/>
        <w:rPr>
          <w:rFonts w:ascii="宋体" w:hAnsi="宋体"/>
          <w:sz w:val="24"/>
        </w:rPr>
      </w:pPr>
      <w:r>
        <w:rPr>
          <w:rFonts w:hint="eastAsia" w:ascii="宋体" w:hAnsi="宋体"/>
          <w:sz w:val="24"/>
          <w:lang w:val="zh-CN"/>
        </w:rPr>
        <w:t>根据《中华人民共和国民法典》《中华人民共和国政府采购法》等相关法律法规之规定，按照平等、自愿、公平和诚实信用的原则，经</w:t>
      </w:r>
      <w:r>
        <w:rPr>
          <w:rFonts w:ascii="宋体" w:hAnsi="宋体"/>
          <w:sz w:val="24"/>
          <w:u w:val="single"/>
        </w:rPr>
        <w:t xml:space="preserve">   </w:t>
      </w:r>
      <w:r>
        <w:rPr>
          <w:rFonts w:ascii="宋体" w:hAnsi="宋体"/>
          <w:color w:val="0000FF"/>
          <w:sz w:val="24"/>
          <w:u w:val="single"/>
        </w:rPr>
        <w:t xml:space="preserve">（采购人） </w:t>
      </w:r>
      <w:r>
        <w:rPr>
          <w:rFonts w:ascii="宋体" w:hAnsi="宋体"/>
          <w:sz w:val="24"/>
          <w:u w:val="single"/>
        </w:rPr>
        <w:t xml:space="preserve">  </w:t>
      </w:r>
      <w:r>
        <w:rPr>
          <w:rFonts w:ascii="宋体" w:hAnsi="宋体"/>
          <w:sz w:val="24"/>
          <w:lang w:val="zh-CN"/>
        </w:rPr>
        <w:t>(以下简称：甲方)和</w:t>
      </w:r>
      <w:r>
        <w:rPr>
          <w:rFonts w:ascii="宋体" w:hAnsi="宋体"/>
          <w:sz w:val="24"/>
          <w:u w:val="single"/>
        </w:rPr>
        <w:t xml:space="preserve">   （中</w:t>
      </w:r>
      <w:r>
        <w:rPr>
          <w:rFonts w:hint="eastAsia" w:ascii="宋体" w:hAnsi="宋体"/>
          <w:sz w:val="24"/>
          <w:u w:val="single"/>
        </w:rPr>
        <w:t>或者成交</w:t>
      </w:r>
      <w:r>
        <w:rPr>
          <w:rFonts w:ascii="宋体" w:hAnsi="宋体"/>
          <w:sz w:val="24"/>
          <w:u w:val="single"/>
        </w:rPr>
        <w:t xml:space="preserve">标供应商名称）   </w:t>
      </w:r>
      <w:r>
        <w:rPr>
          <w:rFonts w:ascii="宋体" w:hAnsi="宋体"/>
          <w:sz w:val="24"/>
          <w:lang w:val="zh-CN"/>
        </w:rPr>
        <w:t>(以下简称：乙方)协商一致，约定以下合同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68" w:name="_Toc22967"/>
      <w:bookmarkStart w:id="69" w:name="_Toc15367"/>
      <w:bookmarkStart w:id="70" w:name="_Toc19273"/>
      <w:bookmarkStart w:id="71" w:name="_Toc20421"/>
      <w:bookmarkStart w:id="72" w:name="_Toc28855"/>
      <w:r>
        <w:rPr>
          <w:rFonts w:ascii="宋体" w:hAnsi="宋体"/>
          <w:b/>
          <w:sz w:val="24"/>
        </w:rPr>
        <w:t xml:space="preserve">1.1 </w:t>
      </w:r>
      <w:r>
        <w:rPr>
          <w:rFonts w:hint="eastAsia" w:ascii="宋体" w:hAnsi="宋体"/>
          <w:b/>
          <w:sz w:val="24"/>
        </w:rPr>
        <w:t>合同组成部分</w:t>
      </w:r>
      <w:bookmarkEnd w:id="68"/>
      <w:bookmarkEnd w:id="69"/>
      <w:bookmarkEnd w:id="70"/>
      <w:bookmarkEnd w:id="71"/>
      <w:bookmarkEnd w:id="72"/>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73" w:name="_Toc6773"/>
      <w:bookmarkStart w:id="74" w:name="_Toc18585"/>
      <w:bookmarkStart w:id="75" w:name="_Toc2918"/>
      <w:bookmarkStart w:id="76" w:name="_Toc6311"/>
      <w:bookmarkStart w:id="77" w:name="_Toc22185"/>
      <w:r>
        <w:rPr>
          <w:rFonts w:ascii="宋体" w:hAnsi="宋体"/>
          <w:b/>
          <w:sz w:val="24"/>
        </w:rPr>
        <w:t xml:space="preserve">1.2 </w:t>
      </w:r>
      <w:r>
        <w:rPr>
          <w:rFonts w:hint="eastAsia" w:ascii="宋体" w:hAnsi="宋体"/>
          <w:b/>
          <w:sz w:val="24"/>
        </w:rPr>
        <w:t>标的</w:t>
      </w:r>
      <w:bookmarkEnd w:id="73"/>
      <w:bookmarkEnd w:id="74"/>
      <w:bookmarkEnd w:id="75"/>
      <w:bookmarkEnd w:id="76"/>
      <w:bookmarkEnd w:id="77"/>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629"/>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w:t>
      </w:r>
      <w:bookmarkStart w:id="180" w:name="_GoBack"/>
      <w:bookmarkEnd w:id="180"/>
      <w:r>
        <w:rPr>
          <w:rFonts w:hint="eastAsia"/>
        </w:rPr>
        <w:t>的，则：</w:t>
      </w:r>
    </w:p>
    <w:p>
      <w:pPr>
        <w:spacing w:line="560" w:lineRule="exact"/>
        <w:ind w:firstLine="480" w:firstLineChars="200"/>
        <w:rPr>
          <w:rFonts w:ascii="宋体" w:hAnsi="宋体" w:cs="宋体"/>
          <w:sz w:val="24"/>
          <w:u w:val="single"/>
        </w:rPr>
      </w:pPr>
      <w:bookmarkStart w:id="78" w:name="_Toc13918"/>
      <w:bookmarkStart w:id="79" w:name="_Toc4929"/>
      <w:bookmarkStart w:id="80" w:name="_Toc1386"/>
      <w:bookmarkStart w:id="81" w:name="_Toc5635"/>
      <w:bookmarkStart w:id="82" w:name="_Toc21124"/>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78"/>
      <w:bookmarkEnd w:id="79"/>
      <w:bookmarkEnd w:id="80"/>
      <w:bookmarkEnd w:id="81"/>
      <w:bookmarkEnd w:id="82"/>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jc w:val="center"/>
              <w:rPr>
                <w:rFonts w:hAnsi="宋体"/>
                <w:sz w:val="24"/>
                <w:szCs w:val="24"/>
              </w:rPr>
            </w:pPr>
            <w:r>
              <w:rPr>
                <w:rFonts w:hAnsi="宋体"/>
                <w:sz w:val="24"/>
                <w:szCs w:val="24"/>
              </w:rPr>
              <w:t>序号</w:t>
            </w:r>
          </w:p>
        </w:tc>
        <w:tc>
          <w:tcPr>
            <w:tcW w:w="3402" w:type="dxa"/>
            <w:vAlign w:val="center"/>
          </w:tcPr>
          <w:p>
            <w:pPr>
              <w:pStyle w:val="621"/>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621"/>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621"/>
              <w:spacing w:line="560" w:lineRule="exact"/>
              <w:ind w:firstLine="200"/>
              <w:jc w:val="center"/>
              <w:rPr>
                <w:rFonts w:hAnsi="宋体"/>
                <w:sz w:val="24"/>
                <w:szCs w:val="24"/>
              </w:rPr>
            </w:pPr>
          </w:p>
        </w:tc>
        <w:tc>
          <w:tcPr>
            <w:tcW w:w="3402" w:type="dxa"/>
            <w:vAlign w:val="center"/>
          </w:tcPr>
          <w:p>
            <w:pPr>
              <w:pStyle w:val="621"/>
              <w:spacing w:line="560" w:lineRule="exact"/>
              <w:ind w:firstLine="200"/>
              <w:jc w:val="center"/>
              <w:rPr>
                <w:rFonts w:hAnsi="宋体"/>
                <w:sz w:val="24"/>
                <w:szCs w:val="24"/>
              </w:rPr>
            </w:pPr>
          </w:p>
        </w:tc>
        <w:tc>
          <w:tcPr>
            <w:tcW w:w="2552" w:type="dxa"/>
            <w:vAlign w:val="center"/>
          </w:tcPr>
          <w:p>
            <w:pPr>
              <w:pStyle w:val="621"/>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621"/>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621"/>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83" w:name="_Toc3654"/>
      <w:bookmarkStart w:id="84" w:name="_Toc30158"/>
      <w:bookmarkStart w:id="85" w:name="_Toc14993"/>
      <w:bookmarkStart w:id="86" w:name="_Toc30506"/>
      <w:bookmarkStart w:id="87" w:name="_Toc2691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83"/>
    <w:bookmarkEnd w:id="84"/>
    <w:bookmarkEnd w:id="85"/>
    <w:bookmarkEnd w:id="86"/>
    <w:bookmarkEnd w:id="87"/>
    <w:p>
      <w:pPr>
        <w:pStyle w:val="629"/>
        <w:spacing w:before="0" w:beforeAutospacing="0" w:after="0" w:afterAutospacing="0" w:line="360" w:lineRule="auto"/>
        <w:ind w:firstLine="480"/>
        <w:rPr>
          <w:b/>
        </w:rPr>
      </w:pPr>
      <w:bookmarkStart w:id="88" w:name="_Toc10340"/>
      <w:bookmarkStart w:id="89" w:name="_Toc1814"/>
      <w:bookmarkStart w:id="90" w:name="_Toc22618"/>
      <w:bookmarkStart w:id="91" w:name="_Toc3625"/>
      <w:bookmarkStart w:id="92" w:name="_Toc4760"/>
      <w:bookmarkStart w:id="93" w:name="_Toc8772"/>
      <w:bookmarkStart w:id="94" w:name="_Toc11108"/>
      <w:bookmarkStart w:id="95" w:name="_Toc31421"/>
      <w:r>
        <w:rPr>
          <w:rFonts w:hint="eastAsia"/>
          <w:b/>
        </w:rPr>
        <w:t>1.4履约保证金</w:t>
      </w:r>
    </w:p>
    <w:p>
      <w:pPr>
        <w:pStyle w:val="629"/>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88"/>
      <w:bookmarkEnd w:id="89"/>
      <w:bookmarkEnd w:id="90"/>
      <w:r>
        <w:rPr>
          <w:rFonts w:hint="eastAsia" w:ascii="宋体" w:hAnsi="宋体" w:cs="宋体"/>
          <w:b/>
          <w:sz w:val="24"/>
        </w:rPr>
        <w:t>预付款</w:t>
      </w:r>
    </w:p>
    <w:p>
      <w:pPr>
        <w:pStyle w:val="629"/>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629"/>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629"/>
        <w:spacing w:before="0" w:beforeAutospacing="0" w:after="0" w:afterAutospacing="0" w:line="360" w:lineRule="auto"/>
        <w:ind w:firstLine="480"/>
        <w:rPr>
          <w:b/>
          <w:bCs/>
        </w:rPr>
      </w:pPr>
      <w:r>
        <w:rPr>
          <w:rFonts w:hint="eastAsia"/>
          <w:b/>
          <w:bCs/>
        </w:rPr>
        <w:t>1.6资金支付</w:t>
      </w:r>
    </w:p>
    <w:p>
      <w:pPr>
        <w:pStyle w:val="629"/>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91"/>
      <w:bookmarkEnd w:id="92"/>
      <w:bookmarkEnd w:id="93"/>
      <w:bookmarkEnd w:id="94"/>
      <w:bookmarkEnd w:id="95"/>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96" w:name="_Toc8586"/>
      <w:bookmarkStart w:id="97" w:name="_Toc3079"/>
      <w:bookmarkStart w:id="98" w:name="_Toc2375"/>
      <w:bookmarkStart w:id="99" w:name="_Toc24662"/>
      <w:bookmarkStart w:id="100" w:name="_Toc5698"/>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96"/>
      <w:bookmarkEnd w:id="97"/>
      <w:bookmarkEnd w:id="98"/>
      <w:bookmarkEnd w:id="99"/>
      <w:bookmarkEnd w:id="100"/>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101" w:name="_Toc30329"/>
      <w:bookmarkStart w:id="102" w:name="_Toc26807"/>
      <w:bookmarkStart w:id="103" w:name="_Toc18683"/>
      <w:bookmarkStart w:id="104" w:name="_Toc9497"/>
      <w:bookmarkStart w:id="105" w:name="_Toc32454"/>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101"/>
    <w:bookmarkEnd w:id="102"/>
    <w:bookmarkEnd w:id="103"/>
    <w:bookmarkEnd w:id="104"/>
    <w:bookmarkEnd w:id="105"/>
    <w:p>
      <w:pPr>
        <w:spacing w:line="560" w:lineRule="exact"/>
        <w:ind w:firstLine="482" w:firstLineChars="200"/>
        <w:outlineLvl w:val="0"/>
        <w:rPr>
          <w:rFonts w:ascii="宋体" w:hAnsi="宋体" w:cs="宋体"/>
          <w:b/>
          <w:sz w:val="24"/>
        </w:rPr>
      </w:pPr>
      <w:r>
        <w:rPr>
          <w:rFonts w:hint="eastAsia" w:ascii="宋体" w:hAnsi="宋体" w:cs="宋体"/>
          <w:b/>
          <w:sz w:val="24"/>
        </w:rPr>
        <w:t>1.9合同争议的解决</w:t>
      </w:r>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r>
        <w:rPr>
          <w:rFonts w:hint="eastAsia" w:ascii="宋体" w:hAnsi="宋体" w:cs="宋体"/>
          <w:b/>
          <w:sz w:val="24"/>
        </w:rPr>
        <w:t>2.0 合同生效</w:t>
      </w:r>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281"/>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106" w:name="_Toc5228"/>
      <w:bookmarkStart w:id="107" w:name="_Toc14021"/>
      <w:bookmarkStart w:id="108" w:name="_Toc31297"/>
      <w:bookmarkStart w:id="109" w:name="_Toc19680"/>
      <w:bookmarkStart w:id="110" w:name="_Toc25079"/>
      <w:r>
        <w:rPr>
          <w:rFonts w:ascii="宋体" w:hAnsi="宋体"/>
          <w:b/>
          <w:sz w:val="24"/>
        </w:rPr>
        <w:t>2.1 定义</w:t>
      </w:r>
      <w:bookmarkEnd w:id="106"/>
      <w:bookmarkEnd w:id="107"/>
      <w:bookmarkEnd w:id="108"/>
      <w:bookmarkEnd w:id="109"/>
      <w:bookmarkEnd w:id="110"/>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111" w:name="_Toc23289"/>
      <w:bookmarkStart w:id="112" w:name="_Toc16752"/>
      <w:bookmarkStart w:id="113" w:name="_Toc31402"/>
      <w:bookmarkStart w:id="114" w:name="_Toc19539"/>
      <w:bookmarkStart w:id="115" w:name="_Toc3769"/>
      <w:r>
        <w:rPr>
          <w:rFonts w:ascii="宋体" w:hAnsi="宋体"/>
          <w:b/>
          <w:sz w:val="24"/>
        </w:rPr>
        <w:t>2.2 技术规范</w:t>
      </w:r>
      <w:bookmarkEnd w:id="111"/>
      <w:bookmarkEnd w:id="112"/>
      <w:bookmarkEnd w:id="113"/>
      <w:bookmarkEnd w:id="114"/>
      <w:bookmarkEnd w:id="115"/>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116" w:name="_Toc12412"/>
      <w:bookmarkStart w:id="117" w:name="_Toc4133"/>
      <w:bookmarkStart w:id="118" w:name="_Toc9161"/>
      <w:bookmarkStart w:id="119" w:name="_Toc27945"/>
      <w:bookmarkStart w:id="120" w:name="_Toc13673"/>
      <w:r>
        <w:rPr>
          <w:rFonts w:ascii="宋体" w:hAnsi="宋体"/>
          <w:b/>
          <w:sz w:val="24"/>
        </w:rPr>
        <w:t>2.3 知识产权</w:t>
      </w:r>
      <w:bookmarkEnd w:id="116"/>
      <w:bookmarkEnd w:id="117"/>
      <w:bookmarkEnd w:id="118"/>
      <w:bookmarkEnd w:id="119"/>
      <w:bookmarkEnd w:id="120"/>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121" w:name="_Toc22011"/>
      <w:bookmarkStart w:id="122" w:name="_Toc31233"/>
      <w:bookmarkStart w:id="123" w:name="_Toc32670"/>
      <w:bookmarkStart w:id="124" w:name="_Toc26555"/>
      <w:bookmarkStart w:id="125" w:name="_Toc15447"/>
      <w:r>
        <w:rPr>
          <w:rFonts w:ascii="宋体" w:hAnsi="宋体"/>
          <w:b/>
          <w:sz w:val="24"/>
        </w:rPr>
        <w:t>2.5 结算方式和付款条件</w:t>
      </w:r>
      <w:bookmarkEnd w:id="121"/>
      <w:bookmarkEnd w:id="122"/>
      <w:bookmarkEnd w:id="123"/>
      <w:bookmarkEnd w:id="124"/>
      <w:bookmarkEnd w:id="125"/>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126" w:name="_Toc30507"/>
      <w:bookmarkStart w:id="127" w:name="_Toc16163"/>
      <w:bookmarkStart w:id="128" w:name="_Toc13154"/>
      <w:bookmarkStart w:id="129" w:name="_Toc18990"/>
      <w:bookmarkStart w:id="130" w:name="_Toc13467"/>
      <w:r>
        <w:rPr>
          <w:rFonts w:ascii="宋体" w:hAnsi="宋体"/>
          <w:b/>
          <w:sz w:val="24"/>
        </w:rPr>
        <w:t>2.6 技术资料和保密义务</w:t>
      </w:r>
      <w:bookmarkEnd w:id="126"/>
      <w:bookmarkEnd w:id="127"/>
      <w:bookmarkEnd w:id="128"/>
      <w:bookmarkEnd w:id="129"/>
      <w:bookmarkEnd w:id="130"/>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131" w:name="_Toc19069"/>
      <w:r>
        <w:rPr>
          <w:rFonts w:ascii="宋体" w:hAnsi="宋体"/>
          <w:b/>
          <w:sz w:val="24"/>
        </w:rPr>
        <w:t xml:space="preserve">2.7 </w:t>
      </w:r>
      <w:r>
        <w:rPr>
          <w:rFonts w:hint="eastAsia" w:ascii="宋体" w:hAnsi="宋体"/>
          <w:b/>
          <w:sz w:val="24"/>
        </w:rPr>
        <w:t>质量保证</w:t>
      </w:r>
      <w:bookmarkEnd w:id="131"/>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132" w:name="_Toc22267"/>
      <w:r>
        <w:rPr>
          <w:rFonts w:ascii="宋体" w:hAnsi="宋体"/>
          <w:b/>
          <w:sz w:val="24"/>
        </w:rPr>
        <w:t xml:space="preserve">2.8 </w:t>
      </w:r>
      <w:r>
        <w:rPr>
          <w:rFonts w:hint="eastAsia" w:ascii="宋体" w:hAnsi="宋体"/>
          <w:b/>
          <w:sz w:val="24"/>
        </w:rPr>
        <w:t>延迟履行</w:t>
      </w:r>
      <w:bookmarkEnd w:id="132"/>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133" w:name="_Toc10611"/>
      <w:r>
        <w:rPr>
          <w:rFonts w:ascii="宋体" w:hAnsi="宋体"/>
          <w:b/>
          <w:sz w:val="24"/>
        </w:rPr>
        <w:t xml:space="preserve">2.9 </w:t>
      </w:r>
      <w:r>
        <w:rPr>
          <w:rFonts w:hint="eastAsia" w:ascii="宋体" w:hAnsi="宋体"/>
          <w:b/>
          <w:sz w:val="24"/>
        </w:rPr>
        <w:t>合同变更</w:t>
      </w:r>
      <w:bookmarkEnd w:id="133"/>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34" w:name="_Toc10663"/>
      <w:bookmarkStart w:id="135" w:name="_Toc26689"/>
      <w:bookmarkStart w:id="136" w:name="_Toc23368"/>
      <w:bookmarkStart w:id="137" w:name="_Toc21830"/>
      <w:bookmarkStart w:id="138" w:name="_Toc42"/>
      <w:r>
        <w:rPr>
          <w:rFonts w:ascii="宋体" w:hAnsi="宋体"/>
          <w:b/>
          <w:sz w:val="24"/>
        </w:rPr>
        <w:t>2.10 合同转让和分包</w:t>
      </w:r>
      <w:bookmarkEnd w:id="134"/>
      <w:bookmarkEnd w:id="135"/>
      <w:bookmarkEnd w:id="136"/>
      <w:bookmarkEnd w:id="137"/>
      <w:bookmarkEnd w:id="138"/>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139" w:name="_Toc26633"/>
      <w:bookmarkStart w:id="140" w:name="_Toc25571"/>
      <w:bookmarkStart w:id="141" w:name="_Toc4720"/>
      <w:bookmarkStart w:id="142" w:name="_Toc14371"/>
      <w:bookmarkStart w:id="143" w:name="_Toc32494"/>
      <w:r>
        <w:rPr>
          <w:rFonts w:ascii="宋体" w:hAnsi="宋体"/>
          <w:b/>
          <w:sz w:val="24"/>
        </w:rPr>
        <w:t>2.11 不可抗力</w:t>
      </w:r>
      <w:bookmarkEnd w:id="139"/>
      <w:bookmarkEnd w:id="140"/>
      <w:bookmarkEnd w:id="141"/>
      <w:bookmarkEnd w:id="142"/>
      <w:bookmarkEnd w:id="143"/>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144" w:name="_Toc25783"/>
      <w:bookmarkStart w:id="145" w:name="_Toc14115"/>
      <w:bookmarkStart w:id="146" w:name="_Toc24465"/>
      <w:bookmarkStart w:id="147" w:name="_Toc23854"/>
      <w:bookmarkStart w:id="148" w:name="_Toc3638"/>
      <w:r>
        <w:rPr>
          <w:rFonts w:ascii="宋体" w:hAnsi="宋体"/>
          <w:b/>
          <w:sz w:val="24"/>
        </w:rPr>
        <w:t>2.12 税费</w:t>
      </w:r>
      <w:bookmarkEnd w:id="144"/>
      <w:bookmarkEnd w:id="145"/>
      <w:bookmarkEnd w:id="146"/>
      <w:bookmarkEnd w:id="147"/>
      <w:bookmarkEnd w:id="148"/>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149" w:name="_Toc7315"/>
      <w:bookmarkStart w:id="150" w:name="_Toc14814"/>
      <w:bookmarkStart w:id="151" w:name="_Toc30105"/>
      <w:bookmarkStart w:id="152" w:name="_Toc26883"/>
      <w:bookmarkStart w:id="153" w:name="_Toc25525"/>
      <w:r>
        <w:rPr>
          <w:rFonts w:ascii="宋体" w:hAnsi="宋体"/>
          <w:b/>
          <w:sz w:val="24"/>
        </w:rPr>
        <w:t>2.13 乙方破产</w:t>
      </w:r>
      <w:bookmarkEnd w:id="149"/>
      <w:bookmarkEnd w:id="150"/>
      <w:bookmarkEnd w:id="151"/>
      <w:bookmarkEnd w:id="152"/>
      <w:bookmarkEnd w:id="153"/>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154" w:name="_Toc2016"/>
      <w:bookmarkStart w:id="155" w:name="_Toc23323"/>
      <w:bookmarkStart w:id="156" w:name="_Toc1123"/>
      <w:r>
        <w:rPr>
          <w:rFonts w:ascii="宋体" w:hAnsi="宋体"/>
          <w:b/>
          <w:sz w:val="24"/>
        </w:rPr>
        <w:t>2.14 合同中止、终止</w:t>
      </w:r>
      <w:bookmarkEnd w:id="154"/>
      <w:bookmarkEnd w:id="155"/>
      <w:bookmarkEnd w:id="156"/>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157" w:name="_Toc14525"/>
      <w:bookmarkStart w:id="158" w:name="_Toc17363"/>
      <w:bookmarkStart w:id="159" w:name="_Toc1969"/>
      <w:r>
        <w:rPr>
          <w:rFonts w:ascii="宋体" w:hAnsi="宋体"/>
          <w:b/>
          <w:sz w:val="24"/>
        </w:rPr>
        <w:t>2.15 检验和验收</w:t>
      </w:r>
      <w:bookmarkEnd w:id="157"/>
      <w:bookmarkEnd w:id="158"/>
      <w:bookmarkEnd w:id="159"/>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160" w:name="_Toc25198"/>
      <w:bookmarkStart w:id="161" w:name="_Toc2308"/>
      <w:bookmarkStart w:id="162" w:name="_Toc31892"/>
      <w:bookmarkStart w:id="163" w:name="_Toc9808"/>
      <w:bookmarkStart w:id="164" w:name="_Toc12666"/>
      <w:r>
        <w:rPr>
          <w:rFonts w:ascii="宋体" w:hAnsi="宋体"/>
          <w:b/>
          <w:sz w:val="24"/>
        </w:rPr>
        <w:t>2.16 通知和送达</w:t>
      </w:r>
      <w:bookmarkEnd w:id="160"/>
      <w:bookmarkEnd w:id="161"/>
      <w:bookmarkEnd w:id="162"/>
      <w:bookmarkEnd w:id="163"/>
      <w:bookmarkEnd w:id="164"/>
    </w:p>
    <w:p>
      <w:pPr>
        <w:spacing w:line="560" w:lineRule="exact"/>
        <w:ind w:firstLine="480" w:firstLineChars="200"/>
        <w:rPr>
          <w:rFonts w:ascii="宋体" w:hAnsi="宋体"/>
          <w:sz w:val="24"/>
        </w:rPr>
      </w:pPr>
      <w:bookmarkStart w:id="165" w:name="_Toc18401"/>
      <w:bookmarkStart w:id="166"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165"/>
      <w:bookmarkEnd w:id="166"/>
    </w:p>
    <w:p>
      <w:pPr>
        <w:spacing w:line="560" w:lineRule="exact"/>
        <w:ind w:firstLine="482" w:firstLineChars="200"/>
        <w:outlineLvl w:val="0"/>
        <w:rPr>
          <w:rFonts w:ascii="宋体" w:hAnsi="宋体"/>
          <w:b/>
          <w:sz w:val="24"/>
        </w:rPr>
      </w:pPr>
      <w:bookmarkStart w:id="167" w:name="_Toc28906"/>
      <w:bookmarkStart w:id="168" w:name="_Toc20808"/>
      <w:bookmarkStart w:id="169" w:name="_Toc5063"/>
      <w:bookmarkStart w:id="170" w:name="_Toc27644"/>
      <w:bookmarkStart w:id="171" w:name="_Toc1225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167"/>
      <w:bookmarkEnd w:id="168"/>
      <w:bookmarkEnd w:id="169"/>
      <w:bookmarkEnd w:id="170"/>
      <w:bookmarkEnd w:id="171"/>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r>
        <w:rPr>
          <w:rFonts w:hint="eastAsia" w:ascii="宋体" w:hAnsi="宋体" w:cs="宋体"/>
          <w:b/>
          <w:sz w:val="24"/>
        </w:rPr>
        <w:t>2.18 计量单位</w:t>
      </w:r>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r>
        <w:rPr>
          <w:rFonts w:hint="eastAsia" w:ascii="宋体" w:hAnsi="宋体" w:cs="宋体"/>
          <w:b/>
          <w:sz w:val="24"/>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0"/>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77"/>
        <w:gridCol w:w="814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53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46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1.3.2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1.5.1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1.5.2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1.5.3 </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1.6.2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1.7.4.3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1.8.7</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1.9.2</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5</w:t>
            </w:r>
          </w:p>
        </w:tc>
        <w:tc>
          <w:tcPr>
            <w:tcW w:w="446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w:t>
            </w:r>
            <w:r>
              <w:rPr>
                <w:rFonts w:ascii="宋体" w:hAnsi="宋体" w:cs="宋体"/>
                <w:sz w:val="24"/>
              </w:rPr>
              <w:t>11.4</w:t>
            </w:r>
            <w:r>
              <w:rPr>
                <w:rFonts w:hint="eastAsia" w:ascii="宋体" w:hAnsi="宋体" w:cs="宋体"/>
                <w:sz w:val="24"/>
              </w:rPr>
              <w:t xml:space="preserve"> </w:t>
            </w:r>
          </w:p>
        </w:tc>
        <w:tc>
          <w:tcPr>
            <w:tcW w:w="446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1</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53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w:t>
            </w:r>
            <w:r>
              <w:rPr>
                <w:rFonts w:ascii="宋体" w:hAnsi="宋体" w:cs="宋体"/>
                <w:sz w:val="24"/>
              </w:rPr>
              <w:t>15</w:t>
            </w:r>
            <w:r>
              <w:rPr>
                <w:rFonts w:hint="eastAsia" w:ascii="宋体" w:hAnsi="宋体" w:cs="宋体"/>
                <w:sz w:val="24"/>
              </w:rPr>
              <w:t>.</w:t>
            </w:r>
            <w:r>
              <w:rPr>
                <w:rFonts w:ascii="宋体" w:hAnsi="宋体" w:cs="宋体"/>
                <w:sz w:val="24"/>
              </w:rPr>
              <w:t>3</w:t>
            </w:r>
          </w:p>
        </w:tc>
        <w:tc>
          <w:tcPr>
            <w:tcW w:w="446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535" w:type="pct"/>
            <w:tcBorders>
              <w:left w:val="single" w:color="auto" w:sz="4" w:space="0"/>
            </w:tcBorders>
          </w:tcPr>
          <w:p>
            <w:pPr>
              <w:spacing w:line="360" w:lineRule="auto"/>
              <w:rPr>
                <w:rFonts w:ascii="宋体" w:hAnsi="宋体" w:cs="宋体"/>
                <w:sz w:val="24"/>
              </w:rPr>
            </w:pPr>
            <w:r>
              <w:rPr>
                <w:rFonts w:hint="eastAsia" w:ascii="宋体" w:hAnsi="宋体" w:cs="宋体"/>
                <w:sz w:val="24"/>
              </w:rPr>
              <w:t>2.19</w:t>
            </w:r>
          </w:p>
        </w:tc>
        <w:tc>
          <w:tcPr>
            <w:tcW w:w="4464" w:type="pct"/>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firstLine="562" w:firstLineChars="200"/>
        <w:jc w:val="center"/>
        <w:rPr>
          <w:rFonts w:asciiTheme="minorEastAsia" w:hAnsiTheme="minorEastAsia" w:eastAsiaTheme="minorEastAsia"/>
          <w:b/>
          <w:sz w:val="28"/>
          <w:szCs w:val="28"/>
        </w:rPr>
      </w:pPr>
    </w:p>
    <w:p>
      <w:pPr>
        <w:snapToGrid w:val="0"/>
        <w:spacing w:line="360" w:lineRule="auto"/>
        <w:jc w:val="center"/>
        <w:outlineLvl w:val="0"/>
        <w:rPr>
          <w:rFonts w:cs="仿宋_GB2312" w:asciiTheme="minorEastAsia" w:hAnsiTheme="minorEastAsia" w:eastAsiaTheme="minorEastAsia"/>
          <w:b/>
          <w:sz w:val="36"/>
          <w:szCs w:val="20"/>
        </w:rPr>
      </w:pPr>
      <w:r>
        <w:rPr>
          <w:rFonts w:hint="eastAsia" w:cs="仿宋_GB2312" w:asciiTheme="minorEastAsia" w:hAnsiTheme="minorEastAsia" w:eastAsiaTheme="minorEastAsia"/>
          <w:b/>
          <w:sz w:val="36"/>
          <w:szCs w:val="20"/>
        </w:rPr>
        <w:t>第七部分</w:t>
      </w:r>
      <w:bookmarkEnd w:id="66"/>
      <w:r>
        <w:rPr>
          <w:rFonts w:hint="eastAsia" w:cs="仿宋_GB2312" w:asciiTheme="minorEastAsia" w:hAnsiTheme="minorEastAsia" w:eastAsiaTheme="minorEastAsia"/>
          <w:b/>
          <w:sz w:val="36"/>
          <w:szCs w:val="20"/>
        </w:rPr>
        <w:t xml:space="preserve">  </w:t>
      </w:r>
      <w:bookmarkEnd w:id="67"/>
      <w:r>
        <w:rPr>
          <w:rFonts w:hint="eastAsia" w:cs="仿宋_GB2312" w:asciiTheme="minorEastAsia" w:hAnsiTheme="minorEastAsia" w:eastAsiaTheme="minorEastAsia"/>
          <w:b/>
          <w:sz w:val="36"/>
          <w:szCs w:val="20"/>
        </w:rPr>
        <w:t>应提交的有关格式范例</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供应商按照以下格式编制响应文件。</w:t>
      </w:r>
    </w:p>
    <w:p>
      <w:pPr>
        <w:spacing w:line="360" w:lineRule="auto"/>
        <w:ind w:firstLine="480" w:firstLineChars="200"/>
        <w:rPr>
          <w:rFonts w:cs="仿宋_GB2312" w:asciiTheme="minorEastAsia" w:hAnsiTheme="minorEastAsia" w:eastAsiaTheme="minorEastAsia"/>
          <w:sz w:val="24"/>
        </w:rPr>
      </w:pPr>
    </w:p>
    <w:p>
      <w:pPr>
        <w:spacing w:line="360" w:lineRule="auto"/>
        <w:jc w:val="center"/>
        <w:rPr>
          <w:rFonts w:cs="仿宋_GB2312" w:asciiTheme="minorEastAsia" w:hAnsiTheme="minorEastAsia" w:eastAsiaTheme="minorEastAsia"/>
          <w:b/>
          <w:kern w:val="0"/>
          <w:sz w:val="36"/>
          <w:szCs w:val="36"/>
        </w:rPr>
      </w:pPr>
      <w:r>
        <w:rPr>
          <w:rFonts w:hint="eastAsia" w:cs="仿宋_GB2312" w:asciiTheme="minorEastAsia" w:hAnsiTheme="minorEastAsia" w:eastAsiaTheme="minorEastAsia"/>
          <w:b/>
          <w:kern w:val="0"/>
          <w:sz w:val="36"/>
          <w:szCs w:val="36"/>
        </w:rPr>
        <w:t>目录</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（1）响应函………………………………………………………………………（页码）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（2）资格文件…………………………………………………………………（页码）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（3）法人授权书</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snapToGrid w:val="0"/>
        <w:spacing w:line="360" w:lineRule="auto"/>
        <w:ind w:left="479" w:leftChars="228"/>
        <w:rPr>
          <w:rFonts w:cs="宋体" w:asciiTheme="minorEastAsia" w:hAnsiTheme="minorEastAsia" w:eastAsiaTheme="minorEastAsia"/>
        </w:rPr>
      </w:pPr>
      <w:r>
        <w:rPr>
          <w:rFonts w:hint="eastAsia" w:cs="宋体" w:asciiTheme="minorEastAsia" w:hAnsiTheme="minorEastAsia" w:eastAsiaTheme="minorEastAsia"/>
          <w:sz w:val="24"/>
        </w:rPr>
        <w:t>（4）分包意向协议</w:t>
      </w:r>
      <w:r>
        <w:rPr>
          <w:rFonts w:hint="eastAsia" w:cs="宋体"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（5）所有资信文件（复印件）…………………………………………………（页码）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（6）主要业绩证明</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（7）</w:t>
      </w:r>
      <w:r>
        <w:rPr>
          <w:rFonts w:hint="eastAsia" w:cs="仿宋_GB2312" w:asciiTheme="minorEastAsia" w:hAnsiTheme="minorEastAsia" w:eastAsiaTheme="minorEastAsia"/>
          <w:lang w:val="zh-CN"/>
        </w:rPr>
        <w:t>关于对磋商文件中有关条款的拒绝声明……………</w:t>
      </w:r>
      <w:r>
        <w:rPr>
          <w:rFonts w:hint="eastAsia" w:cs="仿宋_GB2312" w:asciiTheme="minorEastAsia" w:hAnsiTheme="minorEastAsia" w:eastAsiaTheme="minorEastAsia"/>
        </w:rPr>
        <w:t>………</w:t>
      </w:r>
      <w:r>
        <w:rPr>
          <w:rFonts w:hint="eastAsia" w:cs="仿宋_GB2312" w:asciiTheme="minorEastAsia" w:hAnsiTheme="minorEastAsia" w:eastAsiaTheme="minorEastAsia"/>
          <w:lang w:val="zh-CN"/>
        </w:rPr>
        <w:t>……………</w:t>
      </w:r>
      <w:r>
        <w:rPr>
          <w:rFonts w:hint="eastAsia" w:cs="仿宋_GB2312" w:asciiTheme="minorEastAsia" w:hAnsiTheme="minorEastAsia" w:eastAsiaTheme="minorEastAsia"/>
        </w:rPr>
        <w:t>（页码）</w:t>
      </w:r>
    </w:p>
    <w:p>
      <w:pPr>
        <w:pStyle w:val="183"/>
        <w:spacing w:line="360" w:lineRule="auto"/>
        <w:rPr>
          <w:rFonts w:cs="仿宋_GB2312" w:asciiTheme="minorEastAsia" w:hAnsiTheme="minorEastAsia" w:eastAsiaTheme="minorEastAsia"/>
        </w:rPr>
      </w:pPr>
      <w:r>
        <w:rPr>
          <w:rFonts w:hint="eastAsia" w:cs="仿宋_GB2312" w:asciiTheme="minorEastAsia" w:hAnsiTheme="minorEastAsia" w:eastAsiaTheme="minorEastAsia"/>
        </w:rPr>
        <w:t>（8）认为需要的其他商务文件或说明…………………………………………（页码）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（9）技术解决方案…………………………………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（10</w:t>
      </w:r>
      <w:r>
        <w:rPr>
          <w:rFonts w:cs="仿宋_GB2312" w:asciiTheme="minorEastAsia" w:hAnsiTheme="minorEastAsia" w:eastAsiaTheme="minorEastAsia"/>
          <w:kern w:val="0"/>
          <w:sz w:val="24"/>
        </w:rPr>
        <w:t>）组织实施方案………………………………………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w:t>
      </w:r>
      <w:r>
        <w:rPr>
          <w:rFonts w:cs="仿宋_GB2312" w:asciiTheme="minorEastAsia" w:hAnsiTheme="minorEastAsia" w:eastAsiaTheme="minorEastAsia"/>
          <w:kern w:val="0"/>
          <w:sz w:val="24"/>
        </w:rPr>
        <w:t>1</w:t>
      </w:r>
      <w:r>
        <w:rPr>
          <w:rFonts w:hint="eastAsia" w:cs="仿宋_GB2312" w:asciiTheme="minorEastAsia" w:hAnsiTheme="minorEastAsia" w:eastAsiaTheme="minorEastAsia"/>
          <w:kern w:val="0"/>
          <w:sz w:val="24"/>
        </w:rPr>
        <w:t>1</w:t>
      </w:r>
      <w:r>
        <w:rPr>
          <w:rFonts w:cs="仿宋_GB2312" w:asciiTheme="minorEastAsia" w:hAnsiTheme="minorEastAsia" w:eastAsiaTheme="minorEastAsia"/>
          <w:kern w:val="0"/>
          <w:sz w:val="24"/>
        </w:rPr>
        <w:t>）售后服务方案……………………………………</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（12</w:t>
      </w:r>
      <w:r>
        <w:rPr>
          <w:rFonts w:cs="仿宋_GB2312" w:asciiTheme="minorEastAsia" w:hAnsiTheme="minorEastAsia" w:eastAsiaTheme="minorEastAsia"/>
          <w:kern w:val="0"/>
          <w:sz w:val="24"/>
        </w:rPr>
        <w:t>）项目小组人员名单…</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（13）</w:t>
      </w:r>
      <w:r>
        <w:rPr>
          <w:rFonts w:hint="eastAsia" w:cs="仿宋_GB2312" w:asciiTheme="minorEastAsia" w:hAnsiTheme="minorEastAsia" w:eastAsiaTheme="minorEastAsia"/>
          <w:kern w:val="0"/>
          <w:sz w:val="24"/>
          <w:lang w:val="zh-CN"/>
        </w:rPr>
        <w:t>优惠条件及特殊承诺………………………………</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（14）</w:t>
      </w:r>
      <w:r>
        <w:rPr>
          <w:rFonts w:hint="eastAsia" w:cs="仿宋_GB2312" w:asciiTheme="minorEastAsia" w:hAnsiTheme="minorEastAsia" w:eastAsiaTheme="minorEastAsia"/>
          <w:kern w:val="0"/>
          <w:sz w:val="24"/>
          <w:lang w:val="zh-CN"/>
        </w:rPr>
        <w:t>培训计划……………………………………………</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（15）</w:t>
      </w:r>
      <w:r>
        <w:rPr>
          <w:rFonts w:hint="eastAsia" w:cs="仿宋_GB2312" w:asciiTheme="minorEastAsia" w:hAnsiTheme="minorEastAsia" w:eastAsiaTheme="minorEastAsia"/>
          <w:sz w:val="24"/>
        </w:rPr>
        <w:t>随机特殊工具和备品备件清单</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spacing w:line="360" w:lineRule="auto"/>
        <w:ind w:firstLine="480"/>
        <w:jc w:val="center"/>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（16）</w:t>
      </w:r>
      <w:r>
        <w:rPr>
          <w:rFonts w:hint="eastAsia" w:cs="仿宋_GB2312" w:asciiTheme="minorEastAsia" w:hAnsiTheme="minorEastAsia" w:eastAsiaTheme="minorEastAsia"/>
          <w:kern w:val="0"/>
          <w:sz w:val="24"/>
          <w:lang w:val="zh-CN"/>
        </w:rPr>
        <w:t>认为需要的其他技术文件或说明…………………</w:t>
      </w:r>
      <w:r>
        <w:rPr>
          <w:rFonts w:hint="eastAsia" w:cs="仿宋_GB2312" w:asciiTheme="minorEastAsia" w:hAnsiTheme="minorEastAsia" w:eastAsiaTheme="minorEastAsia"/>
        </w:rPr>
        <w:t>…………</w:t>
      </w:r>
      <w:r>
        <w:rPr>
          <w:rFonts w:hint="eastAsia" w:cs="仿宋_GB2312" w:asciiTheme="minorEastAsia" w:hAnsiTheme="minorEastAsia" w:eastAsiaTheme="minorEastAsia"/>
          <w:kern w:val="0"/>
          <w:sz w:val="24"/>
          <w:lang w:val="zh-CN"/>
        </w:rPr>
        <w:t>……………</w:t>
      </w:r>
      <w:r>
        <w:rPr>
          <w:rFonts w:hint="eastAsia" w:cs="仿宋_GB2312" w:asciiTheme="minorEastAsia" w:hAnsiTheme="minorEastAsia" w:eastAsiaTheme="minorEastAsia"/>
          <w:kern w:val="0"/>
          <w:sz w:val="24"/>
        </w:rPr>
        <w:t>（页码）</w:t>
      </w:r>
    </w:p>
    <w:p>
      <w:pPr>
        <w:tabs>
          <w:tab w:val="left" w:pos="0"/>
        </w:tabs>
        <w:autoSpaceDE w:val="0"/>
        <w:autoSpaceDN w:val="0"/>
        <w:spacing w:line="360" w:lineRule="auto"/>
        <w:ind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（17）</w:t>
      </w:r>
      <w:r>
        <w:rPr>
          <w:rFonts w:hint="eastAsia" w:cs="仿宋_GB2312" w:asciiTheme="minorEastAsia" w:hAnsiTheme="minorEastAsia" w:eastAsiaTheme="minorEastAsia"/>
          <w:kern w:val="0"/>
          <w:sz w:val="24"/>
          <w:lang w:val="zh-CN"/>
        </w:rPr>
        <w:t>政府采购供应商廉洁自律承诺书………………………………………</w:t>
      </w:r>
      <w:r>
        <w:rPr>
          <w:rFonts w:hint="eastAsia" w:cs="仿宋_GB2312" w:asciiTheme="minorEastAsia" w:hAnsiTheme="minorEastAsia" w:eastAsiaTheme="minorEastAsia"/>
          <w:kern w:val="0"/>
          <w:sz w:val="24"/>
        </w:rPr>
        <w:t>（页码）</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bCs/>
          <w:sz w:val="24"/>
        </w:rPr>
        <w:t>注：以上目录是编制供应商响应文件的基本格式要求，各供应商可根据自身情况进一步细化。</w:t>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sz w:val="36"/>
          <w:szCs w:val="36"/>
        </w:rPr>
        <w:br w:type="page"/>
      </w:r>
      <w:r>
        <w:rPr>
          <w:rFonts w:hint="eastAsia" w:cs="仿宋_GB2312" w:asciiTheme="minorEastAsia" w:hAnsiTheme="minorEastAsia" w:eastAsiaTheme="minorEastAsia"/>
          <w:b/>
          <w:kern w:val="0"/>
          <w:sz w:val="32"/>
          <w:szCs w:val="32"/>
        </w:rPr>
        <w:t>一、响应</w:t>
      </w:r>
      <w:r>
        <w:rPr>
          <w:rFonts w:hint="eastAsia" w:cs="仿宋_GB2312" w:asciiTheme="minorEastAsia" w:hAnsiTheme="minorEastAsia" w:eastAsiaTheme="minorEastAsia"/>
          <w:b/>
          <w:sz w:val="32"/>
          <w:szCs w:val="32"/>
        </w:rPr>
        <w:t>函</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(供应商全称)授权</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(全权代表姓名)</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(职务、职称)为全权代表，参加贵方组织的（项目名称）【项目编号：（采购编号）】的有关活动，并对此项目进行响应。为此：</w:t>
      </w:r>
    </w:p>
    <w:p>
      <w:pPr>
        <w:pStyle w:val="104"/>
        <w:numPr>
          <w:ilvl w:val="0"/>
          <w:numId w:val="10"/>
        </w:numPr>
        <w:snapToGrid w:val="0"/>
        <w:ind w:firstLineChars="0"/>
        <w:rPr>
          <w:rFonts w:cs="仿宋_GB2312" w:asciiTheme="minorEastAsia" w:hAnsiTheme="minorEastAsia" w:eastAsiaTheme="minorEastAsia"/>
        </w:rPr>
      </w:pPr>
      <w:r>
        <w:rPr>
          <w:rFonts w:hint="eastAsia" w:cs="仿宋_GB2312" w:asciiTheme="minorEastAsia" w:hAnsiTheme="minorEastAsia" w:eastAsiaTheme="minorEastAsia"/>
        </w:rPr>
        <w:t>我方承诺响应有效期从提交响应文件的截止之日起</w:t>
      </w:r>
      <w:r>
        <w:rPr>
          <w:rFonts w:hint="eastAsia" w:cs="仿宋_GB2312" w:asciiTheme="minorEastAsia" w:hAnsiTheme="minorEastAsia" w:eastAsiaTheme="minorEastAsia"/>
          <w:u w:val="single"/>
        </w:rPr>
        <w:t xml:space="preserve">     </w:t>
      </w:r>
      <w:r>
        <w:rPr>
          <w:rFonts w:hint="eastAsia" w:cs="仿宋_GB2312" w:asciiTheme="minorEastAsia" w:hAnsiTheme="minorEastAsia" w:eastAsiaTheme="minorEastAsia"/>
        </w:rPr>
        <w:t>天，</w:t>
      </w:r>
      <w:r>
        <w:rPr>
          <w:rFonts w:hint="eastAsia" w:cs="宋体" w:asciiTheme="minorEastAsia" w:hAnsiTheme="minorEastAsia" w:eastAsiaTheme="minorEastAsia"/>
        </w:rPr>
        <w:t>（不少于90天），</w:t>
      </w:r>
      <w:r>
        <w:rPr>
          <w:rFonts w:hint="eastAsia" w:cs="仿宋_GB2312" w:asciiTheme="minorEastAsia" w:hAnsiTheme="minorEastAsia" w:eastAsiaTheme="minorEastAsia"/>
        </w:rPr>
        <w:t>本响应文件在响应有效期满之前均具有约束力。</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提供</w:t>
      </w:r>
      <w:r>
        <w:rPr>
          <w:rFonts w:hint="eastAsia" w:cs="仿宋_GB2312" w:asciiTheme="minorEastAsia" w:hAnsiTheme="minorEastAsia" w:eastAsiaTheme="minorEastAsia"/>
          <w:bCs/>
          <w:kern w:val="44"/>
          <w:sz w:val="24"/>
        </w:rPr>
        <w:t>磋商文件中</w:t>
      </w:r>
      <w:r>
        <w:rPr>
          <w:rFonts w:hint="eastAsia" w:cs="仿宋_GB2312" w:asciiTheme="minorEastAsia" w:hAnsiTheme="minorEastAsia" w:eastAsiaTheme="minorEastAsia"/>
          <w:sz w:val="24"/>
        </w:rPr>
        <w:t>规定的全部响应文件。</w:t>
      </w:r>
    </w:p>
    <w:p>
      <w:pPr>
        <w:numPr>
          <w:ilvl w:val="0"/>
          <w:numId w:val="10"/>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我方承诺除响应文件列出的偏离外，我方响应磋商文件的全部要求。</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保证遵守磋商文件中的其他有关规定。</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我方愿意向贵方提供任何与该项目响应有关的数据、情况和技术资料。若贵方需要，我方愿意提供我方作出的一切承诺的证明材料。</w:t>
      </w:r>
    </w:p>
    <w:p>
      <w:pPr>
        <w:numPr>
          <w:ilvl w:val="0"/>
          <w:numId w:val="10"/>
        </w:numPr>
        <w:adjustRightInd/>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10、我方已详细阅读全部磋商文件，包括磋商文件“更正（延期）公告”（如果有）、参考资料及有关附件，确认无误。</w:t>
      </w:r>
    </w:p>
    <w:p>
      <w:pPr>
        <w:numPr>
          <w:ilvl w:val="0"/>
          <w:numId w:val="10"/>
        </w:numPr>
        <w:adjustRightInd/>
        <w:spacing w:line="360" w:lineRule="auto"/>
        <w:rPr>
          <w:rFonts w:cs="仿宋_GB2312" w:asciiTheme="minorEastAsia" w:hAnsiTheme="minorEastAsia" w:eastAsiaTheme="minorEastAsia"/>
          <w:sz w:val="24"/>
        </w:rPr>
      </w:pPr>
      <w:r>
        <w:rPr>
          <w:rFonts w:hint="eastAsia" w:cs="宋体" w:asciiTheme="minorEastAsia" w:hAnsiTheme="minorEastAsia" w:eastAsiaTheme="minorEastAsia"/>
          <w:sz w:val="24"/>
        </w:rPr>
        <w:t>如我方成交，我方承诺：</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4.2在签订合同时不向你方提出附加条件；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4.3按照磋商文件要求提交履约保证金； </w:t>
      </w:r>
    </w:p>
    <w:p>
      <w:pPr>
        <w:snapToGrid w:val="0"/>
        <w:spacing w:line="360" w:lineRule="auto"/>
        <w:ind w:left="210" w:leftChars="10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4.4在合同约定的期限内完成合同规定的全部义务。 </w:t>
      </w:r>
    </w:p>
    <w:p>
      <w:pPr>
        <w:numPr>
          <w:ilvl w:val="0"/>
          <w:numId w:val="10"/>
        </w:numPr>
        <w:adjustRightInd/>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其他补充说明:                                        。</w:t>
      </w:r>
    </w:p>
    <w:p>
      <w:pPr>
        <w:autoSpaceDE w:val="0"/>
        <w:autoSpaceDN w:val="0"/>
        <w:spacing w:line="360" w:lineRule="auto"/>
        <w:ind w:firstLine="3960" w:firstLineChars="1650"/>
        <w:rPr>
          <w:rFonts w:cs="仿宋_GB2312" w:asciiTheme="minorEastAsia" w:hAnsiTheme="minorEastAsia" w:eastAsiaTheme="minorEastAsia"/>
          <w:kern w:val="0"/>
          <w:sz w:val="24"/>
          <w:lang w:val="zh-CN"/>
        </w:rPr>
      </w:pPr>
    </w:p>
    <w:p>
      <w:pPr>
        <w:spacing w:line="360" w:lineRule="auto"/>
        <w:ind w:firstLine="3600" w:firstLineChars="1500"/>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供应商名称（电子签名）：                          </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autoSpaceDE w:val="0"/>
        <w:autoSpaceDN w:val="0"/>
        <w:spacing w:line="360" w:lineRule="auto"/>
        <w:rPr>
          <w:rFonts w:cs="仿宋_GB2312" w:asciiTheme="minorEastAsia" w:hAnsiTheme="minorEastAsia" w:eastAsiaTheme="minorEastAsia"/>
          <w:kern w:val="0"/>
          <w:sz w:val="24"/>
        </w:rPr>
      </w:pPr>
    </w:p>
    <w:p>
      <w:pPr>
        <w:pStyle w:val="114"/>
        <w:keepNext w:val="0"/>
        <w:pageBreakBefore w:val="0"/>
        <w:tabs>
          <w:tab w:val="clear" w:pos="720"/>
        </w:tabs>
        <w:jc w:val="both"/>
        <w:outlineLvl w:val="9"/>
        <w:rPr>
          <w:rFonts w:cs="仿宋_GB2312" w:asciiTheme="minorEastAsia" w:hAnsiTheme="minorEastAsia" w:eastAsiaTheme="minorEastAsia"/>
          <w:sz w:val="24"/>
          <w:szCs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18"/>
          <w:szCs w:val="18"/>
        </w:rPr>
      </w:pPr>
    </w:p>
    <w:p>
      <w:pPr>
        <w:spacing w:line="360" w:lineRule="auto"/>
        <w:rPr>
          <w:rFonts w:cs="仿宋_GB2312" w:asciiTheme="minorEastAsia" w:hAnsiTheme="minorEastAsia" w:eastAsiaTheme="minorEastAsia"/>
          <w:sz w:val="18"/>
          <w:szCs w:val="18"/>
        </w:rPr>
      </w:pPr>
    </w:p>
    <w:p>
      <w:pPr>
        <w:widowControl/>
        <w:adjustRightInd/>
        <w:jc w:val="left"/>
        <w:rPr>
          <w:rFonts w:cs="仿宋_GB2312" w:asciiTheme="minorEastAsia" w:hAnsiTheme="minorEastAsia" w:eastAsiaTheme="minorEastAsia"/>
          <w:b/>
          <w:kern w:val="0"/>
          <w:sz w:val="32"/>
          <w:szCs w:val="32"/>
        </w:rPr>
      </w:pPr>
      <w:r>
        <w:rPr>
          <w:rFonts w:cs="仿宋_GB2312" w:asciiTheme="minorEastAsia" w:hAnsiTheme="minorEastAsia" w:eastAsiaTheme="minorEastAsia"/>
          <w:b/>
          <w:kern w:val="0"/>
          <w:sz w:val="32"/>
          <w:szCs w:val="32"/>
        </w:rPr>
        <w:br w:type="page"/>
      </w:r>
    </w:p>
    <w:p>
      <w:pPr>
        <w:widowControl/>
        <w:tabs>
          <w:tab w:val="left" w:pos="1200"/>
        </w:tabs>
        <w:adjustRightInd/>
        <w:ind w:left="840"/>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二、资格文件</w:t>
      </w:r>
    </w:p>
    <w:p>
      <w:pPr>
        <w:pStyle w:val="104"/>
        <w:widowControl/>
        <w:tabs>
          <w:tab w:val="left" w:pos="1200"/>
          <w:tab w:val="left" w:pos="1560"/>
        </w:tabs>
        <w:adjustRightInd/>
        <w:ind w:left="1560" w:firstLine="0" w:firstLineChars="0"/>
        <w:jc w:val="left"/>
        <w:rPr>
          <w:rFonts w:cs="仿宋_GB2312" w:asciiTheme="minorEastAsia" w:hAnsiTheme="minorEastAsia" w:eastAsiaTheme="minorEastAsia"/>
          <w:b/>
          <w:sz w:val="30"/>
          <w:szCs w:val="30"/>
        </w:rPr>
      </w:pPr>
    </w:p>
    <w:p>
      <w:pPr>
        <w:snapToGrid w:val="0"/>
        <w:spacing w:line="360" w:lineRule="auto"/>
        <w:ind w:right="480"/>
        <w:jc w:val="center"/>
        <w:rPr>
          <w:rFonts w:cs="宋体" w:asciiTheme="minorEastAsia" w:hAnsiTheme="minorEastAsia" w:eastAsiaTheme="minorEastAsia"/>
          <w:b/>
          <w:kern w:val="0"/>
          <w:sz w:val="32"/>
          <w:szCs w:val="32"/>
        </w:rPr>
      </w:pPr>
      <w:r>
        <w:rPr>
          <w:rFonts w:hint="eastAsia" w:cs="宋体" w:asciiTheme="minorEastAsia" w:hAnsiTheme="minorEastAsia" w:eastAsiaTheme="minorEastAsia"/>
          <w:b/>
          <w:kern w:val="0"/>
          <w:sz w:val="32"/>
          <w:szCs w:val="32"/>
        </w:rPr>
        <w:t>A、符合参加政府采购活动应当具备的一般条件的承诺函</w:t>
      </w:r>
    </w:p>
    <w:p>
      <w:pPr>
        <w:snapToGrid w:val="0"/>
        <w:spacing w:line="360" w:lineRule="auto"/>
        <w:rPr>
          <w:rFonts w:cs="宋体" w:asciiTheme="minorEastAsia" w:hAnsiTheme="minorEastAsia" w:eastAsiaTheme="minorEastAsia"/>
          <w:sz w:val="24"/>
        </w:rPr>
      </w:pPr>
      <w:r>
        <w:rPr>
          <w:rFonts w:hint="eastAsia" w:cs="仿宋_GB2312" w:asciiTheme="minorEastAsia" w:hAnsiTheme="minorEastAsia" w:eastAsiaTheme="minorEastAsia"/>
          <w:sz w:val="24"/>
        </w:rPr>
        <w:t>（采购人）、（采购代理机构）</w:t>
      </w:r>
      <w:r>
        <w:rPr>
          <w:rFonts w:hint="eastAsia" w:cs="宋体" w:asciiTheme="minorEastAsia" w:hAnsiTheme="minorEastAsia" w:eastAsiaTheme="minorEastAsia"/>
          <w:sz w:val="24"/>
        </w:rPr>
        <w:t>：</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我方参与</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w:t>
      </w:r>
      <w:r>
        <w:rPr>
          <w:rFonts w:hint="eastAsia" w:cs="宋体" w:asciiTheme="minorEastAsia" w:hAnsiTheme="minorEastAsia" w:eastAsiaTheme="minorEastAsia"/>
          <w:sz w:val="24"/>
        </w:rPr>
        <w:t>政府采购活动，郑重承诺：</w:t>
      </w:r>
    </w:p>
    <w:p>
      <w:pPr>
        <w:snapToGrid w:val="0"/>
        <w:spacing w:line="360" w:lineRule="auto"/>
        <w:ind w:firstLine="360" w:firstLineChars="150"/>
        <w:rPr>
          <w:rFonts w:cs="宋体" w:asciiTheme="minorEastAsia" w:hAnsiTheme="minorEastAsia" w:eastAsiaTheme="minorEastAsia"/>
          <w:sz w:val="24"/>
        </w:rPr>
      </w:pPr>
      <w:r>
        <w:rPr>
          <w:rFonts w:hint="eastAsia" w:cs="宋体" w:asciiTheme="minorEastAsia" w:hAnsiTheme="minorEastAsia" w:eastAsiaTheme="minorEastAsia"/>
          <w:sz w:val="24"/>
        </w:rPr>
        <w:t>（一）具备《中华人民共和国政府采购法》第二十二条第一款规定的条件：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1、具有独立承担民事责任的能力；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 xml:space="preserve">2、具有良好的商业信誉和健全的财务会计制度； </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3、具有履行合同所必需的设备和专业技术能力；</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4、有依法缴纳税收和社会保障资金的良好记录；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5、参加政府采购活动前三年内，在经营活动中没有重大违法记录；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6、具有法律、行政法规规定的其他条件。</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（三）不存在以下情况：</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供应商名称(电子签名)：</w:t>
      </w:r>
    </w:p>
    <w:p>
      <w:pPr>
        <w:snapToGrid w:val="0"/>
        <w:spacing w:line="360" w:lineRule="auto"/>
        <w:rPr>
          <w:rFonts w:cs="宋体" w:asciiTheme="minorEastAsia" w:hAnsiTheme="minorEastAsia" w:eastAsiaTheme="minorEastAsia"/>
          <w:kern w:val="0"/>
          <w:sz w:val="24"/>
        </w:rPr>
      </w:pPr>
      <w:r>
        <w:rPr>
          <w:rFonts w:hint="eastAsia" w:cs="宋体" w:asciiTheme="minorEastAsia" w:hAnsiTheme="minorEastAsia" w:eastAsiaTheme="minorEastAsia"/>
          <w:kern w:val="0"/>
          <w:sz w:val="24"/>
          <w:lang w:val="zh-CN"/>
        </w:rPr>
        <w:t xml:space="preserve">                        </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日期</w:t>
      </w:r>
      <w:r>
        <w:rPr>
          <w:rFonts w:hint="eastAsia" w:cs="宋体" w:asciiTheme="minorEastAsia" w:hAnsiTheme="minorEastAsia" w:eastAsiaTheme="minorEastAsia"/>
          <w:kern w:val="0"/>
          <w:sz w:val="24"/>
        </w:rPr>
        <w:t xml:space="preserve">：  年  </w:t>
      </w:r>
      <w:r>
        <w:rPr>
          <w:rFonts w:hint="eastAsia" w:cs="宋体" w:asciiTheme="minorEastAsia" w:hAnsiTheme="minorEastAsia" w:eastAsiaTheme="minorEastAsia"/>
          <w:kern w:val="0"/>
          <w:sz w:val="24"/>
          <w:lang w:val="zh-CN"/>
        </w:rPr>
        <w:t>月</w:t>
      </w:r>
      <w:r>
        <w:rPr>
          <w:rFonts w:hint="eastAsia" w:cs="宋体" w:asciiTheme="minorEastAsia" w:hAnsiTheme="minorEastAsia" w:eastAsiaTheme="minorEastAsia"/>
          <w:kern w:val="0"/>
          <w:sz w:val="24"/>
        </w:rPr>
        <w:t xml:space="preserve">   </w:t>
      </w:r>
      <w:r>
        <w:rPr>
          <w:rFonts w:hint="eastAsia" w:cs="宋体" w:asciiTheme="minorEastAsia" w:hAnsiTheme="minorEastAsia" w:eastAsiaTheme="minorEastAsia"/>
          <w:kern w:val="0"/>
          <w:sz w:val="24"/>
          <w:lang w:val="zh-CN"/>
        </w:rPr>
        <w:t>日</w:t>
      </w:r>
    </w:p>
    <w:p>
      <w:pPr>
        <w:snapToGrid w:val="0"/>
        <w:spacing w:line="360" w:lineRule="auto"/>
        <w:ind w:right="480"/>
        <w:jc w:val="center"/>
        <w:rPr>
          <w:rFonts w:cs="仿宋_GB2312" w:asciiTheme="minorEastAsia" w:hAnsiTheme="minorEastAsia" w:eastAsiaTheme="minorEastAsia"/>
          <w:b/>
          <w:kern w:val="0"/>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B、联合协议（如果有）</w:t>
      </w:r>
    </w:p>
    <w:p>
      <w:pPr>
        <w:widowControl/>
        <w:spacing w:line="360" w:lineRule="auto"/>
        <w:ind w:firstLine="482" w:firstLineChars="200"/>
        <w:jc w:val="left"/>
        <w:rPr>
          <w:rFonts w:cs="宋体" w:asciiTheme="minorEastAsia" w:hAnsiTheme="minorEastAsia" w:eastAsiaTheme="minorEastAsia"/>
          <w:b/>
          <w:sz w:val="24"/>
        </w:rPr>
      </w:pPr>
      <w:r>
        <w:rPr>
          <w:rFonts w:hint="eastAsia" w:cs="宋体" w:asciiTheme="minorEastAsia" w:hAnsiTheme="minorEastAsia" w:eastAsiaTheme="minorEastAsia"/>
          <w:b/>
          <w:sz w:val="24"/>
        </w:rPr>
        <w:t>（以联合体形式响应的，提供联合协议；本项目不接受联合体响应或者供应商不以联合体形式响应的，则不需要提供）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（联合体所有成员名称）</w:t>
      </w:r>
      <w:r>
        <w:rPr>
          <w:rFonts w:hint="eastAsia" w:cs="宋体" w:asciiTheme="minorEastAsia" w:hAnsiTheme="minorEastAsia" w:eastAsiaTheme="minorEastAsia"/>
          <w:kern w:val="0"/>
          <w:sz w:val="24"/>
        </w:rPr>
        <w:t>自愿</w:t>
      </w:r>
      <w:r>
        <w:rPr>
          <w:rFonts w:hint="eastAsia" w:cs="宋体" w:asciiTheme="minorEastAsia" w:hAnsiTheme="minorEastAsia" w:eastAsiaTheme="minorEastAsia"/>
          <w:kern w:val="0"/>
          <w:sz w:val="24"/>
          <w:lang w:val="zh-CN"/>
        </w:rPr>
        <w:t>组成一个联合体，以一个供应商的身份</w:t>
      </w:r>
      <w:r>
        <w:rPr>
          <w:rFonts w:hint="eastAsia" w:cs="宋体" w:asciiTheme="minorEastAsia" w:hAnsiTheme="minorEastAsia" w:eastAsiaTheme="minorEastAsia"/>
          <w:kern w:val="0"/>
          <w:sz w:val="24"/>
        </w:rPr>
        <w:t>参加</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【项目编号：（采购编号）】响应</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一、各方一致决定，</w:t>
      </w:r>
      <w:r>
        <w:rPr>
          <w:rFonts w:hint="eastAsia" w:cs="宋体" w:asciiTheme="minorEastAsia" w:hAnsiTheme="minorEastAsia" w:eastAsiaTheme="minorEastAsia"/>
          <w:kern w:val="0"/>
          <w:sz w:val="24"/>
          <w:u w:val="single"/>
        </w:rPr>
        <w:t>（某联合体成员名称）</w:t>
      </w:r>
      <w:r>
        <w:rPr>
          <w:rFonts w:hint="eastAsia" w:cs="宋体" w:asciiTheme="minorEastAsia" w:hAnsiTheme="minorEastAsia" w:eastAsiaTheme="minorEastAsia"/>
          <w:kern w:val="0"/>
          <w:sz w:val="24"/>
        </w:rPr>
        <w:t>为联合体</w:t>
      </w:r>
      <w:r>
        <w:rPr>
          <w:rFonts w:hint="eastAsia" w:cs="宋体" w:asciiTheme="minorEastAsia" w:hAnsiTheme="minorEastAsia" w:eastAsiaTheme="minorEastAsia"/>
          <w:kern w:val="0"/>
          <w:sz w:val="24"/>
          <w:lang w:val="zh-CN"/>
        </w:rPr>
        <w:t>牵头人</w:t>
      </w:r>
      <w:r>
        <w:rPr>
          <w:rFonts w:hint="eastAsia" w:cs="宋体" w:asciiTheme="minorEastAsia" w:hAnsiTheme="minorEastAsia" w:eastAsiaTheme="minorEastAsia"/>
          <w:sz w:val="24"/>
        </w:rPr>
        <w:t>，代表所有联合体成员负责响应和合同实施阶段的主办、协调工作</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w:t>
      </w:r>
      <w:r>
        <w:rPr>
          <w:rFonts w:hint="eastAsia" w:cs="宋体" w:asciiTheme="minorEastAsia" w:hAnsiTheme="minorEastAsia" w:eastAsiaTheme="minorEastAsia"/>
          <w:sz w:val="24"/>
        </w:rPr>
        <w:t>所有联合体成员各方签署授权书，授权书载明的</w:t>
      </w:r>
      <w:r>
        <w:rPr>
          <w:rFonts w:hint="eastAsia" w:cs="宋体" w:asciiTheme="minorEastAsia" w:hAnsiTheme="minorEastAsia" w:eastAsiaTheme="minorEastAsia"/>
          <w:kern w:val="0"/>
          <w:sz w:val="24"/>
          <w:lang w:val="zh-CN"/>
        </w:rPr>
        <w:t>授权代表根据磋商文件规定及采购内容而对采购人、采购代理机构所作的任何合法承诺，包括书面澄清及相应等均对联合体各方产生约束力。</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三、本次联合响应中，分工如下：</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（联合体成员1）</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（联合体成员</w:t>
      </w:r>
      <w:r>
        <w:rPr>
          <w:rFonts w:cs="宋体" w:asciiTheme="minorEastAsia" w:hAnsiTheme="minorEastAsia" w:eastAsiaTheme="minorEastAsia"/>
          <w:kern w:val="0"/>
          <w:sz w:val="24"/>
          <w:u w:val="single"/>
        </w:rPr>
        <w:t>2</w:t>
      </w:r>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lang w:val="zh-CN"/>
        </w:rPr>
        <w:t>承担的工作和义务为：</w:t>
      </w:r>
      <w:r>
        <w:rPr>
          <w:rFonts w:hint="eastAsia" w:cs="宋体" w:asciiTheme="minorEastAsia" w:hAnsiTheme="minorEastAsia" w:eastAsiaTheme="minorEastAsia"/>
          <w:u w:val="single"/>
        </w:rPr>
        <w:t xml:space="preserve">             </w:t>
      </w: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四、联合体成员中小企业合同份额（如果有）。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hint="eastAsia" w:cs="宋体" w:asciiTheme="minorEastAsia" w:hAnsiTheme="minorEastAsia" w:eastAsiaTheme="minorEastAsia"/>
          <w:kern w:val="0"/>
          <w:sz w:val="24"/>
          <w:lang w:val="zh-CN"/>
        </w:rPr>
        <w:t>1、</w:t>
      </w:r>
      <w:r>
        <w:rPr>
          <w:rFonts w:hint="eastAsia" w:cs="宋体" w:asciiTheme="minorEastAsia" w:hAnsiTheme="minorEastAsia" w:eastAsiaTheme="minorEastAsia"/>
          <w:kern w:val="0"/>
          <w:sz w:val="24"/>
          <w:u w:val="single"/>
        </w:rPr>
        <w:t>（</w:t>
      </w:r>
      <w:bookmarkStart w:id="172" w:name="_Hlk101131882"/>
      <w:r>
        <w:rPr>
          <w:rFonts w:hint="eastAsia" w:cs="宋体" w:asciiTheme="minorEastAsia" w:hAnsiTheme="minorEastAsia" w:eastAsiaTheme="minorEastAsia"/>
          <w:kern w:val="0"/>
          <w:sz w:val="24"/>
          <w:u w:val="single"/>
        </w:rPr>
        <w:t>联合体成员X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w:t>
      </w:r>
      <w:bookmarkEnd w:id="172"/>
      <w:r>
        <w:rPr>
          <w:rFonts w:hint="eastAsia"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rPr>
        <w:t>提供的服务由小微企业承接，其合同份额占到合同总金额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w:t>
      </w:r>
      <w:bookmarkStart w:id="173" w:name="_Hlk101133598"/>
      <w:r>
        <w:rPr>
          <w:rFonts w:hint="eastAsia" w:cs="宋体" w:asciiTheme="minorEastAsia" w:hAnsiTheme="minorEastAsia" w:eastAsia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bookmarkEnd w:id="173"/>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w:t>
      </w:r>
      <w:bookmarkStart w:id="174" w:name="_Hlk101133173"/>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要求以联合体形式参加的项目或采购包，供应商按磋商文件第一部分竞争性磋商邀请公告申请人的资格要求中规定的联合协议中中小企业、小微企业合同金额应当达到的比例要求填写。</w:t>
      </w:r>
      <w:r>
        <w:rPr>
          <w:rFonts w:hint="eastAsia" w:cs="宋体" w:asciiTheme="minorEastAsia" w:hAnsiTheme="minorEastAsia" w:eastAsiaTheme="minorEastAsia"/>
          <w:b/>
          <w:bCs/>
          <w:kern w:val="0"/>
          <w:sz w:val="24"/>
          <w:lang w:val="zh-CN"/>
        </w:rPr>
        <w:t>）</w:t>
      </w:r>
      <w:bookmarkEnd w:id="174"/>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五、如果成交，</w:t>
      </w:r>
      <w:r>
        <w:rPr>
          <w:rFonts w:hint="eastAsia" w:cs="宋体" w:asciiTheme="minorEastAsia" w:hAnsiTheme="minorEastAsia" w:eastAsiaTheme="minorEastAsia"/>
          <w:sz w:val="24"/>
        </w:rPr>
        <w:t>联合体各成员方共同与采购人签订合同，并就采购合同约定的事项对采购人承担连带责任。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六、有关本次联合响应的其他事宜：</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jc w:val="lef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日期：  年  月   日</w:t>
      </w: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注：按本格式和要求提供。</w:t>
      </w:r>
    </w:p>
    <w:p>
      <w:pPr>
        <w:snapToGrid w:val="0"/>
        <w:spacing w:line="360" w:lineRule="auto"/>
        <w:ind w:right="480"/>
        <w:jc w:val="center"/>
        <w:rPr>
          <w:rFonts w:cs="仿宋_GB2312" w:asciiTheme="minorEastAsia" w:hAnsiTheme="minorEastAsia" w:eastAsiaTheme="minorEastAsia"/>
          <w:b/>
          <w:sz w:val="32"/>
          <w:szCs w:val="32"/>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snapToGrid w:val="0"/>
        <w:spacing w:line="360" w:lineRule="auto"/>
        <w:ind w:right="480"/>
        <w:jc w:val="center"/>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sz w:val="32"/>
          <w:szCs w:val="32"/>
        </w:rPr>
        <w:t>C、</w:t>
      </w:r>
      <w:r>
        <w:rPr>
          <w:rFonts w:hint="eastAsia" w:cs="宋体" w:asciiTheme="minorEastAsia" w:hAnsiTheme="minorEastAsia" w:eastAsiaTheme="minorEastAsia"/>
          <w:b/>
          <w:kern w:val="0"/>
          <w:sz w:val="32"/>
          <w:szCs w:val="32"/>
        </w:rPr>
        <w:t>落实政府采购政策需满足的资格要求</w:t>
      </w:r>
    </w:p>
    <w:p>
      <w:pPr>
        <w:spacing w:line="360" w:lineRule="auto"/>
        <w:rPr>
          <w:rFonts w:cs="宋体" w:asciiTheme="minorEastAsia" w:hAnsiTheme="minorEastAsia" w:eastAsiaTheme="minorEastAsia"/>
          <w:sz w:val="24"/>
        </w:rPr>
      </w:pPr>
      <w:r>
        <w:rPr>
          <w:rFonts w:hint="eastAsia" w:cs="宋体" w:asciiTheme="minorEastAsia" w:hAnsiTheme="minorEastAsia" w:eastAsiaTheme="minorEastAsia"/>
          <w:sz w:val="24"/>
        </w:rPr>
        <w:t>（根据</w:t>
      </w:r>
      <w:r>
        <w:rPr>
          <w:rFonts w:hint="eastAsia" w:cs="宋体" w:asciiTheme="minorEastAsia" w:hAnsiTheme="minorEastAsia" w:eastAsiaTheme="minorEastAsia"/>
          <w:b/>
          <w:bCs/>
          <w:sz w:val="24"/>
        </w:rPr>
        <w:t>磋商文件第一部分竞争性磋商邀请公告中</w:t>
      </w:r>
      <w:r>
        <w:rPr>
          <w:rFonts w:hint="eastAsia" w:cs="宋体" w:asciiTheme="minorEastAsia" w:hAnsiTheme="minorEastAsia" w:eastAsiaTheme="minorEastAsia"/>
          <w:sz w:val="24"/>
        </w:rPr>
        <w:t>落实政府采购政策需满足的资格要求选择提供相应的材料；未要求的，无需提供）</w:t>
      </w:r>
    </w:p>
    <w:p>
      <w:pPr>
        <w:snapToGrid w:val="0"/>
        <w:spacing w:before="50" w:after="50"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a</w:t>
      </w:r>
      <w:r>
        <w:rPr>
          <w:rFonts w:hint="eastAsia" w:cs="宋体" w:asciiTheme="minorEastAsia" w:hAnsiTheme="minorEastAsia" w:eastAsiaTheme="minorEastAsia"/>
          <w:sz w:val="24"/>
        </w:rPr>
        <w:t>.专门面向中小企业，服务全部由符合政策要求的中小企业（或小微企业）承接的，提供相应的中小企业声明函（附件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 xml:space="preserve">）。 </w:t>
      </w:r>
    </w:p>
    <w:p>
      <w:pPr>
        <w:widowControl/>
        <w:spacing w:line="360" w:lineRule="auto"/>
        <w:ind w:firstLine="480"/>
        <w:jc w:val="left"/>
        <w:rPr>
          <w:rFonts w:cs="宋体" w:asciiTheme="minorEastAsia" w:hAnsiTheme="minorEastAsia" w:eastAsiaTheme="minorEastAsia"/>
          <w:sz w:val="24"/>
        </w:rPr>
      </w:pPr>
    </w:p>
    <w:p>
      <w:pPr>
        <w:widowControl/>
        <w:spacing w:line="360" w:lineRule="auto"/>
        <w:ind w:firstLine="472" w:firstLineChars="196"/>
        <w:jc w:val="left"/>
        <w:rPr>
          <w:rFonts w:cs="宋体" w:asciiTheme="minorEastAsia" w:hAnsiTheme="minorEastAsia" w:eastAsiaTheme="minorEastAsia"/>
          <w:sz w:val="24"/>
        </w:rPr>
      </w:pPr>
      <w:r>
        <w:rPr>
          <w:rFonts w:hint="eastAsia" w:cs="宋体" w:asciiTheme="minorEastAsia" w:hAnsiTheme="minorEastAsia" w:eastAsiaTheme="minorEastAsia"/>
          <w:b/>
          <w:sz w:val="24"/>
        </w:rPr>
        <w:t>b.</w:t>
      </w:r>
      <w:r>
        <w:rPr>
          <w:rFonts w:hint="eastAsia" w:cs="宋体" w:asciiTheme="minorEastAsia" w:hAnsiTheme="minorEastAsia" w:eastAsiaTheme="minorEastAsia"/>
          <w:sz w:val="24"/>
        </w:rPr>
        <w:t>要求以联合体形式参加的，提供联合协议和中小企业声明函（附件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），联合协议中中小企业合同金额应当达到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视同符合了资格条件，无需再与其他中小企业组成联合体参加政府采购活动，无需提供联合协议。</w:t>
      </w:r>
    </w:p>
    <w:p>
      <w:pPr>
        <w:snapToGrid w:val="0"/>
        <w:spacing w:before="50" w:after="50"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b/>
          <w:sz w:val="24"/>
        </w:rPr>
        <w:t xml:space="preserve">    </w:t>
      </w:r>
    </w:p>
    <w:p>
      <w:pPr>
        <w:spacing w:line="360" w:lineRule="auto"/>
        <w:ind w:firstLine="482" w:firstLineChars="200"/>
        <w:rPr>
          <w:rFonts w:cs="宋体" w:asciiTheme="minorEastAsia" w:hAnsiTheme="minorEastAsia" w:eastAsiaTheme="minorEastAsia"/>
          <w:sz w:val="24"/>
        </w:rPr>
      </w:pPr>
      <w:r>
        <w:rPr>
          <w:rFonts w:hint="eastAsia" w:cs="宋体" w:asciiTheme="minorEastAsia" w:hAnsiTheme="minorEastAsia" w:eastAsiaTheme="minorEastAsia"/>
          <w:b/>
          <w:sz w:val="24"/>
        </w:rPr>
        <w:t>c、</w:t>
      </w:r>
      <w:r>
        <w:rPr>
          <w:rFonts w:hint="eastAsia" w:cs="宋体" w:asciiTheme="minorEastAsia" w:hAnsiTheme="minorEastAsia" w:eastAsiaTheme="minorEastAsia"/>
          <w:sz w:val="24"/>
        </w:rPr>
        <w:t>要求合同分包的，提供分包意向协议和中小企业声明函（附件</w:t>
      </w:r>
      <w:r>
        <w:rPr>
          <w:rFonts w:cs="宋体" w:asciiTheme="minorEastAsia" w:hAnsiTheme="minorEastAsia" w:eastAsiaTheme="minorEastAsia"/>
          <w:sz w:val="24"/>
        </w:rPr>
        <w:t>5</w:t>
      </w:r>
      <w:r>
        <w:rPr>
          <w:rFonts w:hint="eastAsia" w:cs="宋体" w:asciiTheme="minorEastAsia" w:hAnsiTheme="minorEastAsia" w:eastAsiaTheme="minorEastAsia"/>
          <w:sz w:val="24"/>
        </w:rPr>
        <w:t>），分包意向协议中中小企业合同金额应当达到</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sz w:val="24"/>
        </w:rPr>
        <w:t>载明的比例；如果供应商本身提供的所有标的均由中小企业承接的，</w:t>
      </w:r>
      <w:r>
        <w:rPr>
          <w:rFonts w:hint="eastAsia" w:ascii="宋体" w:hAnsi="宋体" w:cs="宋体"/>
          <w:spacing w:val="8"/>
          <w:kern w:val="0"/>
          <w:sz w:val="24"/>
        </w:rPr>
        <w:t>并相应达到了前述比例要求，</w:t>
      </w:r>
      <w:r>
        <w:rPr>
          <w:rFonts w:hint="eastAsia" w:cs="宋体" w:asciiTheme="minorEastAsia" w:hAnsiTheme="minorEastAsia" w:eastAsiaTheme="minorEastAsia"/>
          <w:sz w:val="24"/>
        </w:rPr>
        <w:t>视同符合了资格条件，无需再向中小企业分包，无需提供分包意向协议。</w:t>
      </w: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D、符合特定资格条件要求的资质文件（复印件）</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（由供应商根据“磋商文件第一部分”中“合格的供应商应具备的特定资格要求”编制；如果本项目没有设置特定资格条件，则不需要提供）</w:t>
      </w:r>
    </w:p>
    <w:p>
      <w:pPr>
        <w:widowControl/>
        <w:spacing w:line="360" w:lineRule="auto"/>
        <w:ind w:firstLine="480" w:firstLineChars="200"/>
        <w:jc w:val="left"/>
        <w:rPr>
          <w:rFonts w:cs="仿宋_GB2312" w:asciiTheme="minorEastAsia" w:hAnsiTheme="minorEastAsia" w:eastAsiaTheme="minorEastAsia"/>
          <w:sz w:val="24"/>
        </w:rPr>
      </w:pPr>
    </w:p>
    <w:p>
      <w:pPr>
        <w:snapToGrid w:val="0"/>
        <w:spacing w:line="360" w:lineRule="auto"/>
        <w:ind w:firstLine="5880" w:firstLineChars="24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snapToGrid w:val="0"/>
        <w:spacing w:line="360" w:lineRule="auto"/>
        <w:ind w:right="480"/>
        <w:jc w:val="center"/>
        <w:rPr>
          <w:rFonts w:cs="仿宋_GB2312" w:asciiTheme="minorEastAsia" w:hAnsiTheme="minorEastAsia" w:eastAsiaTheme="minorEastAsia"/>
          <w:b/>
          <w:kern w:val="0"/>
          <w:sz w:val="32"/>
          <w:szCs w:val="32"/>
          <w:lang w:val="zh-CN"/>
        </w:rPr>
        <w:sectPr>
          <w:headerReference r:id="rId4" w:type="first"/>
          <w:footerReference r:id="rId7" w:type="first"/>
          <w:headerReference r:id="rId3" w:type="default"/>
          <w:footerReference r:id="rId5" w:type="default"/>
          <w:footerReference r:id="rId6" w:type="even"/>
          <w:pgSz w:w="11906" w:h="16838"/>
          <w:pgMar w:top="1247" w:right="1418" w:bottom="1276" w:left="1418" w:header="851" w:footer="992" w:gutter="0"/>
          <w:cols w:space="720" w:num="1"/>
          <w:titlePg/>
          <w:docGrid w:linePitch="312" w:charSpace="0"/>
        </w:sectPr>
      </w:pPr>
    </w:p>
    <w:p>
      <w:pPr>
        <w:widowControl/>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三、法人授权书</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兹委派我公司</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先生/女士(其在本公司的职务是：</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 xml:space="preserve"> ，联系电话：</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手机：</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传真：</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kern w:val="0"/>
          <w:sz w:val="24"/>
          <w:lang w:val="zh-CN"/>
        </w:rPr>
        <w:t>)，代表我公司全权处理</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政府采购响应的一切事项，若成交则全权代表本公司签订相关合同，并负责处理合同履行等事宜。</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本委托书有效期：自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供应商名称(电子签名)：</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签发日期：  年  月   日</w:t>
      </w:r>
    </w:p>
    <w:p>
      <w:pPr>
        <w:snapToGrid w:val="0"/>
        <w:spacing w:line="360" w:lineRule="auto"/>
        <w:rPr>
          <w:rFonts w:cs="仿宋_GB2312" w:asciiTheme="minorEastAsia" w:hAnsiTheme="minorEastAsia" w:eastAsiaTheme="minorEastAsia"/>
          <w:kern w:val="0"/>
          <w:sz w:val="24"/>
          <w:lang w:val="zh-CN"/>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kern w:val="0"/>
          <w:sz w:val="32"/>
          <w:szCs w:val="32"/>
          <w:lang w:val="zh-CN"/>
        </w:rPr>
        <w:t>联合体响应授权书（扫描件加盖上传单位电子签名）</w:t>
      </w:r>
    </w:p>
    <w:p>
      <w:pPr>
        <w:snapToGrid w:val="0"/>
        <w:spacing w:line="360" w:lineRule="auto"/>
        <w:jc w:val="center"/>
        <w:rPr>
          <w:rFonts w:cs="仿宋_GB2312" w:asciiTheme="minorEastAsia" w:hAnsiTheme="minorEastAsia" w:eastAsiaTheme="minorEastAsia"/>
          <w:b/>
          <w:kern w:val="0"/>
          <w:sz w:val="30"/>
          <w:szCs w:val="30"/>
          <w:lang w:val="zh-CN"/>
        </w:rPr>
      </w:pPr>
      <w:r>
        <w:rPr>
          <w:rFonts w:hint="eastAsia" w:cs="仿宋_GB2312" w:asciiTheme="minorEastAsia" w:hAnsiTheme="minorEastAsia" w:eastAsiaTheme="minorEastAsia"/>
          <w:b/>
          <w:kern w:val="0"/>
          <w:sz w:val="30"/>
          <w:szCs w:val="30"/>
          <w:lang w:val="zh-CN"/>
        </w:rPr>
        <w:t>（适用于联合体响应）</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napToGrid w:val="0"/>
        <w:spacing w:line="360" w:lineRule="auto"/>
        <w:ind w:firstLine="576"/>
        <w:rPr>
          <w:rFonts w:cs="仿宋_GB2312" w:asciiTheme="minorEastAsia" w:hAnsiTheme="minorEastAsia" w:eastAsiaTheme="minorEastAsia"/>
          <w:kern w:val="0"/>
          <w:sz w:val="24"/>
        </w:rPr>
      </w:pPr>
      <w:r>
        <w:rPr>
          <w:rFonts w:hint="eastAsia" w:cs="宋体" w:asciiTheme="minorEastAsia" w:hAnsiTheme="minorEastAsia" w:eastAsiaTheme="minorEastAsia"/>
          <w:kern w:val="0"/>
          <w:sz w:val="24"/>
        </w:rPr>
        <w:t>现</w:t>
      </w:r>
      <w:r>
        <w:rPr>
          <w:rFonts w:hint="eastAsia" w:cs="宋体" w:asciiTheme="minorEastAsia" w:hAnsiTheme="minorEastAsia" w:eastAsiaTheme="minorEastAsia"/>
          <w:kern w:val="0"/>
          <w:sz w:val="24"/>
          <w:lang w:val="zh-CN"/>
        </w:rPr>
        <w:t>委托</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（姓名）为我方代理人（身份证号码：</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，手机：</w:t>
      </w:r>
      <w:r>
        <w:rPr>
          <w:rFonts w:hint="eastAsia" w:cs="宋体" w:asciiTheme="minorEastAsia" w:hAnsiTheme="minorEastAsia" w:eastAsiaTheme="minorEastAsia"/>
          <w:kern w:val="0"/>
          <w:sz w:val="24"/>
          <w:u w:val="single"/>
          <w:lang w:val="zh-CN"/>
        </w:rPr>
        <w:t xml:space="preserve">          </w:t>
      </w:r>
      <w:r>
        <w:rPr>
          <w:rFonts w:hint="eastAsia" w:cs="宋体" w:asciiTheme="minorEastAsia" w:hAnsiTheme="minorEastAsia" w:eastAsiaTheme="minorEastAsia"/>
          <w:kern w:val="0"/>
          <w:sz w:val="24"/>
          <w:lang w:val="zh-CN"/>
        </w:rPr>
        <w:t>），以我方名义处理</w:t>
      </w:r>
      <w:r>
        <w:rPr>
          <w:rFonts w:hint="eastAsia" w:cs="仿宋_GB2312" w:asciiTheme="minorEastAsia" w:hAnsiTheme="minorEastAsia" w:eastAsiaTheme="minorEastAsia"/>
          <w:sz w:val="24"/>
        </w:rPr>
        <w:t>（项目名称）</w:t>
      </w:r>
      <w:r>
        <w:rPr>
          <w:rFonts w:hint="eastAsia" w:cs="仿宋_GB2312" w:asciiTheme="minorEastAsia" w:hAnsiTheme="minorEastAsia" w:eastAsiaTheme="minorEastAsia"/>
          <w:kern w:val="0"/>
          <w:sz w:val="24"/>
          <w:lang w:val="zh-CN"/>
        </w:rPr>
        <w:t>【项目编号：（采购编号）】政府采购响应的一切事项，</w:t>
      </w:r>
      <w:r>
        <w:rPr>
          <w:rFonts w:hint="eastAsia" w:cs="宋体" w:asciiTheme="minorEastAsia" w:hAnsiTheme="minorEastAsia" w:eastAsiaTheme="minorEastAsia"/>
          <w:kern w:val="0"/>
          <w:sz w:val="24"/>
          <w:lang w:val="zh-CN"/>
        </w:rPr>
        <w:t>其法律后果由我方承担。</w:t>
      </w:r>
      <w:r>
        <w:rPr>
          <w:rFonts w:hint="eastAsia" w:cs="仿宋_GB2312" w:asciiTheme="minorEastAsia" w:hAnsiTheme="minorEastAsia" w:eastAsiaTheme="minorEastAsia"/>
          <w:kern w:val="0"/>
          <w:sz w:val="24"/>
          <w:lang w:val="zh-CN"/>
        </w:rPr>
        <w:t>。</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本授权书有效期：自   年 月  日起至  年  月  日止。</w:t>
      </w:r>
    </w:p>
    <w:p>
      <w:pPr>
        <w:snapToGrid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 xml:space="preserve">    特此告知。</w:t>
      </w:r>
    </w:p>
    <w:p>
      <w:pPr>
        <w:snapToGrid w:val="0"/>
        <w:spacing w:line="360" w:lineRule="auto"/>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040" w:firstLineChars="2100"/>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联合体成员名称(电子签名/公章)：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napToGrid w:val="0"/>
        <w:spacing w:line="360" w:lineRule="auto"/>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br w:type="page"/>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b/>
          <w:sz w:val="30"/>
          <w:szCs w:val="30"/>
        </w:rPr>
        <w:t>授权代表的身份证（复印件）</w:t>
      </w:r>
    </w:p>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授权代表身份证件扫描件：</w:t>
      </w:r>
    </w:p>
    <w:tbl>
      <w:tblPr>
        <w:tblStyle w:val="6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shd w:val="clear" w:color="auto" w:fill="auto"/>
          </w:tcPr>
          <w:p>
            <w:pPr>
              <w:pStyle w:val="618"/>
              <w:spacing w:line="360" w:lineRule="auto"/>
              <w:rPr>
                <w:rFonts w:asciiTheme="minorEastAsia" w:hAnsiTheme="minorEastAsia" w:eastAsiaTheme="minorEastAsia"/>
                <w:bCs/>
                <w:sz w:val="24"/>
              </w:rPr>
            </w:pPr>
            <w:r>
              <w:rPr>
                <w:rFonts w:hint="eastAsia" w:asciiTheme="minorEastAsia" w:hAnsiTheme="minorEastAsia" w:eastAsiaTheme="minorEastAsia"/>
                <w:bCs/>
                <w:sz w:val="24"/>
              </w:rPr>
              <w:t>正面：                                 反面：</w:t>
            </w:r>
          </w:p>
          <w:p>
            <w:pPr>
              <w:pStyle w:val="618"/>
              <w:spacing w:line="360" w:lineRule="auto"/>
              <w:rPr>
                <w:rFonts w:asciiTheme="minorEastAsia" w:hAnsiTheme="minorEastAsia" w:eastAsiaTheme="minorEastAsia"/>
                <w:bCs/>
                <w:sz w:val="24"/>
              </w:rPr>
            </w:pPr>
          </w:p>
        </w:tc>
      </w:tr>
    </w:tbl>
    <w:p>
      <w:pPr>
        <w:snapToGrid w:val="0"/>
        <w:spacing w:line="360" w:lineRule="auto"/>
        <w:ind w:firstLine="576"/>
        <w:jc w:val="right"/>
        <w:rPr>
          <w:rFonts w:cs="仿宋_GB2312" w:asciiTheme="minorEastAsia" w:hAnsiTheme="minorEastAsia" w:eastAsiaTheme="minorEastAsia"/>
          <w:kern w:val="0"/>
          <w:sz w:val="24"/>
          <w:lang w:val="zh-CN"/>
        </w:rPr>
      </w:pPr>
    </w:p>
    <w:p>
      <w:pPr>
        <w:snapToGrid w:val="0"/>
        <w:spacing w:line="360" w:lineRule="auto"/>
        <w:ind w:firstLine="576"/>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供应商名称(电子签名)：                              </w:t>
      </w:r>
    </w:p>
    <w:p>
      <w:pPr>
        <w:spacing w:line="360" w:lineRule="auto"/>
        <w:jc w:val="center"/>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w:t>
      </w:r>
    </w:p>
    <w:p>
      <w:pPr>
        <w:snapToGrid w:val="0"/>
        <w:spacing w:line="360" w:lineRule="auto"/>
        <w:ind w:firstLine="576"/>
        <w:jc w:val="center"/>
        <w:rPr>
          <w:rFonts w:cs="仿宋_GB2312" w:asciiTheme="minorEastAsia" w:hAnsiTheme="minorEastAsia" w:eastAsiaTheme="minorEastAsia"/>
          <w:sz w:val="28"/>
          <w:szCs w:val="28"/>
        </w:rPr>
      </w:pP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napToGrid w:val="0"/>
        <w:spacing w:line="360" w:lineRule="auto"/>
        <w:ind w:firstLine="3534" w:firstLineChars="1100"/>
        <w:rPr>
          <w:rFonts w:cs="宋体" w:asciiTheme="minorEastAsia" w:hAnsiTheme="minorEastAsia" w:eastAsiaTheme="minorEastAsia"/>
          <w:b/>
          <w:kern w:val="0"/>
          <w:sz w:val="32"/>
          <w:szCs w:val="32"/>
        </w:rPr>
      </w:pPr>
      <w:r>
        <w:rPr>
          <w:rFonts w:hint="eastAsia" w:cs="仿宋_GB2312" w:asciiTheme="minorEastAsia" w:hAnsiTheme="minorEastAsia" w:eastAsiaTheme="minorEastAsia"/>
          <w:b/>
          <w:kern w:val="0"/>
          <w:sz w:val="32"/>
          <w:szCs w:val="32"/>
          <w:lang w:val="zh-CN"/>
        </w:rPr>
        <w:t>四</w:t>
      </w:r>
      <w:r>
        <w:rPr>
          <w:rFonts w:hint="eastAsia" w:cs="仿宋_GB2312" w:asciiTheme="minorEastAsia" w:hAnsiTheme="minorEastAsia" w:eastAsiaTheme="minorEastAsia"/>
          <w:b/>
          <w:sz w:val="32"/>
          <w:szCs w:val="32"/>
        </w:rPr>
        <w:t>、</w:t>
      </w:r>
      <w:r>
        <w:rPr>
          <w:rFonts w:hint="eastAsia" w:cs="宋体" w:asciiTheme="minorEastAsia" w:hAnsiTheme="minorEastAsia" w:eastAsiaTheme="minorEastAsia"/>
          <w:b/>
          <w:kern w:val="0"/>
          <w:sz w:val="32"/>
          <w:szCs w:val="32"/>
        </w:rPr>
        <w:t>分包意向协议（如果有）</w:t>
      </w:r>
    </w:p>
    <w:p>
      <w:pPr>
        <w:widowControl/>
        <w:spacing w:line="360" w:lineRule="auto"/>
        <w:ind w:firstLine="120" w:firstLineChars="5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r>
        <w:rPr>
          <w:rFonts w:hint="eastAsia" w:cs="宋体" w:asciiTheme="minorEastAsia" w:hAnsiTheme="minorEastAsia" w:eastAsiaTheme="minorEastAsia"/>
          <w:b/>
          <w:sz w:val="24"/>
        </w:rPr>
        <w:t>成交后以分包方式履行合同的，提供分包意向协议；采购人不同意分包或者供应商成交后不以分包方式履行合同的，则不需要提供。</w:t>
      </w:r>
      <w:r>
        <w:rPr>
          <w:rFonts w:hint="eastAsia" w:cs="宋体" w:asciiTheme="minorEastAsia" w:hAnsiTheme="minorEastAsia" w:eastAsiaTheme="minorEastAsia"/>
          <w:sz w:val="24"/>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若成为</w:t>
      </w:r>
      <w:r>
        <w:rPr>
          <w:rFonts w:hint="eastAsia" w:cs="宋体" w:asciiTheme="minorEastAsia" w:hAnsiTheme="minorEastAsia" w:eastAsiaTheme="minorEastAsia"/>
          <w:sz w:val="24"/>
        </w:rPr>
        <w:t>（项目名称）【项目编号：（采购编号）】</w:t>
      </w:r>
      <w:r>
        <w:rPr>
          <w:rFonts w:hint="eastAsia" w:cs="宋体" w:asciiTheme="minorEastAsia" w:hAnsiTheme="minorEastAsia" w:eastAsiaTheme="minorEastAsia"/>
          <w:kern w:val="0"/>
          <w:sz w:val="24"/>
          <w:lang w:val="zh-CN"/>
        </w:rPr>
        <w:t>的成交供应商，将依法采取分包方式履行合同。</w:t>
      </w: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rPr>
        <w:t>与</w:t>
      </w:r>
      <w:r>
        <w:rPr>
          <w:rFonts w:hint="eastAsia" w:cs="宋体" w:asciiTheme="minorEastAsia" w:hAnsiTheme="minorEastAsia" w:eastAsiaTheme="minorEastAsia"/>
          <w:kern w:val="0"/>
          <w:sz w:val="24"/>
          <w:u w:val="single"/>
        </w:rPr>
        <w:t>（所有分包供应商名称）</w:t>
      </w:r>
      <w:r>
        <w:rPr>
          <w:rFonts w:hint="eastAsia" w:cs="宋体" w:asciiTheme="minorEastAsia" w:hAnsiTheme="minorEastAsia" w:eastAsiaTheme="minorEastAsia"/>
          <w:kern w:val="0"/>
          <w:sz w:val="24"/>
        </w:rPr>
        <w:t>达成分包意向协议</w:t>
      </w:r>
      <w:r>
        <w:rPr>
          <w:rFonts w:hint="eastAsia" w:cs="宋体" w:asciiTheme="minorEastAsia" w:hAnsiTheme="minorEastAsia" w:eastAsiaTheme="minorEastAsia"/>
          <w:kern w:val="0"/>
          <w:sz w:val="24"/>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一、分包标的及数量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u w:val="single"/>
        </w:rPr>
        <w:t>（供应商名称）</w:t>
      </w:r>
      <w:r>
        <w:rPr>
          <w:rFonts w:hint="eastAsia" w:cs="宋体" w:asciiTheme="minorEastAsia" w:hAnsiTheme="minorEastAsia" w:eastAsiaTheme="minorEastAsia"/>
          <w:kern w:val="0"/>
          <w:sz w:val="24"/>
          <w:lang w:val="zh-CN"/>
        </w:rPr>
        <w:t>将</w:t>
      </w:r>
      <w:r>
        <w:rPr>
          <w:rFonts w:hint="eastAsia" w:cs="宋体" w:asciiTheme="minorEastAsia" w:hAnsiTheme="minorEastAsia" w:eastAsiaTheme="minorEastAsia"/>
          <w:u w:val="single"/>
        </w:rPr>
        <w:t xml:space="preserve">  </w:t>
      </w:r>
      <w:r>
        <w:rPr>
          <w:rFonts w:cs="宋体" w:asciiTheme="minorEastAsia" w:hAnsiTheme="minorEastAsia" w:eastAsiaTheme="minorEastAsia"/>
          <w:kern w:val="0"/>
          <w:sz w:val="24"/>
          <w:u w:val="single"/>
        </w:rPr>
        <w:t xml:space="preserve"> XX工作内容   </w:t>
      </w:r>
      <w:r>
        <w:rPr>
          <w:rFonts w:hint="eastAsia" w:cs="宋体" w:asciiTheme="minorEastAsia" w:hAnsiTheme="minorEastAsia" w:eastAsiaTheme="minorEastAsia"/>
          <w:sz w:val="24"/>
        </w:rPr>
        <w:t>分包给</w:t>
      </w:r>
      <w:r>
        <w:rPr>
          <w:rFonts w:hint="eastAsia" w:cs="宋体" w:asciiTheme="minorEastAsia" w:hAnsiTheme="minorEastAsia" w:eastAsiaTheme="minorEastAsia"/>
          <w:kern w:val="0"/>
          <w:sz w:val="24"/>
          <w:u w:val="single"/>
        </w:rPr>
        <w:t>（分包供应商1名称）</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kern w:val="0"/>
          <w:sz w:val="24"/>
          <w:u w:val="single"/>
        </w:rPr>
        <w:t>（分包供应商2名称），</w:t>
      </w:r>
      <w:r>
        <w:rPr>
          <w:rFonts w:hint="eastAsia" w:cs="宋体" w:asciiTheme="minorEastAsia" w:hAnsiTheme="minorEastAsia" w:eastAsiaTheme="minorEastAsia"/>
          <w:kern w:val="0"/>
          <w:sz w:val="24"/>
          <w:lang w:val="zh-CN"/>
        </w:rPr>
        <w:t>具备承</w:t>
      </w:r>
      <w:r>
        <w:rPr>
          <w:rFonts w:hint="eastAsia" w:cs="宋体" w:asciiTheme="minorEastAsia" w:hAnsiTheme="minorEastAsia" w:eastAsiaTheme="minorEastAsia"/>
          <w:kern w:val="0"/>
          <w:sz w:val="24"/>
        </w:rPr>
        <w:t>担</w:t>
      </w:r>
      <w:r>
        <w:rPr>
          <w:rFonts w:hint="eastAsia" w:cs="宋体" w:asciiTheme="minorEastAsia" w:hAnsiTheme="minorEastAsia" w:eastAsiaTheme="minorEastAsia"/>
          <w:kern w:val="0"/>
          <w:sz w:val="24"/>
          <w:u w:val="single"/>
          <w:lang w:val="zh-CN"/>
        </w:rPr>
        <w:t>XX工作内容</w:t>
      </w:r>
      <w:r>
        <w:rPr>
          <w:rFonts w:hint="eastAsia" w:cs="宋体" w:asciiTheme="minorEastAsia" w:hAnsiTheme="minorEastAsia" w:eastAsiaTheme="minorEastAsia"/>
          <w:kern w:val="0"/>
          <w:sz w:val="24"/>
          <w:lang w:val="zh-CN"/>
        </w:rPr>
        <w:t>相应资质条件且不得再次分包；</w:t>
      </w:r>
    </w:p>
    <w:p>
      <w:pPr>
        <w:pStyle w:val="2"/>
        <w:ind w:left="664" w:leftChars="316" w:firstLine="229" w:firstLineChars="95"/>
        <w:rPr>
          <w:rFonts w:cs="宋体" w:asciiTheme="minorEastAsia" w:hAnsiTheme="minorEastAsia" w:eastAsiaTheme="minorEastAsia"/>
          <w:kern w:val="0"/>
          <w:sz w:val="24"/>
          <w:szCs w:val="24"/>
        </w:rPr>
      </w:pPr>
      <w:r>
        <w:rPr>
          <w:rFonts w:hint="eastAsia" w:cs="宋体" w:asciiTheme="minorEastAsia" w:hAnsiTheme="minorEastAsia" w:eastAsiaTheme="minorEastAsia"/>
          <w:kern w:val="0"/>
          <w:sz w:val="24"/>
          <w:szCs w:val="24"/>
        </w:rPr>
        <w:t>……</w:t>
      </w:r>
    </w:p>
    <w:p>
      <w:pPr>
        <w:ind w:firstLine="305"/>
        <w:rPr>
          <w:rFonts w:asciiTheme="minorEastAsia" w:hAnsiTheme="minorEastAsia" w:eastAsiaTheme="minorEastAsia"/>
        </w:rPr>
      </w:pPr>
      <w:r>
        <w:rPr>
          <w:rFonts w:hint="eastAsia" w:asciiTheme="minorEastAsia" w:hAnsiTheme="minorEastAsia" w:eastAsiaTheme="minorEastAsia"/>
          <w:lang w:val="zh-CN"/>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二、分包供应商中小企业合同份额（如果有）</w:t>
      </w:r>
    </w:p>
    <w:p>
      <w:pPr>
        <w:snapToGrid w:val="0"/>
        <w:spacing w:line="360" w:lineRule="auto"/>
        <w:ind w:firstLine="576"/>
        <w:rPr>
          <w:rFonts w:cs="宋体" w:asciiTheme="minorEastAsia" w:hAnsiTheme="minorEastAsia" w:eastAsiaTheme="minorEastAsia"/>
          <w:b/>
          <w:kern w:val="0"/>
          <w:sz w:val="24"/>
          <w:lang w:val="zh-CN"/>
        </w:rPr>
      </w:pPr>
      <w:r>
        <w:rPr>
          <w:rFonts w:cs="宋体" w:asciiTheme="minorEastAsia" w:hAnsiTheme="minorEastAsia" w:eastAsiaTheme="minorEastAsia"/>
          <w:kern w:val="0"/>
          <w:sz w:val="24"/>
        </w:rPr>
        <w:t>1、</w:t>
      </w:r>
      <w:r>
        <w:rPr>
          <w:rFonts w:hint="eastAsia" w:cs="宋体" w:asciiTheme="minorEastAsia" w:hAnsiTheme="minorEastAsia" w:eastAsiaTheme="minorEastAsia"/>
          <w:kern w:val="0"/>
          <w:sz w:val="24"/>
          <w:u w:val="single"/>
        </w:rPr>
        <w:t>（分包供应商X</w:t>
      </w:r>
      <w:r>
        <w:rPr>
          <w:rFonts w:cs="宋体" w:asciiTheme="minorEastAsia" w:hAnsiTheme="minorEastAsia" w:eastAsiaTheme="minorEastAsia"/>
          <w:kern w:val="0"/>
          <w:sz w:val="24"/>
          <w:u w:val="single"/>
        </w:rPr>
        <w:t>,</w:t>
      </w:r>
      <w:r>
        <w:rPr>
          <w:rFonts w:hint="eastAsia" w:cs="宋体" w:asciiTheme="minorEastAsia" w:hAnsiTheme="minorEastAsia" w:eastAsiaTheme="minorEastAsia"/>
          <w:kern w:val="0"/>
          <w:sz w:val="24"/>
          <w:u w:val="single"/>
        </w:rPr>
        <w:t>……）提供的服务全部由小微企业承接，</w:t>
      </w:r>
      <w:r>
        <w:rPr>
          <w:rFonts w:hint="eastAsia" w:cs="宋体" w:asciiTheme="minorEastAsia" w:hAnsiTheme="minorEastAsia" w:eastAsiaTheme="minorEastAsia"/>
          <w:kern w:val="0"/>
          <w:sz w:val="24"/>
        </w:rPr>
        <w:t>其合同份额占到合同总金额</w:t>
      </w:r>
      <w:r>
        <w:rPr>
          <w:rFonts w:hint="eastAsia" w:cs="宋体" w:asciiTheme="minorEastAsia" w:hAnsiTheme="minorEastAsia" w:eastAsiaTheme="minorEastAsia"/>
          <w:kern w:val="0"/>
          <w:sz w:val="24"/>
          <w:u w:val="single"/>
        </w:rPr>
        <w:t xml:space="preserve">     </w:t>
      </w:r>
      <w:r>
        <w:rPr>
          <w:rFonts w:hint="eastAsia" w:cs="宋体" w:asciiTheme="minorEastAsia" w:hAnsiTheme="minorEastAsia" w:eastAsiaTheme="minorEastAsia"/>
          <w:kern w:val="0"/>
          <w:sz w:val="24"/>
        </w:rPr>
        <w:t>%以上</w:t>
      </w:r>
      <w:r>
        <w:rPr>
          <w:rFonts w:hint="eastAsia" w:cs="宋体" w:asciiTheme="minorEastAsia" w:hAnsiTheme="minorEastAsia" w:eastAsiaTheme="minorEastAsia"/>
        </w:rPr>
        <w:t>。</w:t>
      </w:r>
      <w:r>
        <w:rPr>
          <w:rFonts w:hint="eastAsia" w:cs="宋体" w:asciiTheme="minorEastAsia" w:hAnsiTheme="minorEastAsia" w:eastAsia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对大中型企业的报价按评标标准确定的比例给予扣除</w:t>
      </w:r>
      <w:r>
        <w:rPr>
          <w:rFonts w:hint="eastAsia" w:cs="宋体" w:asciiTheme="minorEastAsia" w:hAnsiTheme="minorEastAsia" w:eastAsiaTheme="minorEastAsia"/>
          <w:b/>
          <w:kern w:val="0"/>
          <w:sz w:val="24"/>
          <w:lang w:val="zh-CN"/>
        </w:rPr>
        <w:t>。供应商</w:t>
      </w:r>
      <w:r>
        <w:rPr>
          <w:rFonts w:hint="eastAsia" w:cs="宋体" w:asciiTheme="minorEastAsia" w:hAnsiTheme="minorEastAsia" w:eastAsiaTheme="minorEastAsia"/>
          <w:b/>
          <w:sz w:val="24"/>
        </w:rPr>
        <w:t>拟享受以上价格扣除政策的，填写有关内容。</w:t>
      </w:r>
      <w:r>
        <w:rPr>
          <w:rFonts w:hint="eastAsia" w:cs="宋体" w:asciiTheme="minorEastAsia" w:hAnsiTheme="minorEastAsia" w:eastAsiaTheme="minorEastAsia"/>
          <w:b/>
          <w:kern w:val="0"/>
          <w:sz w:val="24"/>
          <w:lang w:val="zh-CN"/>
        </w:rPr>
        <w:t>）</w:t>
      </w:r>
    </w:p>
    <w:p>
      <w:pPr>
        <w:spacing w:line="360" w:lineRule="auto"/>
        <w:ind w:firstLine="480" w:firstLineChars="200"/>
        <w:rPr>
          <w:rFonts w:cs="宋体" w:asciiTheme="minorEastAsia" w:hAnsiTheme="minorEastAsia" w:eastAsiaTheme="minorEastAsia"/>
          <w:b/>
          <w:bCs/>
          <w:kern w:val="0"/>
          <w:sz w:val="24"/>
          <w:lang w:val="zh-CN"/>
        </w:rPr>
      </w:pPr>
      <w:r>
        <w:rPr>
          <w:rFonts w:hint="eastAsia" w:cs="宋体" w:asciiTheme="minorEastAsia" w:hAnsiTheme="minorEastAsia" w:eastAsiaTheme="minorEastAsia"/>
          <w:sz w:val="24"/>
        </w:rPr>
        <w:t>2、中小企业合同金额达到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%，其中小微企业合同金额达到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bCs/>
          <w:kern w:val="0"/>
          <w:sz w:val="24"/>
          <w:lang w:val="zh-CN"/>
        </w:rPr>
        <w:t>（</w:t>
      </w:r>
      <w:r>
        <w:rPr>
          <w:rFonts w:hint="eastAsia" w:cs="宋体" w:asciiTheme="minorEastAsia" w:hAnsiTheme="minorEastAsia" w:eastAsiaTheme="minorEastAsia"/>
          <w:b/>
          <w:bCs/>
          <w:sz w:val="24"/>
        </w:rPr>
        <w:t>要求合同分包形式参加的项目或采购包，供应商按磋商文件第一部分竞争性磋商邀请公告申请人的资格要求中规定的</w:t>
      </w:r>
      <w:r>
        <w:rPr>
          <w:rFonts w:hint="eastAsia" w:cs="宋体" w:asciiTheme="minorEastAsia" w:hAnsiTheme="minorEastAsia" w:eastAsiaTheme="minorEastAsia"/>
          <w:b/>
          <w:kern w:val="0"/>
          <w:sz w:val="24"/>
          <w:lang w:val="zh-CN"/>
        </w:rPr>
        <w:t>分包意向协议</w:t>
      </w:r>
      <w:r>
        <w:rPr>
          <w:rFonts w:hint="eastAsia" w:cs="宋体" w:asciiTheme="minorEastAsia" w:hAnsiTheme="minorEastAsia" w:eastAsiaTheme="minorEastAsia"/>
          <w:b/>
          <w:bCs/>
          <w:sz w:val="24"/>
        </w:rPr>
        <w:t>中中小企业、小微企业合同金额应当达到的比例要求填写。</w:t>
      </w:r>
      <w:r>
        <w:rPr>
          <w:rFonts w:hint="eastAsia" w:cs="宋体" w:asciiTheme="minorEastAsia" w:hAnsiTheme="minorEastAsia" w:eastAsiaTheme="minorEastAsia"/>
          <w:b/>
          <w:bCs/>
          <w:kern w:val="0"/>
          <w:sz w:val="24"/>
          <w:lang w:val="zh-CN"/>
        </w:rPr>
        <w:t>）</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三、分包工作履行期限、地点、方式</w:t>
      </w:r>
    </w:p>
    <w:p>
      <w:pPr>
        <w:snapToGrid w:val="0"/>
        <w:spacing w:line="360" w:lineRule="auto"/>
        <w:ind w:firstLine="576"/>
        <w:rPr>
          <w:rFonts w:cs="宋体" w:asciiTheme="minorEastAsia" w:hAnsiTheme="minorEastAsia" w:eastAsiaTheme="minorEastAsia"/>
          <w:u w:val="single"/>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四、质量</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五、价款或者报酬</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left="573" w:leftChars="273"/>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六、违约责任</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七、争议解决的办法</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u w:val="single"/>
        </w:rPr>
        <w:t xml:space="preserve">                                                                                  </w:t>
      </w:r>
    </w:p>
    <w:p>
      <w:pPr>
        <w:snapToGrid w:val="0"/>
        <w:spacing w:line="360" w:lineRule="auto"/>
        <w:ind w:firstLine="576"/>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八、其他</w:t>
      </w:r>
    </w:p>
    <w:p>
      <w:pPr>
        <w:snapToGrid w:val="0"/>
        <w:spacing w:line="360" w:lineRule="auto"/>
        <w:ind w:left="5758" w:leftChars="342" w:hanging="5040" w:hangingChars="2100"/>
        <w:rPr>
          <w:rFonts w:cs="宋体" w:asciiTheme="minorEastAsia" w:hAnsiTheme="minorEastAsia" w:eastAsiaTheme="minorEastAsia"/>
          <w:kern w:val="0"/>
          <w:sz w:val="24"/>
          <w:lang w:val="zh-CN"/>
        </w:rPr>
      </w:pPr>
      <w:r>
        <w:rPr>
          <w:rFonts w:hint="eastAsia" w:cs="宋体" w:asciiTheme="minorEastAsia" w:hAnsiTheme="minorEastAsia" w:eastAsiaTheme="minorEastAsia"/>
          <w:sz w:val="24"/>
        </w:rPr>
        <w:t>中小企业合同金额达到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%，小微企业合同金额达到</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w:t>
      </w:r>
      <w:r>
        <w:rPr>
          <w:rFonts w:hint="eastAsia" w:cs="宋体" w:asciiTheme="minorEastAsia" w:hAnsiTheme="minorEastAsia" w:eastAsiaTheme="minorEastAsia"/>
          <w:kern w:val="0"/>
          <w:sz w:val="24"/>
          <w:lang w:val="zh-CN"/>
        </w:rPr>
        <w:t xml:space="preserve">  。                                           供应商名称(电子签名)：</w:t>
      </w:r>
    </w:p>
    <w:p>
      <w:pPr>
        <w:snapToGrid w:val="0"/>
        <w:spacing w:line="360" w:lineRule="auto"/>
        <w:jc w:val="right"/>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分包供应商名称(电子签名/公章)：</w:t>
      </w:r>
    </w:p>
    <w:p>
      <w:pPr>
        <w:snapToGrid w:val="0"/>
        <w:spacing w:line="360" w:lineRule="auto"/>
        <w:ind w:firstLine="5760" w:firstLineChars="2400"/>
        <w:rPr>
          <w:rFonts w:cs="宋体" w:asciiTheme="minorEastAsia" w:hAnsiTheme="minorEastAsia" w:eastAsiaTheme="minorEastAsia"/>
        </w:rPr>
      </w:pPr>
      <w:r>
        <w:rPr>
          <w:rFonts w:hint="eastAsia" w:cs="宋体" w:asciiTheme="minorEastAsia" w:hAnsiTheme="minorEastAsia" w:eastAsiaTheme="minorEastAsia"/>
          <w:kern w:val="0"/>
          <w:sz w:val="24"/>
          <w:lang w:val="zh-CN"/>
        </w:rPr>
        <w:t>……</w:t>
      </w:r>
    </w:p>
    <w:p>
      <w:pPr>
        <w:spacing w:line="360" w:lineRule="auto"/>
        <w:jc w:val="center"/>
        <w:rPr>
          <w:rFonts w:cs="宋体" w:asciiTheme="minorEastAsia" w:hAnsiTheme="minorEastAsia" w:eastAsiaTheme="minorEastAsia"/>
          <w:kern w:val="0"/>
          <w:sz w:val="24"/>
          <w:lang w:val="zh-CN"/>
        </w:rPr>
      </w:pPr>
      <w:r>
        <w:rPr>
          <w:rFonts w:hint="eastAsia" w:cs="宋体"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b/>
          <w:kern w:val="0"/>
          <w:sz w:val="32"/>
          <w:szCs w:val="32"/>
          <w:lang w:val="zh-CN"/>
        </w:rPr>
      </w:pPr>
      <w:r>
        <w:rPr>
          <w:rFonts w:cs="仿宋_GB2312" w:asciiTheme="minorEastAsia" w:hAnsiTheme="minorEastAsia" w:eastAsiaTheme="minorEastAsia"/>
          <w:b/>
          <w:kern w:val="0"/>
          <w:sz w:val="32"/>
          <w:szCs w:val="32"/>
          <w:lang w:val="zh-CN"/>
        </w:rPr>
        <w:br w:type="page"/>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kern w:val="0"/>
          <w:sz w:val="32"/>
          <w:szCs w:val="32"/>
          <w:lang w:val="zh-CN"/>
        </w:rPr>
        <w:t>五</w:t>
      </w:r>
      <w:r>
        <w:rPr>
          <w:rFonts w:hint="eastAsia" w:cs="仿宋_GB2312" w:asciiTheme="minorEastAsia" w:hAnsiTheme="minorEastAsia" w:eastAsiaTheme="minorEastAsia"/>
          <w:b/>
          <w:sz w:val="32"/>
          <w:szCs w:val="32"/>
        </w:rPr>
        <w:t>、所有资信文件（复印件）</w:t>
      </w: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b/>
          <w:sz w:val="30"/>
          <w:szCs w:val="30"/>
        </w:rPr>
      </w:pPr>
    </w:p>
    <w:p>
      <w:pPr>
        <w:snapToGrid w:val="0"/>
        <w:spacing w:line="360" w:lineRule="auto"/>
        <w:ind w:firstLine="5160" w:firstLineChars="215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lang w:val="zh-CN"/>
        </w:rPr>
        <w:t>供应商名称(电子签名)：</w:t>
      </w:r>
    </w:p>
    <w:p>
      <w:pPr>
        <w:snapToGrid w:val="0"/>
        <w:spacing w:line="360" w:lineRule="auto"/>
        <w:ind w:firstLine="5160" w:firstLineChars="215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 xml:space="preserve">：   年  </w:t>
      </w:r>
      <w:r>
        <w:rPr>
          <w:rFonts w:hint="eastAsia" w:cs="仿宋_GB2312" w:asciiTheme="minorEastAsia" w:hAnsiTheme="minorEastAsia" w:eastAsiaTheme="minorEastAsia"/>
          <w:kern w:val="0"/>
          <w:sz w:val="24"/>
          <w:lang w:val="zh-CN"/>
        </w:rPr>
        <w:t>月</w:t>
      </w:r>
      <w:r>
        <w:rPr>
          <w:rFonts w:hint="eastAsia" w:cs="仿宋_GB2312" w:asciiTheme="minorEastAsia" w:hAnsiTheme="minorEastAsia" w:eastAsiaTheme="minorEastAsia"/>
          <w:kern w:val="0"/>
          <w:sz w:val="24"/>
        </w:rPr>
        <w:t xml:space="preserve">   </w:t>
      </w:r>
      <w:r>
        <w:rPr>
          <w:rFonts w:hint="eastAsia" w:cs="仿宋_GB2312" w:asciiTheme="minorEastAsia" w:hAnsiTheme="minorEastAsia" w:eastAsiaTheme="minorEastAsia"/>
          <w:kern w:val="0"/>
          <w:sz w:val="24"/>
          <w:lang w:val="zh-CN"/>
        </w:rPr>
        <w:t>日</w:t>
      </w:r>
    </w:p>
    <w:p>
      <w:pPr>
        <w:spacing w:line="360" w:lineRule="auto"/>
        <w:jc w:val="center"/>
        <w:rPr>
          <w:rFonts w:cs="仿宋_GB2312" w:asciiTheme="minorEastAsia" w:hAnsiTheme="minorEastAsia" w:eastAsiaTheme="minorEastAsia"/>
          <w:b/>
          <w:kern w:val="0"/>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kern w:val="0"/>
          <w:sz w:val="32"/>
          <w:szCs w:val="32"/>
        </w:rPr>
        <w:t>六</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主要业绩证明</w:t>
      </w:r>
    </w:p>
    <w:p>
      <w:pPr>
        <w:autoSpaceDE w:val="0"/>
        <w:autoSpaceDN w:val="0"/>
        <w:spacing w:line="360" w:lineRule="auto"/>
        <w:ind w:firstLine="120"/>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:相关项目建设业绩一览表</w:t>
      </w:r>
    </w:p>
    <w:tbl>
      <w:tblPr>
        <w:tblStyle w:val="60"/>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投资</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项目地址与建设单位联系电话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所在页码</w:t>
            </w:r>
          </w:p>
        </w:tc>
      </w:tr>
      <w:tr>
        <w:tblPrEx>
          <w:tblCellMar>
            <w:top w:w="0" w:type="dxa"/>
            <w:left w:w="108" w:type="dxa"/>
            <w:bottom w:w="0" w:type="dxa"/>
            <w:right w:w="108" w:type="dxa"/>
          </w:tblCellMar>
        </w:tblPrEx>
        <w:trPr>
          <w:trHeight w:val="894"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0"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3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92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b/>
          <w:sz w:val="24"/>
        </w:rPr>
        <w:t>注：供应商可按上述的格式自行编制，须随表提交相应的合同复印件和用户单位验收证明并注明所在文件页码。</w:t>
      </w:r>
    </w:p>
    <w:p>
      <w:pPr>
        <w:autoSpaceDE w:val="0"/>
        <w:autoSpaceDN w:val="0"/>
        <w:spacing w:line="360" w:lineRule="auto"/>
        <w:rPr>
          <w:rFonts w:cs="仿宋_GB2312" w:asciiTheme="minorEastAsia" w:hAnsiTheme="minorEastAsia" w:eastAsiaTheme="minorEastAsia"/>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5280" w:firstLineChars="22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七、关于</w:t>
      </w:r>
      <w:r>
        <w:rPr>
          <w:rFonts w:hint="eastAsia" w:cs="仿宋_GB2312" w:asciiTheme="minorEastAsia" w:hAnsiTheme="minorEastAsia" w:eastAsiaTheme="minorEastAsia"/>
          <w:b/>
          <w:kern w:val="0"/>
          <w:sz w:val="32"/>
          <w:szCs w:val="32"/>
          <w:lang w:val="zh-CN"/>
        </w:rPr>
        <w:t>对磋商文件中有关条款的拒绝声明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八、认为需要的</w:t>
      </w:r>
      <w:r>
        <w:rPr>
          <w:rFonts w:hint="eastAsia" w:cs="仿宋_GB2312" w:asciiTheme="minorEastAsia" w:hAnsiTheme="minorEastAsia" w:eastAsiaTheme="minorEastAsia"/>
          <w:b/>
          <w:kern w:val="0"/>
          <w:sz w:val="32"/>
          <w:szCs w:val="32"/>
          <w:lang w:val="zh-CN"/>
        </w:rPr>
        <w:t>其他商务文件或说明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rPr>
          <w:rFonts w:cs="仿宋_GB2312" w:asciiTheme="minorEastAsia" w:hAnsiTheme="minorEastAsia" w:eastAsiaTheme="minorEastAsia"/>
          <w:b/>
          <w:bCs/>
          <w:kern w:val="0"/>
          <w:sz w:val="24"/>
        </w:rPr>
      </w:pPr>
    </w:p>
    <w:p>
      <w:pPr>
        <w:widowControl/>
        <w:adjustRightInd/>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rPr>
        <w:br w:type="page"/>
      </w: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九、技术解决方案</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 xml:space="preserve">       </w:t>
      </w:r>
    </w:p>
    <w:p>
      <w:pPr>
        <w:snapToGrid w:val="0"/>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响应产品规格配置清单</w:t>
      </w:r>
    </w:p>
    <w:tbl>
      <w:tblPr>
        <w:tblStyle w:val="6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序号</w:t>
            </w:r>
          </w:p>
        </w:tc>
        <w:tc>
          <w:tcPr>
            <w:tcW w:w="1531"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设备名称</w:t>
            </w:r>
          </w:p>
        </w:tc>
        <w:tc>
          <w:tcPr>
            <w:tcW w:w="216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响应品牌及型号</w:t>
            </w:r>
          </w:p>
        </w:tc>
        <w:tc>
          <w:tcPr>
            <w:tcW w:w="234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规格配置详细说明</w:t>
            </w:r>
          </w:p>
        </w:tc>
        <w:tc>
          <w:tcPr>
            <w:tcW w:w="1080"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数量</w:t>
            </w:r>
          </w:p>
        </w:tc>
        <w:tc>
          <w:tcPr>
            <w:tcW w:w="1332" w:type="dxa"/>
            <w:vAlign w:val="center"/>
          </w:tcPr>
          <w:p>
            <w:pPr>
              <w:spacing w:line="360" w:lineRule="auto"/>
              <w:jc w:val="center"/>
              <w:rPr>
                <w:rFonts w:cs="仿宋_GB2312" w:asciiTheme="minorEastAsia" w:hAnsiTheme="minorEastAsia" w:eastAsiaTheme="minorEastAsia"/>
                <w:b/>
                <w:sz w:val="24"/>
              </w:rPr>
            </w:pPr>
            <w:r>
              <w:rPr>
                <w:rFonts w:hint="eastAsia" w:cs="仿宋_GB2312" w:asciiTheme="minorEastAsia" w:hAnsiTheme="minorEastAsia" w:eastAsia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1531" w:type="dxa"/>
            <w:vAlign w:val="center"/>
          </w:tcPr>
          <w:p>
            <w:pPr>
              <w:snapToGrid w:val="0"/>
              <w:spacing w:line="360" w:lineRule="auto"/>
              <w:jc w:val="center"/>
              <w:rPr>
                <w:rFonts w:cs="仿宋_GB2312" w:asciiTheme="minorEastAsia" w:hAnsiTheme="minorEastAsia" w:eastAsiaTheme="minorEastAsia"/>
                <w:sz w:val="24"/>
              </w:rPr>
            </w:pPr>
          </w:p>
        </w:tc>
        <w:tc>
          <w:tcPr>
            <w:tcW w:w="2160" w:type="dxa"/>
            <w:vAlign w:val="center"/>
          </w:tcPr>
          <w:p>
            <w:pPr>
              <w:snapToGrid w:val="0"/>
              <w:spacing w:line="360" w:lineRule="auto"/>
              <w:jc w:val="center"/>
              <w:rPr>
                <w:rFonts w:cs="仿宋_GB2312" w:asciiTheme="minorEastAsia" w:hAnsiTheme="minorEastAsia" w:eastAsiaTheme="minorEastAsia"/>
                <w:sz w:val="24"/>
              </w:rPr>
            </w:pPr>
          </w:p>
        </w:tc>
        <w:tc>
          <w:tcPr>
            <w:tcW w:w="2340" w:type="dxa"/>
            <w:vAlign w:val="center"/>
          </w:tcPr>
          <w:p>
            <w:pPr>
              <w:spacing w:line="360" w:lineRule="auto"/>
              <w:jc w:val="center"/>
              <w:rPr>
                <w:rFonts w:cs="仿宋_GB2312" w:asciiTheme="minorEastAsia" w:hAnsiTheme="minorEastAsia" w:eastAsiaTheme="minorEastAsia"/>
                <w:sz w:val="24"/>
              </w:rPr>
            </w:pPr>
          </w:p>
        </w:tc>
        <w:tc>
          <w:tcPr>
            <w:tcW w:w="1080" w:type="dxa"/>
            <w:vAlign w:val="center"/>
          </w:tcPr>
          <w:p>
            <w:pPr>
              <w:spacing w:line="360" w:lineRule="auto"/>
              <w:jc w:val="center"/>
              <w:rPr>
                <w:rFonts w:cs="仿宋_GB2312" w:asciiTheme="minorEastAsia" w:hAnsiTheme="minorEastAsia" w:eastAsiaTheme="minorEastAsia"/>
                <w:sz w:val="24"/>
              </w:rPr>
            </w:pPr>
          </w:p>
        </w:tc>
        <w:tc>
          <w:tcPr>
            <w:tcW w:w="1332" w:type="dxa"/>
            <w:vAlign w:val="center"/>
          </w:tcPr>
          <w:p>
            <w:pPr>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kern w:val="0"/>
          <w:sz w:val="28"/>
          <w:szCs w:val="28"/>
        </w:rPr>
      </w:pPr>
      <w:r>
        <w:rPr>
          <w:rFonts w:hint="eastAsia" w:cs="仿宋_GB2312" w:asciiTheme="minorEastAsia" w:hAnsiTheme="minorEastAsia" w:eastAsiaTheme="minorEastAsia"/>
          <w:b/>
          <w:kern w:val="0"/>
          <w:sz w:val="28"/>
          <w:szCs w:val="28"/>
        </w:rPr>
        <w:t>注：</w:t>
      </w:r>
      <w:r>
        <w:rPr>
          <w:rFonts w:hint="eastAsia" w:cs="仿宋_GB2312" w:asciiTheme="minorEastAsia" w:hAnsiTheme="minorEastAsia" w:eastAsiaTheme="minorEastAsia"/>
          <w:b/>
          <w:sz w:val="28"/>
          <w:szCs w:val="28"/>
        </w:rPr>
        <w:t>如果本项目涉及硬件设备采购，须在响应文件中提供此配置清单。</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ind w:firstLine="1333" w:firstLineChars="4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节能产品认证证书（电子签名）</w:t>
      </w:r>
    </w:p>
    <w:p>
      <w:pPr>
        <w:spacing w:line="360" w:lineRule="auto"/>
        <w:ind w:firstLine="1333" w:firstLineChars="400"/>
        <w:jc w:val="left"/>
        <w:rPr>
          <w:rFonts w:asciiTheme="minorEastAsia" w:hAnsiTheme="minorEastAsia" w:eastAsiaTheme="minorEastAsia"/>
          <w:b/>
          <w:spacing w:val="6"/>
          <w:sz w:val="32"/>
          <w:szCs w:val="32"/>
        </w:rPr>
      </w:pPr>
    </w:p>
    <w:p>
      <w:pPr>
        <w:spacing w:line="360" w:lineRule="auto"/>
        <w:rPr>
          <w:rFonts w:asciiTheme="minorEastAsia" w:hAnsiTheme="minorEastAsia" w:eastAsiaTheme="minorEastAsia"/>
          <w:b/>
          <w:bCs/>
          <w:sz w:val="24"/>
        </w:rPr>
      </w:pPr>
      <w:r>
        <w:rPr>
          <w:rFonts w:hint="eastAsia" w:asciiTheme="minorEastAsia" w:hAnsiTheme="minorEastAsia" w:eastAsiaTheme="minorEastAsia"/>
          <w:b/>
          <w:bCs/>
          <w:sz w:val="24"/>
        </w:rPr>
        <w:t xml:space="preserve"> </w:t>
      </w:r>
    </w:p>
    <w:p>
      <w:pPr>
        <w:spacing w:line="360" w:lineRule="auto"/>
        <w:ind w:firstLine="1000" w:firstLineChars="300"/>
        <w:jc w:val="left"/>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环境标志产品认证证书（电子签名）</w:t>
      </w:r>
    </w:p>
    <w:p>
      <w:pPr>
        <w:autoSpaceDE w:val="0"/>
        <w:autoSpaceDN w:val="0"/>
        <w:spacing w:line="360" w:lineRule="auto"/>
        <w:rPr>
          <w:rFonts w:cs="仿宋_GB2312" w:asciiTheme="minorEastAsia" w:hAnsiTheme="minorEastAsia" w:eastAsiaTheme="minorEastAsia"/>
          <w:b/>
          <w:kern w:val="0"/>
          <w:sz w:val="28"/>
          <w:szCs w:val="28"/>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24"/>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p>
    <w:p>
      <w:pPr>
        <w:tabs>
          <w:tab w:val="left" w:pos="2790"/>
          <w:tab w:val="left" w:pos="4230"/>
        </w:tabs>
        <w:autoSpaceDE w:val="0"/>
        <w:autoSpaceDN w:val="0"/>
        <w:spacing w:line="360" w:lineRule="auto"/>
        <w:ind w:right="1400"/>
        <w:jc w:val="center"/>
        <w:rPr>
          <w:rFonts w:cs="仿宋_GB2312" w:asciiTheme="minorEastAsia" w:hAnsiTheme="minorEastAsia" w:eastAsiaTheme="minorEastAsia"/>
          <w:b/>
          <w:bCs/>
          <w:kern w:val="0"/>
          <w:sz w:val="32"/>
          <w:szCs w:val="32"/>
          <w:lang w:val="zh-CN"/>
        </w:rPr>
      </w:pPr>
      <w:r>
        <w:rPr>
          <w:rFonts w:hint="eastAsia" w:cs="仿宋_GB2312" w:asciiTheme="minorEastAsia" w:hAnsiTheme="minorEastAsia" w:eastAsiaTheme="minorEastAsia"/>
          <w:b/>
          <w:bCs/>
          <w:kern w:val="0"/>
          <w:sz w:val="32"/>
          <w:szCs w:val="32"/>
          <w:lang w:val="zh-CN"/>
        </w:rPr>
        <w:t>十、组织实施方案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（由供应商根据采购需求及磋商文件要求编制）</w:t>
      </w:r>
    </w:p>
    <w:p>
      <w:pPr>
        <w:tabs>
          <w:tab w:val="left" w:pos="2790"/>
          <w:tab w:val="left" w:pos="4230"/>
        </w:tabs>
        <w:autoSpaceDE w:val="0"/>
        <w:autoSpaceDN w:val="0"/>
        <w:spacing w:line="360" w:lineRule="auto"/>
        <w:ind w:right="1400"/>
        <w:rPr>
          <w:rFonts w:cs="仿宋_GB2312" w:asciiTheme="minorEastAsia" w:hAnsiTheme="minorEastAsia" w:eastAsiaTheme="minorEastAsia"/>
          <w:b/>
          <w:bCs/>
          <w:kern w:val="0"/>
          <w:sz w:val="24"/>
          <w:lang w:val="zh-CN"/>
        </w:rPr>
      </w:pPr>
      <w:r>
        <w:rPr>
          <w:rFonts w:hint="eastAsia" w:cs="仿宋_GB2312" w:asciiTheme="minorEastAsia" w:hAnsiTheme="minorEastAsia" w:eastAsiaTheme="minorEastAsia"/>
          <w:b/>
          <w:bCs/>
          <w:kern w:val="0"/>
          <w:sz w:val="24"/>
          <w:lang w:val="zh-CN"/>
        </w:rPr>
        <w:t>附表:项目实施进度计划表</w:t>
      </w:r>
      <w:r>
        <w:rPr>
          <w:rFonts w:hint="eastAsia" w:cs="仿宋_GB2312" w:asciiTheme="minorEastAsia" w:hAnsiTheme="minorEastAsia" w:eastAsiaTheme="minorEastAsia"/>
          <w:b/>
          <w:sz w:val="24"/>
        </w:rPr>
        <w:t xml:space="preserve">(以生效日算起) </w:t>
      </w:r>
    </w:p>
    <w:tbl>
      <w:tblPr>
        <w:tblStyle w:val="60"/>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188"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mc:AlternateContent>
                <mc:Choice Requires="wpg">
                  <w:drawing>
                    <wp:anchor distT="0" distB="0" distL="114300" distR="114300" simplePos="0" relativeHeight="251659264" behindDoc="0" locked="0" layoutInCell="1" allowOverlap="1">
                      <wp:simplePos x="0" y="0"/>
                      <wp:positionH relativeFrom="column">
                        <wp:posOffset>-65405</wp:posOffset>
                      </wp:positionH>
                      <wp:positionV relativeFrom="paragraph">
                        <wp:posOffset>0</wp:posOffset>
                      </wp:positionV>
                      <wp:extent cx="748030" cy="1181100"/>
                      <wp:effectExtent l="3810" t="2540" r="10160" b="16510"/>
                      <wp:wrapNone/>
                      <wp:docPr id="4" name="Group 7"/>
                      <wp:cNvGraphicFramePr/>
                      <a:graphic xmlns:a="http://schemas.openxmlformats.org/drawingml/2006/main">
                        <a:graphicData uri="http://schemas.microsoft.com/office/word/2010/wordprocessingGroup">
                          <wpg:wgp>
                            <wpg:cNvGrpSpPr/>
                            <wpg:grpSpPr>
                              <a:xfrm>
                                <a:off x="0" y="0"/>
                                <a:ext cx="748030" cy="1181100"/>
                                <a:chOff x="0" y="0"/>
                                <a:chExt cx="1178" cy="1860"/>
                              </a:xfrm>
                              <a:effectLst/>
                            </wpg:grpSpPr>
                            <wps:wsp>
                              <wps:cNvPr id="5" name="__TH_L2"/>
                              <wps:cNvCnPr/>
                              <wps:spPr bwMode="auto">
                                <a:xfrm>
                                  <a:off x="0" y="0"/>
                                  <a:ext cx="1178" cy="1860"/>
                                </a:xfrm>
                                <a:prstGeom prst="line">
                                  <a:avLst/>
                                </a:prstGeom>
                                <a:noFill/>
                                <a:ln w="6350">
                                  <a:solidFill>
                                    <a:srgbClr val="000000"/>
                                  </a:solidFill>
                                  <a:round/>
                                </a:ln>
                                <a:effectLst/>
                              </wps:spPr>
                              <wps:bodyPr/>
                            </wps:wsp>
                            <wps:wsp>
                              <wps:cNvPr id="6" name="__TH_B113"/>
                              <wps:cNvSpPr txBox="1">
                                <a:spLocks noChangeArrowheads="1"/>
                              </wps:cNvSpPr>
                              <wps:spPr bwMode="auto">
                                <a:xfrm>
                                  <a:off x="455" y="122"/>
                                  <a:ext cx="253" cy="263"/>
                                </a:xfrm>
                                <a:prstGeom prst="rect">
                                  <a:avLst/>
                                </a:prstGeom>
                                <a:noFill/>
                                <a:ln>
                                  <a:noFill/>
                                </a:ln>
                                <a:effectLst/>
                              </wps:spPr>
                              <wps:txbx>
                                <w:txbxContent>
                                  <w:p>
                                    <w:pPr>
                                      <w:snapToGrid w:val="0"/>
                                    </w:pPr>
                                    <w:r>
                                      <w:rPr>
                                        <w:rFonts w:hint="eastAsia"/>
                                      </w:rPr>
                                      <w:t>工</w:t>
                                    </w:r>
                                  </w:p>
                                </w:txbxContent>
                              </wps:txbx>
                              <wps:bodyPr rot="0" vert="horz" wrap="square" lIns="0" tIns="0" rIns="0" bIns="0" anchor="t" anchorCtr="0" upright="1">
                                <a:noAutofit/>
                              </wps:bodyPr>
                            </wps:wsp>
                            <wps:wsp>
                              <wps:cNvPr id="7" name="__TH_B124"/>
                              <wps:cNvSpPr txBox="1">
                                <a:spLocks noChangeArrowheads="1"/>
                              </wps:cNvSpPr>
                              <wps:spPr bwMode="auto">
                                <a:xfrm>
                                  <a:off x="643" y="419"/>
                                  <a:ext cx="253" cy="263"/>
                                </a:xfrm>
                                <a:prstGeom prst="rect">
                                  <a:avLst/>
                                </a:prstGeom>
                                <a:noFill/>
                                <a:ln>
                                  <a:noFill/>
                                </a:ln>
                                <a:effectLst/>
                              </wps:spPr>
                              <wps:txbx>
                                <w:txbxContent>
                                  <w:p>
                                    <w:pPr>
                                      <w:snapToGrid w:val="0"/>
                                    </w:pPr>
                                    <w:r>
                                      <w:rPr>
                                        <w:rFonts w:hint="eastAsia"/>
                                      </w:rPr>
                                      <w:t>作</w:t>
                                    </w:r>
                                  </w:p>
                                </w:txbxContent>
                              </wps:txbx>
                              <wps:bodyPr rot="0" vert="horz" wrap="square" lIns="0" tIns="0" rIns="0" bIns="0" anchor="t" anchorCtr="0" upright="1">
                                <a:noAutofit/>
                              </wps:bodyPr>
                            </wps:wsp>
                            <wps:wsp>
                              <wps:cNvPr id="8" name="__TH_B135"/>
                              <wps:cNvSpPr txBox="1">
                                <a:spLocks noChangeArrowheads="1"/>
                              </wps:cNvSpPr>
                              <wps:spPr bwMode="auto">
                                <a:xfrm>
                                  <a:off x="831" y="717"/>
                                  <a:ext cx="253" cy="262"/>
                                </a:xfrm>
                                <a:prstGeom prst="rect">
                                  <a:avLst/>
                                </a:prstGeom>
                                <a:noFill/>
                                <a:ln>
                                  <a:noFill/>
                                </a:ln>
                                <a:effectLst/>
                              </wps:spPr>
                              <wps:txbx>
                                <w:txbxContent>
                                  <w:p>
                                    <w:pPr>
                                      <w:snapToGrid w:val="0"/>
                                    </w:pPr>
                                    <w:r>
                                      <w:rPr>
                                        <w:rFonts w:hint="eastAsia"/>
                                      </w:rPr>
                                      <w:t>日</w:t>
                                    </w:r>
                                  </w:p>
                                </w:txbxContent>
                              </wps:txbx>
                              <wps:bodyPr rot="0" vert="horz" wrap="square" lIns="0" tIns="0" rIns="0" bIns="0" anchor="t" anchorCtr="0" upright="1">
                                <a:noAutofit/>
                              </wps:bodyPr>
                            </wps:wsp>
                          </wpg:wgp>
                        </a:graphicData>
                      </a:graphic>
                    </wp:anchor>
                  </w:drawing>
                </mc:Choice>
                <mc:Fallback>
                  <w:pict>
                    <v:group id="Group 7" o:spid="_x0000_s1026" o:spt="203" style="position:absolute;left:0pt;margin-left:-5.15pt;margin-top:0pt;height:93pt;width:58.9pt;z-index:251659264;mso-width-relative:page;mso-height-relative:page;" coordsize="1178,1860" o:gfxdata="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">
                      <o:lock v:ext="edit" aspectratio="f"/>
                      <v:line id="__TH_L2" o:spid="_x0000_s1026" o:spt="20" style="position:absolute;left:0;top:0;height:1860;width:1178;" filled="f" stroked="t" coordsize="21600,21600" o:gfxdata="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kPA5+ugAAANoA&#10;AAAPAAAAAAAAAAEAIAAAACIAAABkcnMvZG93bnJldi54bWxQSwECFAAUAAAACACHTuJAMy8FnjsA&#10;AAA5AAAAEAAAAAAAAAABACAAAAAJAQAAZHJzL3NoYXBleG1sLnhtbFBLBQYAAAAABgAGAFsBAACz&#10;AwAAAAA=&#10;">
                        <v:fill on="f" focussize="0,0"/>
                        <v:stroke weight="0.5pt" color="#000000" joinstyle="round"/>
                        <v:imagedata o:title=""/>
                        <o:lock v:ext="edit" aspectratio="f"/>
                      </v:line>
                      <v:shape id="__TH_B113" o:spid="_x0000_s1026" o:spt="202" type="#_x0000_t202" style="position:absolute;left:455;top:122;height:263;width:253;" filled="f" stroked="f" coordsize="21600,21600" o:gfxdata="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nlsLvQAA&#10;ANoAAAAPAAAAAAAAAAEAIAAAACIAAABkcnMvZG93bnJldi54bWxQSwECFAAUAAAACACHTuJAMy8F&#10;njsAAAA5AAAAEAAAAAAAAAABACAAAAAMAQAAZHJzL3NoYXBleG1sLnhtbFBLBQYAAAAABgAGAFsB&#10;AAC2AwAAAAA=&#10;">
                        <v:fill on="f" focussize="0,0"/>
                        <v:stroke on="f"/>
                        <v:imagedata o:title=""/>
                        <o:lock v:ext="edit" aspectratio="f"/>
                        <v:textbox inset="0mm,0mm,0mm,0mm">
                          <w:txbxContent>
                            <w:p>
                              <w:pPr>
                                <w:snapToGrid w:val="0"/>
                              </w:pPr>
                              <w:r>
                                <w:rPr>
                                  <w:rFonts w:hint="eastAsia"/>
                                </w:rPr>
                                <w:t>工</w:t>
                              </w:r>
                            </w:p>
                          </w:txbxContent>
                        </v:textbox>
                      </v:shape>
                      <v:shape id="__TH_B124" o:spid="_x0000_s1026" o:spt="202" type="#_x0000_t202" style="position:absolute;left:643;top:419;height:263;width:253;" filled="f" stroked="f" coordsize="21600,21600" o:gfxdata="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dL+kL4A&#10;AADa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napToGrid w:val="0"/>
                              </w:pPr>
                              <w:r>
                                <w:rPr>
                                  <w:rFonts w:hint="eastAsia"/>
                                </w:rPr>
                                <w:t>作</w:t>
                              </w:r>
                            </w:p>
                          </w:txbxContent>
                        </v:textbox>
                      </v:shape>
                      <v:shape id="__TH_B135" o:spid="_x0000_s1026" o:spt="202" type="#_x0000_t202" style="position:absolute;left:831;top:717;height:262;width:253;" filled="f" stroked="f" coordsize="21600,21600" o:gfxdata="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BNauK5AAAA2g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napToGrid w:val="0"/>
                              </w:pPr>
                              <w:r>
                                <w:rPr>
                                  <w:rFonts w:hint="eastAsia"/>
                                </w:rPr>
                                <w:t>日</w:t>
                              </w:r>
                            </w:p>
                          </w:txbxContent>
                        </v:textbox>
                      </v:shape>
                    </v:group>
                  </w:pict>
                </mc:Fallback>
              </mc:AlternateConten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内容</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2</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3</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4</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5</w:t>
            </w:r>
          </w:p>
        </w:tc>
        <w:tc>
          <w:tcPr>
            <w:tcW w:w="552"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6</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7</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8</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9</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10</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11</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12</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13</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14</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15</w:t>
            </w:r>
          </w:p>
        </w:tc>
        <w:tc>
          <w:tcPr>
            <w:tcW w:w="553" w:type="dxa"/>
            <w:vAlign w:val="center"/>
          </w:tcPr>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vAlign w:val="center"/>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2"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c>
          <w:tcPr>
            <w:tcW w:w="553" w:type="dxa"/>
          </w:tcPr>
          <w:p>
            <w:pPr>
              <w:spacing w:line="360" w:lineRule="auto"/>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注：供应商可按上述时间表的格式自行编制切合实际的具体时间表。</w:t>
      </w:r>
    </w:p>
    <w:p>
      <w:pPr>
        <w:autoSpaceDE w:val="0"/>
        <w:autoSpaceDN w:val="0"/>
        <w:spacing w:line="360" w:lineRule="auto"/>
        <w:ind w:firstLine="4560" w:firstLineChars="1900"/>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十一、售后服务方案</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w:t>
      </w: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sz w:val="24"/>
        </w:rPr>
        <w:t>根据采购需求及磋商文件要求编制）</w:t>
      </w:r>
    </w:p>
    <w:p>
      <w:pPr>
        <w:autoSpaceDE w:val="0"/>
        <w:autoSpaceDN w:val="0"/>
        <w:spacing w:line="360" w:lineRule="auto"/>
        <w:rPr>
          <w:rFonts w:cs="仿宋_GB2312" w:asciiTheme="minorEastAsia" w:hAnsiTheme="minorEastAsia" w:eastAsiaTheme="minorEastAsia"/>
          <w:kern w:val="0"/>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32"/>
          <w:szCs w:val="32"/>
        </w:rPr>
      </w:pPr>
      <w:r>
        <w:rPr>
          <w:rFonts w:hint="eastAsia" w:cs="仿宋_GB2312" w:asciiTheme="minorEastAsia" w:hAnsiTheme="minorEastAsia" w:eastAsiaTheme="minorEastAsia"/>
          <w:b/>
          <w:bCs/>
          <w:sz w:val="32"/>
          <w:szCs w:val="32"/>
        </w:rPr>
        <w:t>十二、项目小组人员名单</w:t>
      </w:r>
    </w:p>
    <w:p>
      <w:pPr>
        <w:spacing w:line="360" w:lineRule="auto"/>
        <w:jc w:val="center"/>
        <w:rPr>
          <w:rFonts w:cs="仿宋_GB2312" w:asciiTheme="minorEastAsia" w:hAnsiTheme="minorEastAsia" w:eastAsiaTheme="minorEastAsia"/>
          <w:b/>
          <w:bCs/>
          <w:sz w:val="24"/>
        </w:rPr>
      </w:pPr>
      <w:r>
        <w:rPr>
          <w:rFonts w:hint="eastAsia" w:cs="仿宋_GB2312" w:asciiTheme="minorEastAsia" w:hAnsiTheme="minorEastAsia" w:eastAsiaTheme="minorEastAsia"/>
          <w:sz w:val="24"/>
        </w:rPr>
        <w:t>（由供应商根据采购需求及磋商文件要求编制）</w:t>
      </w:r>
    </w:p>
    <w:p>
      <w:pPr>
        <w:keepNext/>
        <w:autoSpaceDE w:val="0"/>
        <w:autoSpaceDN w:val="0"/>
        <w:spacing w:line="360" w:lineRule="auto"/>
        <w:ind w:firstLine="477"/>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附表A:本项目的项目经理情况表</w:t>
      </w:r>
    </w:p>
    <w:tbl>
      <w:tblPr>
        <w:tblStyle w:val="60"/>
        <w:tblW w:w="9286" w:type="dxa"/>
        <w:tblInd w:w="0" w:type="dxa"/>
        <w:tblLayout w:type="fixed"/>
        <w:tblCellMar>
          <w:top w:w="0" w:type="dxa"/>
          <w:left w:w="108" w:type="dxa"/>
          <w:bottom w:w="0" w:type="dxa"/>
          <w:right w:w="108" w:type="dxa"/>
        </w:tblCellMar>
      </w:tblPr>
      <w:tblGrid>
        <w:gridCol w:w="2554"/>
        <w:gridCol w:w="1595"/>
        <w:gridCol w:w="5137"/>
      </w:tblGrid>
      <w:tr>
        <w:tblPrEx>
          <w:tblCellMar>
            <w:top w:w="0" w:type="dxa"/>
            <w:left w:w="108" w:type="dxa"/>
            <w:bottom w:w="0" w:type="dxa"/>
            <w:right w:w="108" w:type="dxa"/>
          </w:tblCellMar>
        </w:tblPrEx>
        <w:trPr>
          <w:trHeight w:val="604" w:hRule="atLeast"/>
        </w:trPr>
        <w:tc>
          <w:tcPr>
            <w:tcW w:w="2554"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1595" w:type="dxa"/>
            <w:tcBorders>
              <w:top w:val="single" w:color="auto" w:sz="6" w:space="0"/>
              <w:left w:val="single" w:color="auto" w:sz="6" w:space="0"/>
              <w:bottom w:val="single" w:color="auto" w:sz="6" w:space="0"/>
              <w:right w:val="single" w:color="auto" w:sz="4" w:space="0"/>
            </w:tcBorders>
            <w:shd w:val="clear" w:color="auto" w:fill="B3B3B3"/>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响应截止时间近3年业绩及承担的主要工作情况，曾担任项目经理的项目应列明细</w:t>
            </w: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restart"/>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3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345"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毕业时间</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22"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所学专业</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16"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200"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资质证书</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177"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其他资质情况</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r>
        <w:tblPrEx>
          <w:tblCellMar>
            <w:top w:w="0" w:type="dxa"/>
            <w:left w:w="108" w:type="dxa"/>
            <w:bottom w:w="0" w:type="dxa"/>
            <w:right w:w="108" w:type="dxa"/>
          </w:tblCellMar>
        </w:tblPrEx>
        <w:trPr>
          <w:cantSplit/>
          <w:trHeight w:val="473" w:hRule="atLeast"/>
        </w:trPr>
        <w:tc>
          <w:tcPr>
            <w:tcW w:w="2554"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p>
        </w:tc>
        <w:tc>
          <w:tcPr>
            <w:tcW w:w="1595"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360" w:lineRule="auto"/>
              <w:jc w:val="center"/>
              <w:rPr>
                <w:rFonts w:cs="仿宋_GB2312" w:asciiTheme="minorEastAsia" w:hAnsiTheme="minorEastAsia" w:eastAsiaTheme="minorEastAsia"/>
                <w:sz w:val="24"/>
              </w:rPr>
            </w:pPr>
          </w:p>
        </w:tc>
        <w:tc>
          <w:tcPr>
            <w:tcW w:w="5137" w:type="dxa"/>
            <w:vMerge w:val="continue"/>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p>
        </w:tc>
      </w:tr>
    </w:tbl>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附表B:本项目的项目小组人员情况表</w:t>
      </w:r>
      <w:r>
        <w:rPr>
          <w:rFonts w:hint="eastAsia" w:cs="仿宋_GB2312" w:asciiTheme="minorEastAsia" w:hAnsiTheme="minorEastAsia" w:eastAsiaTheme="minorEastAsia"/>
          <w:sz w:val="24"/>
        </w:rPr>
        <w:t>（按此格式自制）</w:t>
      </w:r>
    </w:p>
    <w:tbl>
      <w:tblPr>
        <w:tblStyle w:val="60"/>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学历</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专业</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职称</w:t>
            </w:r>
          </w:p>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参与本项目的到位情况</w:t>
            </w:r>
          </w:p>
        </w:tc>
      </w:tr>
      <w:tr>
        <w:tblPrEx>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r>
        <w:tblPrEx>
          <w:tblCellMar>
            <w:top w:w="0" w:type="dxa"/>
            <w:left w:w="108" w:type="dxa"/>
            <w:bottom w:w="0" w:type="dxa"/>
            <w:right w:w="108" w:type="dxa"/>
          </w:tblCellMar>
        </w:tblPrEx>
        <w:trPr>
          <w:trHeight w:val="33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cs="仿宋_GB2312" w:asciiTheme="minorEastAsia" w:hAnsiTheme="minorEastAsia" w:eastAsiaTheme="minorEastAsia"/>
                <w:sz w:val="24"/>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cs="仿宋_GB2312" w:asciiTheme="minorEastAsia" w:hAnsiTheme="minorEastAsia" w:eastAsiaTheme="minorEastAsia"/>
                <w:sz w:val="24"/>
              </w:rPr>
            </w:pPr>
          </w:p>
        </w:tc>
      </w:tr>
    </w:tbl>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注：供应商可按上述的格式自行编制，须随表提交相应的证书复印件并注明所在响应文件页码。</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b/>
          <w:sz w:val="24"/>
        </w:rPr>
        <w:t>附表C:本项目的项目经理和小组人员交纳社保记录情况表</w:t>
      </w:r>
      <w:r>
        <w:rPr>
          <w:rFonts w:hint="eastAsia" w:cs="仿宋_GB2312" w:asciiTheme="minorEastAsia" w:hAnsiTheme="minorEastAsia" w:eastAsiaTheme="minorEastAsia"/>
          <w:sz w:val="24"/>
        </w:rPr>
        <w:t>（以社保局缴纳凭证作附件）</w:t>
      </w: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24"/>
        </w:rPr>
        <w:br w:type="page"/>
      </w:r>
      <w:r>
        <w:rPr>
          <w:rFonts w:hint="eastAsia" w:cs="仿宋_GB2312" w:asciiTheme="minorEastAsia" w:hAnsiTheme="minorEastAsia" w:eastAsiaTheme="minorEastAsia"/>
          <w:b/>
          <w:kern w:val="0"/>
          <w:sz w:val="32"/>
          <w:szCs w:val="32"/>
          <w:lang w:val="zh-CN"/>
        </w:rPr>
        <w:t>十三</w:t>
      </w:r>
      <w:r>
        <w:rPr>
          <w:rFonts w:hint="eastAsia" w:cs="仿宋_GB2312" w:asciiTheme="minorEastAsia" w:hAnsiTheme="minorEastAsia" w:eastAsiaTheme="minorEastAsia"/>
          <w:b/>
          <w:bCs/>
          <w:sz w:val="32"/>
          <w:szCs w:val="32"/>
        </w:rPr>
        <w:t>、</w:t>
      </w:r>
      <w:r>
        <w:rPr>
          <w:rFonts w:hint="eastAsia" w:cs="仿宋_GB2312" w:asciiTheme="minorEastAsia" w:hAnsiTheme="minorEastAsia" w:eastAsiaTheme="minorEastAsia"/>
          <w:b/>
          <w:kern w:val="0"/>
          <w:sz w:val="32"/>
          <w:szCs w:val="32"/>
          <w:lang w:val="zh-CN"/>
        </w:rPr>
        <w:t>优惠条件及特殊承诺</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jc w:val="center"/>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b/>
          <w:bCs/>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十四、</w:t>
      </w:r>
      <w:r>
        <w:rPr>
          <w:rFonts w:hint="eastAsia" w:cs="仿宋_GB2312" w:asciiTheme="minorEastAsia" w:hAnsiTheme="minorEastAsia" w:eastAsiaTheme="minorEastAsia"/>
          <w:b/>
          <w:kern w:val="0"/>
          <w:sz w:val="32"/>
          <w:szCs w:val="32"/>
          <w:lang w:val="zh-CN"/>
        </w:rPr>
        <w:t>培训计划</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keepNext/>
        <w:autoSpaceDE w:val="0"/>
        <w:autoSpaceDN w:val="0"/>
        <w:spacing w:line="360" w:lineRule="auto"/>
        <w:ind w:firstLine="477"/>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t>附表: 培训日程及费用</w:t>
      </w:r>
    </w:p>
    <w:tbl>
      <w:tblPr>
        <w:tblStyle w:val="60"/>
        <w:tblW w:w="9000" w:type="dxa"/>
        <w:tblInd w:w="120" w:type="dxa"/>
        <w:tblLayout w:type="fixed"/>
        <w:tblCellMar>
          <w:top w:w="0" w:type="dxa"/>
          <w:left w:w="120" w:type="dxa"/>
          <w:bottom w:w="0" w:type="dxa"/>
          <w:right w:w="120" w:type="dxa"/>
        </w:tblCellMar>
      </w:tblPr>
      <w:tblGrid>
        <w:gridCol w:w="1806"/>
        <w:gridCol w:w="1254"/>
        <w:gridCol w:w="930"/>
        <w:gridCol w:w="953"/>
        <w:gridCol w:w="997"/>
        <w:gridCol w:w="1440"/>
        <w:gridCol w:w="1620"/>
      </w:tblGrid>
      <w:tr>
        <w:tblPrEx>
          <w:tblCellMar>
            <w:top w:w="0" w:type="dxa"/>
            <w:left w:w="120" w:type="dxa"/>
            <w:bottom w:w="0" w:type="dxa"/>
            <w:right w:w="120" w:type="dxa"/>
          </w:tblCellMar>
        </w:tblPrEx>
        <w:trPr>
          <w:trHeight w:val="1013" w:hRule="atLeast"/>
        </w:trPr>
        <w:tc>
          <w:tcPr>
            <w:tcW w:w="1806" w:type="dxa"/>
            <w:tcBorders>
              <w:top w:val="single" w:color="auto" w:sz="6" w:space="0"/>
              <w:left w:val="single" w:color="auto" w:sz="6" w:space="0"/>
              <w:bottom w:val="nil"/>
              <w:right w:val="nil"/>
            </w:tcBorders>
            <w:shd w:val="pct10" w:color="auto" w:fill="auto"/>
            <w:vAlign w:val="center"/>
          </w:tcPr>
          <w:p>
            <w:pPr>
              <w:tabs>
                <w:tab w:val="center" w:pos="169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课程名称</w:t>
            </w:r>
          </w:p>
        </w:tc>
        <w:tc>
          <w:tcPr>
            <w:tcW w:w="1254" w:type="dxa"/>
            <w:tcBorders>
              <w:top w:val="single" w:color="auto" w:sz="6" w:space="0"/>
              <w:left w:val="single" w:color="auto" w:sz="6" w:space="0"/>
              <w:bottom w:val="nil"/>
              <w:right w:val="single" w:color="auto" w:sz="6" w:space="0"/>
            </w:tcBorders>
            <w:shd w:val="pct10" w:color="auto" w:fill="auto"/>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提供的资料</w:t>
            </w:r>
          </w:p>
        </w:tc>
        <w:tc>
          <w:tcPr>
            <w:tcW w:w="930"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持续时间</w:t>
            </w:r>
          </w:p>
        </w:tc>
        <w:tc>
          <w:tcPr>
            <w:tcW w:w="953" w:type="dxa"/>
            <w:tcBorders>
              <w:top w:val="single" w:color="auto" w:sz="6" w:space="0"/>
              <w:left w:val="single" w:color="auto" w:sz="6" w:space="0"/>
              <w:bottom w:val="nil"/>
              <w:right w:val="nil"/>
            </w:tcBorders>
            <w:shd w:val="pct10" w:color="auto" w:fill="auto"/>
            <w:vAlign w:val="center"/>
          </w:tcPr>
          <w:p>
            <w:pPr>
              <w:tabs>
                <w:tab w:val="center" w:pos="1028"/>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授课教师</w:t>
            </w:r>
          </w:p>
        </w:tc>
        <w:tc>
          <w:tcPr>
            <w:tcW w:w="997" w:type="dxa"/>
            <w:tcBorders>
              <w:top w:val="single" w:color="auto" w:sz="6" w:space="0"/>
              <w:left w:val="single" w:color="auto" w:sz="6" w:space="0"/>
              <w:bottom w:val="nil"/>
              <w:right w:val="nil"/>
            </w:tcBorders>
            <w:shd w:val="pct10" w:color="auto" w:fill="auto"/>
            <w:vAlign w:val="center"/>
          </w:tcPr>
          <w:p>
            <w:pPr>
              <w:tabs>
                <w:tab w:val="center" w:pos="595"/>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培训对象</w:t>
            </w:r>
          </w:p>
        </w:tc>
        <w:tc>
          <w:tcPr>
            <w:tcW w:w="1440" w:type="dxa"/>
            <w:tcBorders>
              <w:top w:val="single" w:color="auto" w:sz="6" w:space="0"/>
              <w:left w:val="single" w:color="auto" w:sz="6" w:space="0"/>
              <w:bottom w:val="nil"/>
              <w:right w:val="nil"/>
            </w:tcBorders>
            <w:shd w:val="pct10" w:color="auto" w:fill="auto"/>
            <w:vAlign w:val="center"/>
          </w:tcPr>
          <w:p>
            <w:pPr>
              <w:tabs>
                <w:tab w:val="center" w:pos="520"/>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培训地点</w:t>
            </w:r>
          </w:p>
        </w:tc>
        <w:tc>
          <w:tcPr>
            <w:tcW w:w="1620" w:type="dxa"/>
            <w:tcBorders>
              <w:top w:val="single" w:color="auto" w:sz="6" w:space="0"/>
              <w:left w:val="single" w:color="auto" w:sz="6" w:space="0"/>
              <w:bottom w:val="nil"/>
              <w:right w:val="single" w:color="auto" w:sz="6" w:space="0"/>
            </w:tcBorders>
            <w:shd w:val="pct10" w:color="auto" w:fill="auto"/>
            <w:vAlign w:val="center"/>
          </w:tcPr>
          <w:p>
            <w:pPr>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课程费用</w:t>
            </w:r>
          </w:p>
        </w:tc>
      </w:tr>
      <w:tr>
        <w:tblPrEx>
          <w:tblCellMar>
            <w:top w:w="0" w:type="dxa"/>
            <w:left w:w="120" w:type="dxa"/>
            <w:bottom w:w="0" w:type="dxa"/>
            <w:right w:w="120" w:type="dxa"/>
          </w:tblCellMar>
        </w:tblPrEx>
        <w:trPr>
          <w:trHeight w:val="398" w:hRule="atLeast"/>
        </w:trPr>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nil"/>
              <w:right w:val="nil"/>
            </w:tcBorders>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cs="仿宋_GB2312" w:asciiTheme="minorEastAsia" w:hAnsiTheme="minorEastAsia" w:eastAsiaTheme="minorEastAsia"/>
                <w:sz w:val="24"/>
              </w:rPr>
            </w:pPr>
          </w:p>
        </w:tc>
        <w:tc>
          <w:tcPr>
            <w:tcW w:w="1254" w:type="dxa"/>
            <w:tcBorders>
              <w:top w:val="single" w:color="auto" w:sz="6" w:space="0"/>
              <w:left w:val="single" w:color="auto" w:sz="6" w:space="0"/>
              <w:bottom w:val="nil"/>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nil"/>
              <w:right w:val="nil"/>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nil"/>
              <w:right w:val="nil"/>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nil"/>
              <w:right w:val="nil"/>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nil"/>
              <w:right w:val="nil"/>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nil"/>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r>
        <w:tblPrEx>
          <w:tblCellMar>
            <w:top w:w="0" w:type="dxa"/>
            <w:left w:w="120" w:type="dxa"/>
            <w:bottom w:w="0" w:type="dxa"/>
            <w:right w:w="120" w:type="dxa"/>
          </w:tblCellMar>
        </w:tblPrEx>
        <w:tc>
          <w:tcPr>
            <w:tcW w:w="1806" w:type="dxa"/>
            <w:tcBorders>
              <w:top w:val="single" w:color="auto" w:sz="6" w:space="0"/>
              <w:left w:val="single" w:color="auto" w:sz="6" w:space="0"/>
              <w:bottom w:val="single" w:color="auto" w:sz="6" w:space="0"/>
              <w:right w:val="single" w:color="auto" w:sz="6" w:space="0"/>
            </w:tcBorders>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费用总计</w:t>
            </w:r>
          </w:p>
        </w:tc>
        <w:tc>
          <w:tcPr>
            <w:tcW w:w="1254"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30" w:type="dxa"/>
            <w:tcBorders>
              <w:top w:val="single" w:color="auto" w:sz="6" w:space="0"/>
              <w:left w:val="single" w:color="auto" w:sz="6" w:space="0"/>
              <w:bottom w:val="single" w:color="auto" w:sz="6" w:space="0"/>
              <w:right w:val="single" w:color="auto" w:sz="6" w:space="0"/>
            </w:tcBorders>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cs="仿宋_GB2312" w:asciiTheme="minorEastAsia" w:hAnsiTheme="minorEastAsia" w:eastAsiaTheme="minorEastAsia"/>
                <w:sz w:val="24"/>
              </w:rPr>
            </w:pPr>
          </w:p>
        </w:tc>
        <w:tc>
          <w:tcPr>
            <w:tcW w:w="953" w:type="dxa"/>
            <w:tcBorders>
              <w:top w:val="single" w:color="auto" w:sz="6" w:space="0"/>
              <w:left w:val="single" w:color="auto" w:sz="6" w:space="0"/>
              <w:bottom w:val="single" w:color="auto" w:sz="6" w:space="0"/>
              <w:right w:val="single" w:color="auto" w:sz="6" w:space="0"/>
            </w:tcBorders>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cs="仿宋_GB2312" w:asciiTheme="minorEastAsia" w:hAnsiTheme="minorEastAsia" w:eastAsiaTheme="minorEastAsia"/>
                <w:sz w:val="24"/>
              </w:rPr>
            </w:pPr>
          </w:p>
        </w:tc>
        <w:tc>
          <w:tcPr>
            <w:tcW w:w="997" w:type="dxa"/>
            <w:tcBorders>
              <w:top w:val="single" w:color="auto" w:sz="6" w:space="0"/>
              <w:left w:val="single" w:color="auto" w:sz="6" w:space="0"/>
              <w:bottom w:val="single" w:color="auto" w:sz="6" w:space="0"/>
              <w:right w:val="single" w:color="auto" w:sz="6" w:space="0"/>
            </w:tcBorders>
          </w:tcPr>
          <w:p>
            <w:pPr>
              <w:tabs>
                <w:tab w:val="left" w:pos="440"/>
                <w:tab w:val="left" w:pos="1154"/>
                <w:tab w:val="left" w:pos="1936"/>
                <w:tab w:val="left" w:pos="2368"/>
              </w:tabs>
              <w:suppressAutoHyphens/>
              <w:autoSpaceDE w:val="0"/>
              <w:autoSpaceDN w:val="0"/>
              <w:spacing w:line="360" w:lineRule="auto"/>
              <w:rPr>
                <w:rFonts w:cs="仿宋_GB2312" w:asciiTheme="minorEastAsia" w:hAnsiTheme="minorEastAsia" w:eastAsiaTheme="minorEastAsia"/>
                <w:sz w:val="24"/>
              </w:rPr>
            </w:pPr>
          </w:p>
        </w:tc>
        <w:tc>
          <w:tcPr>
            <w:tcW w:w="1440" w:type="dxa"/>
            <w:tcBorders>
              <w:top w:val="single" w:color="auto" w:sz="6" w:space="0"/>
              <w:left w:val="single" w:color="auto" w:sz="6" w:space="0"/>
              <w:bottom w:val="single" w:color="auto" w:sz="6" w:space="0"/>
              <w:right w:val="single" w:color="auto" w:sz="6" w:space="0"/>
            </w:tcBorders>
          </w:tcPr>
          <w:p>
            <w:pPr>
              <w:tabs>
                <w:tab w:val="left" w:pos="7"/>
              </w:tabs>
              <w:suppressAutoHyphens/>
              <w:autoSpaceDE w:val="0"/>
              <w:autoSpaceDN w:val="0"/>
              <w:spacing w:line="360" w:lineRule="auto"/>
              <w:rPr>
                <w:rFonts w:cs="仿宋_GB2312" w:asciiTheme="minorEastAsia" w:hAnsiTheme="minorEastAsia" w:eastAsiaTheme="minorEastAsia"/>
                <w:sz w:val="24"/>
              </w:rPr>
            </w:pPr>
          </w:p>
        </w:tc>
        <w:tc>
          <w:tcPr>
            <w:tcW w:w="1620" w:type="dxa"/>
            <w:tcBorders>
              <w:top w:val="single" w:color="auto" w:sz="6" w:space="0"/>
              <w:left w:val="single" w:color="auto" w:sz="6" w:space="0"/>
              <w:bottom w:val="single" w:color="auto" w:sz="6" w:space="0"/>
              <w:right w:val="single" w:color="auto" w:sz="6" w:space="0"/>
            </w:tcBorders>
          </w:tcPr>
          <w:p>
            <w:pPr>
              <w:suppressAutoHyphens/>
              <w:autoSpaceDE w:val="0"/>
              <w:autoSpaceDN w:val="0"/>
              <w:spacing w:line="360" w:lineRule="auto"/>
              <w:rPr>
                <w:rFonts w:cs="仿宋_GB2312" w:asciiTheme="minorEastAsia" w:hAnsiTheme="minorEastAsia" w:eastAsiaTheme="minorEastAsia"/>
                <w:sz w:val="24"/>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注解:A</w:t>
      </w:r>
      <w:r>
        <w:rPr>
          <w:rFonts w:hint="eastAsia" w:cs="仿宋_GB2312" w:asciiTheme="minorEastAsia" w:hAnsiTheme="minorEastAsia" w:eastAsiaTheme="minorEastAsia"/>
          <w:sz w:val="24"/>
        </w:rPr>
        <w:tab/>
      </w:r>
      <w:r>
        <w:rPr>
          <w:rFonts w:hint="eastAsia" w:cs="仿宋_GB2312" w:asciiTheme="minorEastAsia" w:hAnsiTheme="minorEastAsia" w:eastAsiaTheme="minorEastAsia"/>
          <w:sz w:val="24"/>
        </w:rPr>
        <w:t>课程清单按时间顺序排列，并提供以下详细资料：</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课程概要</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课程目的</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教学方式</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先决条件</w:t>
      </w:r>
    </w:p>
    <w:p>
      <w:pPr>
        <w:numPr>
          <w:ilvl w:val="0"/>
          <w:numId w:val="11"/>
        </w:numPr>
        <w:tabs>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ind w:left="480" w:hanging="480"/>
        <w:rPr>
          <w:rFonts w:cs="仿宋_GB2312" w:asciiTheme="minorEastAsia" w:hAnsiTheme="minorEastAsia" w:eastAsiaTheme="minorEastAsia"/>
          <w:sz w:val="24"/>
        </w:rPr>
      </w:pPr>
      <w:r>
        <w:rPr>
          <w:rFonts w:hint="eastAsia" w:cs="仿宋_GB2312" w:asciiTheme="minorEastAsia" w:hAnsiTheme="minorEastAsia" w:eastAsiaTheme="minorEastAsia"/>
          <w:sz w:val="24"/>
        </w:rPr>
        <w:t>教材目录</w:t>
      </w:r>
    </w:p>
    <w:p>
      <w:pPr>
        <w:autoSpaceDE w:val="0"/>
        <w:autoSpaceDN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B  按照附表A提供授课教师的简历</w:t>
      </w:r>
    </w:p>
    <w:p>
      <w:pPr>
        <w:autoSpaceDE w:val="0"/>
        <w:autoSpaceDN w:val="0"/>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注：须随表提交相应的证书复印件并注明所在响应文件页码。</w:t>
      </w:r>
    </w:p>
    <w:p>
      <w:pPr>
        <w:autoSpaceDE w:val="0"/>
        <w:autoSpaceDN w:val="0"/>
        <w:spacing w:line="360" w:lineRule="auto"/>
        <w:rPr>
          <w:rFonts w:cs="仿宋_GB2312" w:asciiTheme="minorEastAsia" w:hAnsiTheme="minorEastAsia" w:eastAsiaTheme="minorEastAsia"/>
          <w:b/>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十五、随机特殊工具和备品备件清单</w:t>
      </w:r>
    </w:p>
    <w:tbl>
      <w:tblPr>
        <w:tblStyle w:val="60"/>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900"/>
        <w:gridCol w:w="1800"/>
        <w:gridCol w:w="28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名称</w:t>
            </w:r>
          </w:p>
        </w:tc>
        <w:tc>
          <w:tcPr>
            <w:tcW w:w="19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品牌</w:t>
            </w:r>
          </w:p>
        </w:tc>
        <w:tc>
          <w:tcPr>
            <w:tcW w:w="180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制造厂/原产地</w:t>
            </w:r>
          </w:p>
        </w:tc>
        <w:tc>
          <w:tcPr>
            <w:tcW w:w="2880"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规格型号</w:t>
            </w:r>
          </w:p>
        </w:tc>
        <w:tc>
          <w:tcPr>
            <w:tcW w:w="1332" w:type="dxa"/>
            <w:vAlign w:val="center"/>
          </w:tcPr>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数 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8" w:type="dxa"/>
          </w:tcPr>
          <w:p>
            <w:pPr>
              <w:pStyle w:val="31"/>
              <w:spacing w:line="360" w:lineRule="auto"/>
              <w:jc w:val="center"/>
              <w:rPr>
                <w:rFonts w:cs="仿宋_GB2312" w:asciiTheme="minorEastAsia" w:hAnsiTheme="minorEastAsia" w:eastAsiaTheme="minorEastAsia"/>
                <w:sz w:val="24"/>
              </w:rPr>
            </w:pPr>
          </w:p>
        </w:tc>
        <w:tc>
          <w:tcPr>
            <w:tcW w:w="1900" w:type="dxa"/>
          </w:tcPr>
          <w:p>
            <w:pPr>
              <w:pStyle w:val="31"/>
              <w:spacing w:line="360" w:lineRule="auto"/>
              <w:jc w:val="center"/>
              <w:rPr>
                <w:rFonts w:cs="仿宋_GB2312" w:asciiTheme="minorEastAsia" w:hAnsiTheme="minorEastAsia" w:eastAsiaTheme="minorEastAsia"/>
                <w:sz w:val="24"/>
              </w:rPr>
            </w:pPr>
          </w:p>
        </w:tc>
        <w:tc>
          <w:tcPr>
            <w:tcW w:w="1800" w:type="dxa"/>
          </w:tcPr>
          <w:p>
            <w:pPr>
              <w:pStyle w:val="31"/>
              <w:spacing w:line="360" w:lineRule="auto"/>
              <w:jc w:val="center"/>
              <w:rPr>
                <w:rFonts w:cs="仿宋_GB2312" w:asciiTheme="minorEastAsia" w:hAnsiTheme="minorEastAsia" w:eastAsiaTheme="minorEastAsia"/>
                <w:sz w:val="24"/>
              </w:rPr>
            </w:pPr>
          </w:p>
        </w:tc>
        <w:tc>
          <w:tcPr>
            <w:tcW w:w="2880" w:type="dxa"/>
          </w:tcPr>
          <w:p>
            <w:pPr>
              <w:pStyle w:val="31"/>
              <w:spacing w:line="360" w:lineRule="auto"/>
              <w:jc w:val="center"/>
              <w:rPr>
                <w:rFonts w:cs="仿宋_GB2312" w:asciiTheme="minorEastAsia" w:hAnsiTheme="minorEastAsia" w:eastAsiaTheme="minorEastAsia"/>
                <w:sz w:val="24"/>
              </w:rPr>
            </w:pPr>
          </w:p>
        </w:tc>
        <w:tc>
          <w:tcPr>
            <w:tcW w:w="1332" w:type="dxa"/>
          </w:tcPr>
          <w:p>
            <w:pPr>
              <w:pStyle w:val="31"/>
              <w:spacing w:line="360" w:lineRule="auto"/>
              <w:jc w:val="center"/>
              <w:rPr>
                <w:rFonts w:cs="仿宋_GB2312" w:asciiTheme="minorEastAsia" w:hAnsiTheme="minorEastAsia" w:eastAsiaTheme="minorEastAsia"/>
                <w:sz w:val="24"/>
              </w:rPr>
            </w:pPr>
          </w:p>
        </w:tc>
      </w:tr>
    </w:tbl>
    <w:p>
      <w:pPr>
        <w:spacing w:line="360" w:lineRule="auto"/>
        <w:ind w:firstLine="470" w:firstLineChars="196"/>
        <w:rPr>
          <w:rFonts w:cs="仿宋_GB2312" w:asciiTheme="minorEastAsia" w:hAnsiTheme="minorEastAsia" w:eastAsiaTheme="minorEastAsia"/>
          <w:sz w:val="24"/>
        </w:rPr>
      </w:pPr>
      <w:r>
        <w:rPr>
          <w:rFonts w:hint="eastAsia" w:cs="仿宋_GB2312" w:asciiTheme="minorEastAsia" w:hAnsiTheme="minorEastAsia" w:eastAsiaTheme="minorEastAsia"/>
          <w:sz w:val="24"/>
        </w:rPr>
        <w:t>注：随机特殊工具和备品备件是指供应商在供货时免费赠送给采购人的工具及零配件，以备用。</w:t>
      </w:r>
    </w:p>
    <w:p>
      <w:pPr>
        <w:spacing w:line="360" w:lineRule="auto"/>
        <w:ind w:firstLine="480" w:firstLineChars="200"/>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kern w:val="0"/>
          <w:sz w:val="24"/>
        </w:rPr>
      </w:pPr>
    </w:p>
    <w:p>
      <w:pPr>
        <w:spacing w:line="360" w:lineRule="auto"/>
        <w:jc w:val="center"/>
        <w:rPr>
          <w:rFonts w:cs="仿宋_GB2312" w:asciiTheme="minorEastAsia" w:hAnsiTheme="minorEastAsia" w:eastAsiaTheme="minorEastAsia"/>
          <w:b/>
          <w:kern w:val="0"/>
          <w:sz w:val="32"/>
          <w:szCs w:val="32"/>
          <w:lang w:val="zh-CN"/>
        </w:rPr>
      </w:pPr>
      <w:r>
        <w:rPr>
          <w:rFonts w:hint="eastAsia" w:cs="仿宋_GB2312" w:asciiTheme="minorEastAsia" w:hAnsiTheme="minorEastAsia" w:eastAsiaTheme="minorEastAsia"/>
          <w:b/>
          <w:bCs/>
          <w:sz w:val="32"/>
          <w:szCs w:val="32"/>
        </w:rPr>
        <w:t>十六、认为需求的</w:t>
      </w:r>
      <w:r>
        <w:rPr>
          <w:rFonts w:hint="eastAsia" w:cs="仿宋_GB2312" w:asciiTheme="minorEastAsia" w:hAnsiTheme="minorEastAsia" w:eastAsiaTheme="minorEastAsia"/>
          <w:b/>
          <w:kern w:val="0"/>
          <w:sz w:val="32"/>
          <w:szCs w:val="32"/>
          <w:lang w:val="zh-CN"/>
        </w:rPr>
        <w:t>其他技术文件或说明</w:t>
      </w:r>
    </w:p>
    <w:p>
      <w:pPr>
        <w:spacing w:line="360" w:lineRule="auto"/>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（由供应商根据采购需求自行编制）</w:t>
      </w:r>
    </w:p>
    <w:p>
      <w:pPr>
        <w:spacing w:line="360" w:lineRule="auto"/>
        <w:rPr>
          <w:rFonts w:cs="仿宋_GB2312" w:asciiTheme="minorEastAsia" w:hAnsiTheme="minorEastAsia" w:eastAsiaTheme="minorEastAsia"/>
          <w:sz w:val="24"/>
        </w:rPr>
      </w:pPr>
    </w:p>
    <w:p>
      <w:pPr>
        <w:autoSpaceDE w:val="0"/>
        <w:autoSpaceDN w:val="0"/>
        <w:spacing w:line="360" w:lineRule="auto"/>
        <w:ind w:firstLine="4560" w:firstLineChars="1900"/>
        <w:rPr>
          <w:rFonts w:cs="仿宋_GB2312" w:asciiTheme="minorEastAsia" w:hAnsiTheme="minorEastAsia" w:eastAsiaTheme="minorEastAsia"/>
          <w:kern w:val="0"/>
          <w:sz w:val="24"/>
        </w:rPr>
      </w:pPr>
      <w:r>
        <w:rPr>
          <w:rFonts w:hint="eastAsia" w:cs="仿宋_GB2312" w:asciiTheme="minorEastAsia" w:hAnsiTheme="minorEastAsia" w:eastAsiaTheme="minorEastAsia"/>
          <w:kern w:val="0"/>
          <w:sz w:val="24"/>
        </w:rPr>
        <w:t>供应商名称（</w:t>
      </w:r>
      <w:r>
        <w:rPr>
          <w:rFonts w:hint="eastAsia" w:cs="仿宋_GB2312" w:asciiTheme="minorEastAsia" w:hAnsiTheme="minorEastAsia" w:eastAsiaTheme="minorEastAsia"/>
          <w:kern w:val="0"/>
          <w:sz w:val="24"/>
          <w:lang w:val="zh-CN"/>
        </w:rPr>
        <w:t>电子签名</w:t>
      </w:r>
      <w:r>
        <w:rPr>
          <w:rFonts w:hint="eastAsia" w:cs="仿宋_GB2312" w:asciiTheme="minorEastAsia" w:hAnsiTheme="minorEastAsia" w:eastAsiaTheme="minorEastAsia"/>
          <w:kern w:val="0"/>
          <w:sz w:val="24"/>
        </w:rPr>
        <w:t xml:space="preserve">）：                       </w:t>
      </w:r>
    </w:p>
    <w:p>
      <w:pPr>
        <w:spacing w:line="360" w:lineRule="auto"/>
        <w:rPr>
          <w:rFonts w:cs="仿宋_GB2312" w:asciiTheme="minorEastAsia" w:hAnsiTheme="minorEastAsia" w:eastAsiaTheme="minorEastAsia"/>
          <w:b/>
          <w:bCs/>
          <w:sz w:val="24"/>
        </w:rPr>
      </w:pPr>
      <w:r>
        <w:rPr>
          <w:rFonts w:hint="eastAsia" w:cs="仿宋_GB2312" w:asciiTheme="minorEastAsia" w:hAnsiTheme="minorEastAsia" w:eastAsiaTheme="minorEastAsia"/>
          <w:kern w:val="0"/>
          <w:sz w:val="24"/>
        </w:rPr>
        <w:t xml:space="preserve">                                      日期：  年  月   日</w:t>
      </w:r>
    </w:p>
    <w:p>
      <w:pPr>
        <w:spacing w:line="360" w:lineRule="auto"/>
        <w:jc w:val="center"/>
        <w:rPr>
          <w:rFonts w:cs="仿宋_GB2312" w:asciiTheme="minorEastAsia" w:hAnsiTheme="minorEastAsia" w:eastAsiaTheme="minorEastAsia"/>
          <w:b/>
          <w:bCs/>
          <w:sz w:val="32"/>
          <w:szCs w:val="32"/>
        </w:rPr>
      </w:pPr>
    </w:p>
    <w:p>
      <w:pPr>
        <w:tabs>
          <w:tab w:val="left" w:pos="0"/>
        </w:tabs>
        <w:autoSpaceDE w:val="0"/>
        <w:autoSpaceDN w:val="0"/>
        <w:spacing w:line="360" w:lineRule="auto"/>
        <w:ind w:firstLine="2409" w:firstLineChars="800"/>
        <w:rPr>
          <w:rFonts w:cs="仿宋_GB2312" w:asciiTheme="minorEastAsia" w:hAnsiTheme="minorEastAsia" w:eastAsiaTheme="minorEastAsia"/>
          <w:b/>
          <w:bCs/>
          <w:sz w:val="30"/>
          <w:szCs w:val="30"/>
        </w:rPr>
      </w:pP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p>
    <w:p>
      <w:pPr>
        <w:widowControl/>
        <w:adjustRightInd/>
        <w:jc w:val="left"/>
        <w:rPr>
          <w:rFonts w:cs="仿宋_GB2312" w:asciiTheme="minorEastAsia" w:hAnsiTheme="minorEastAsia" w:eastAsiaTheme="minorEastAsia"/>
          <w:b/>
          <w:bCs/>
          <w:sz w:val="30"/>
          <w:szCs w:val="30"/>
        </w:rPr>
      </w:pPr>
      <w:r>
        <w:rPr>
          <w:rFonts w:cs="仿宋_GB2312" w:asciiTheme="minorEastAsia" w:hAnsiTheme="minorEastAsia" w:eastAsiaTheme="minorEastAsia"/>
          <w:b/>
          <w:bCs/>
          <w:sz w:val="30"/>
          <w:szCs w:val="30"/>
        </w:rPr>
        <w:br w:type="page"/>
      </w:r>
    </w:p>
    <w:p>
      <w:pPr>
        <w:tabs>
          <w:tab w:val="left" w:pos="0"/>
        </w:tabs>
        <w:autoSpaceDE w:val="0"/>
        <w:autoSpaceDN w:val="0"/>
        <w:spacing w:line="360" w:lineRule="auto"/>
        <w:jc w:val="center"/>
        <w:rPr>
          <w:rFonts w:cs="仿宋_GB2312" w:asciiTheme="minorEastAsia" w:hAnsiTheme="minorEastAsia" w:eastAsiaTheme="minorEastAsia"/>
          <w:b/>
          <w:bCs/>
          <w:sz w:val="30"/>
          <w:szCs w:val="30"/>
        </w:rPr>
      </w:pPr>
      <w:r>
        <w:rPr>
          <w:rFonts w:hint="eastAsia" w:cs="仿宋_GB2312" w:asciiTheme="minorEastAsia" w:hAnsiTheme="minorEastAsia" w:eastAsiaTheme="minorEastAsia"/>
          <w:b/>
          <w:bCs/>
          <w:sz w:val="30"/>
          <w:szCs w:val="30"/>
        </w:rPr>
        <w:t>十七、</w:t>
      </w:r>
      <w:r>
        <w:rPr>
          <w:rFonts w:hint="eastAsia" w:cs="宋体" w:asciiTheme="minorEastAsia" w:hAnsiTheme="minorEastAsia" w:eastAsiaTheme="minorEastAsia"/>
          <w:b/>
          <w:kern w:val="0"/>
          <w:sz w:val="32"/>
          <w:szCs w:val="32"/>
          <w:lang w:val="zh-CN"/>
        </w:rPr>
        <w:t>政府采购供应商廉洁自律承诺书</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（采购人）</w:t>
      </w:r>
      <w:r>
        <w:rPr>
          <w:rFonts w:hint="eastAsia" w:cs="仿宋_GB2312" w:asciiTheme="minorEastAsia" w:hAnsiTheme="minorEastAsia" w:eastAsiaTheme="minorEastAsia"/>
          <w:kern w:val="0"/>
          <w:sz w:val="24"/>
          <w:lang w:val="zh-CN"/>
        </w:rPr>
        <w:t xml:space="preserve">：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我单位响应你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五、不为项目有关人员个人装修住房、婚丧嫁娶、配偶子女工作安排等提供</w:t>
      </w:r>
    </w:p>
    <w:p>
      <w:pPr>
        <w:autoSpaceDE w:val="0"/>
        <w:autoSpaceDN w:val="0"/>
        <w:spacing w:line="360" w:lineRule="auto"/>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好处；</w:t>
      </w:r>
    </w:p>
    <w:p>
      <w:pPr>
        <w:autoSpaceDE w:val="0"/>
        <w:autoSpaceDN w:val="0"/>
        <w:spacing w:line="360" w:lineRule="auto"/>
        <w:ind w:left="2" w:leftChars="1"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六、严格遵守《中华人民共和国政府采购法》《中华人民共和国招标投标法》《中华人民共和国民法典》等法律法规，诚实守信，合法经营，坚决抵制各种违法违纪行为。 </w:t>
      </w:r>
    </w:p>
    <w:p>
      <w:pPr>
        <w:autoSpaceDE w:val="0"/>
        <w:autoSpaceDN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如违反上述承诺，你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有权立即取消我单位响应、成交或在建项目的建设资格，有权拒绝我单位在一定时期内进入你</w:t>
      </w:r>
      <w:r>
        <w:rPr>
          <w:rFonts w:hint="eastAsia" w:cs="仿宋_GB2312" w:asciiTheme="minorEastAsia" w:hAnsiTheme="minorEastAsia" w:eastAsiaTheme="minorEastAsia"/>
          <w:sz w:val="24"/>
        </w:rPr>
        <w:t>单位</w:t>
      </w:r>
      <w:r>
        <w:rPr>
          <w:rFonts w:hint="eastAsia" w:cs="仿宋_GB2312" w:asciiTheme="minorEastAsia" w:hAnsiTheme="minorEastAsia" w:eastAsia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jc w:val="left"/>
        <w:rPr>
          <w:rFonts w:cs="仿宋_GB2312" w:asciiTheme="minorEastAsia" w:hAnsiTheme="minorEastAsia" w:eastAsiaTheme="minorEastAsia"/>
          <w:kern w:val="0"/>
          <w:sz w:val="24"/>
          <w:lang w:val="zh-CN"/>
        </w:rPr>
      </w:pPr>
    </w:p>
    <w:p>
      <w:pPr>
        <w:autoSpaceDE w:val="0"/>
        <w:autoSpaceDN w:val="0"/>
        <w:spacing w:line="360" w:lineRule="auto"/>
        <w:ind w:left="2" w:leftChars="1" w:right="1120" w:firstLine="4560" w:firstLineChars="19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rPr>
        <w:t>供应商</w:t>
      </w:r>
      <w:r>
        <w:rPr>
          <w:rFonts w:hint="eastAsia" w:cs="仿宋_GB2312" w:asciiTheme="minorEastAsia" w:hAnsiTheme="minorEastAsia" w:eastAsiaTheme="minorEastAsia"/>
          <w:kern w:val="0"/>
          <w:sz w:val="24"/>
          <w:lang w:val="zh-CN"/>
        </w:rPr>
        <w:t>名称（</w:t>
      </w:r>
      <w:r>
        <w:rPr>
          <w:rFonts w:hint="eastAsia" w:cs="仿宋_GB2312" w:asciiTheme="minorEastAsia" w:hAnsiTheme="minorEastAsia" w:eastAsiaTheme="minorEastAsia"/>
          <w:sz w:val="24"/>
        </w:rPr>
        <w:t>电子签名</w:t>
      </w:r>
      <w:r>
        <w:rPr>
          <w:rFonts w:hint="eastAsia" w:cs="仿宋_GB2312" w:asciiTheme="minorEastAsia" w:hAnsiTheme="minorEastAsia" w:eastAsiaTheme="minorEastAsia"/>
          <w:kern w:val="0"/>
          <w:sz w:val="24"/>
          <w:lang w:val="zh-CN"/>
        </w:rPr>
        <w:t xml:space="preserve">）：                </w:t>
      </w:r>
    </w:p>
    <w:p>
      <w:pPr>
        <w:spacing w:line="360" w:lineRule="auto"/>
        <w:ind w:left="4620" w:leftChars="2200"/>
        <w:rPr>
          <w:rFonts w:asciiTheme="minorEastAsia" w:hAnsiTheme="minorEastAsia" w:eastAsiaTheme="minorEastAsia"/>
          <w:sz w:val="24"/>
        </w:rPr>
      </w:pPr>
      <w:r>
        <w:rPr>
          <w:rFonts w:hint="eastAsia" w:cs="仿宋_GB2312" w:asciiTheme="minorEastAsia" w:hAnsiTheme="minorEastAsia" w:eastAsiaTheme="minorEastAsia"/>
          <w:kern w:val="0"/>
          <w:sz w:val="24"/>
          <w:lang w:val="zh-CN"/>
        </w:rPr>
        <w:t>日期</w:t>
      </w:r>
      <w:r>
        <w:rPr>
          <w:rFonts w:hint="eastAsia" w:cs="仿宋_GB2312" w:asciiTheme="minorEastAsia" w:hAnsiTheme="minorEastAsia" w:eastAsiaTheme="minorEastAsia"/>
          <w:kern w:val="0"/>
          <w:sz w:val="24"/>
        </w:rPr>
        <w:t>：</w:t>
      </w:r>
      <w:r>
        <w:rPr>
          <w:rFonts w:hint="eastAsia" w:cs="仿宋_GB2312" w:asciiTheme="minorEastAsia" w:hAnsiTheme="minorEastAsia" w:eastAsiaTheme="minorEastAsia"/>
          <w:kern w:val="0"/>
          <w:sz w:val="24"/>
          <w:lang w:val="zh-CN"/>
        </w:rPr>
        <w:t xml:space="preserve">   年   月   日</w:t>
      </w:r>
    </w:p>
    <w:p>
      <w:pPr>
        <w:spacing w:line="360" w:lineRule="auto"/>
        <w:jc w:val="center"/>
        <w:rPr>
          <w:rFonts w:cs="仿宋_GB2312" w:asciiTheme="minorEastAsia" w:hAnsiTheme="minorEastAsia" w:eastAsiaTheme="minorEastAsia"/>
          <w:b/>
          <w:sz w:val="36"/>
          <w:szCs w:val="36"/>
        </w:rPr>
      </w:pPr>
    </w:p>
    <w:p>
      <w:pPr>
        <w:widowControl/>
        <w:adjustRightInd/>
        <w:jc w:val="left"/>
        <w:rPr>
          <w:rFonts w:cs="仿宋_GB2312" w:asciiTheme="minorEastAsia" w:hAnsiTheme="minorEastAsia" w:eastAsiaTheme="minorEastAsia"/>
          <w:b/>
          <w:sz w:val="36"/>
          <w:szCs w:val="36"/>
        </w:rPr>
      </w:pPr>
      <w:r>
        <w:rPr>
          <w:rFonts w:cs="仿宋_GB2312" w:asciiTheme="minorEastAsia" w:hAnsiTheme="minorEastAsia" w:eastAsiaTheme="minorEastAsia"/>
          <w:b/>
          <w:sz w:val="36"/>
          <w:szCs w:val="36"/>
        </w:rPr>
        <w:br w:type="page"/>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sectPr>
          <w:headerReference r:id="rId9" w:type="first"/>
          <w:footerReference r:id="rId12" w:type="first"/>
          <w:headerReference r:id="rId8" w:type="default"/>
          <w:footerReference r:id="rId10" w:type="default"/>
          <w:footerReference r:id="rId11" w:type="even"/>
          <w:pgSz w:w="11906" w:h="16838"/>
          <w:pgMar w:top="779" w:right="1418" w:bottom="468" w:left="1418" w:header="851" w:footer="992" w:gutter="0"/>
          <w:cols w:space="720" w:num="1"/>
          <w:titlePg/>
          <w:docGrid w:linePitch="312" w:charSpace="0"/>
        </w:sectPr>
      </w:pPr>
    </w:p>
    <w:p>
      <w:pPr>
        <w:pStyle w:val="392"/>
        <w:ind w:firstLine="0" w:firstLineChars="0"/>
        <w:jc w:val="center"/>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第八部分 最后报价格式</w:t>
      </w:r>
    </w:p>
    <w:p>
      <w:pPr>
        <w:pStyle w:val="114"/>
        <w:keepNext w:val="0"/>
        <w:pageBreakBefore w:val="0"/>
        <w:tabs>
          <w:tab w:val="clear" w:pos="720"/>
        </w:tabs>
        <w:ind w:firstLine="640"/>
        <w:outlineLvl w:val="9"/>
        <w:rPr>
          <w:rFonts w:cs="仿宋_GB2312" w:asciiTheme="minorEastAsia" w:hAnsiTheme="minorEastAsia" w:eastAsiaTheme="minorEastAsia"/>
          <w:kern w:val="2"/>
          <w:sz w:val="32"/>
          <w:szCs w:val="32"/>
        </w:rPr>
      </w:pPr>
      <w:r>
        <w:rPr>
          <w:rFonts w:hint="eastAsia" w:cs="仿宋_GB2312" w:asciiTheme="minorEastAsia" w:hAnsiTheme="minorEastAsia" w:eastAsiaTheme="minorEastAsia"/>
          <w:kern w:val="2"/>
          <w:sz w:val="32"/>
          <w:szCs w:val="32"/>
        </w:rPr>
        <w:t>（一）最后报价一览表</w:t>
      </w:r>
    </w:p>
    <w:p>
      <w:pPr>
        <w:autoSpaceDE w:val="0"/>
        <w:autoSpaceDN w:val="0"/>
        <w:spacing w:line="360" w:lineRule="auto"/>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（采购人）、（采购代理机构）</w:t>
      </w:r>
      <w:r>
        <w:rPr>
          <w:rFonts w:hint="eastAsia" w:cs="仿宋_GB2312" w:asciiTheme="minorEastAsia" w:hAnsiTheme="minorEastAsia" w:eastAsiaTheme="minorEastAsia"/>
          <w:kern w:val="0"/>
          <w:sz w:val="24"/>
          <w:lang w:val="zh-CN"/>
        </w:rPr>
        <w:t>：</w:t>
      </w:r>
    </w:p>
    <w:p>
      <w:pPr>
        <w:spacing w:line="360" w:lineRule="auto"/>
        <w:ind w:firstLine="72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按你方磋商文件要求，</w:t>
      </w:r>
      <w:r>
        <w:rPr>
          <w:rFonts w:hint="eastAsia" w:cs="仿宋_GB2312" w:asciiTheme="minorEastAsia" w:hAnsiTheme="minorEastAsia" w:eastAsiaTheme="minorEastAsia"/>
          <w:sz w:val="24"/>
        </w:rPr>
        <w:t>我们即</w:t>
      </w:r>
      <w:r>
        <w:rPr>
          <w:rFonts w:hint="eastAsia" w:cs="仿宋_GB2312" w:asciiTheme="minorEastAsia" w:hAnsiTheme="minorEastAsia" w:eastAsiaTheme="minorEastAsia"/>
          <w:kern w:val="0"/>
          <w:sz w:val="24"/>
          <w:lang w:val="zh-CN"/>
        </w:rPr>
        <w:t>本响应文件签字方，谨此向你方发出要约如下：如你方接受本响应，我方承诺按照如下最后报价一览表的价格完成</w:t>
      </w:r>
      <w:r>
        <w:rPr>
          <w:rFonts w:hint="eastAsia" w:cs="仿宋_GB2312" w:asciiTheme="minorEastAsia" w:hAnsiTheme="minorEastAsia" w:eastAsiaTheme="minorEastAsia"/>
          <w:sz w:val="24"/>
        </w:rPr>
        <w:t>（项目名称）【项目编号：（采购编号）】</w:t>
      </w:r>
      <w:r>
        <w:rPr>
          <w:rFonts w:hint="eastAsia" w:cs="仿宋_GB2312" w:asciiTheme="minorEastAsia" w:hAnsiTheme="minorEastAsia" w:eastAsiaTheme="minorEastAsia"/>
          <w:kern w:val="0"/>
          <w:sz w:val="24"/>
          <w:lang w:val="zh-CN"/>
        </w:rPr>
        <w:t>的实施。</w:t>
      </w:r>
    </w:p>
    <w:p>
      <w:pPr>
        <w:snapToGrid w:val="0"/>
        <w:spacing w:line="360" w:lineRule="auto"/>
        <w:ind w:left="480"/>
        <w:jc w:val="center"/>
        <w:rPr>
          <w:rFonts w:cs="仿宋_GB2312" w:asciiTheme="minorEastAsia" w:hAnsiTheme="minorEastAsia" w:eastAsiaTheme="minorEastAsia"/>
          <w:b/>
          <w:kern w:val="0"/>
          <w:sz w:val="24"/>
          <w:lang w:val="zh-CN"/>
        </w:rPr>
      </w:pPr>
      <w:r>
        <w:rPr>
          <w:rFonts w:hint="eastAsia" w:cs="仿宋_GB2312" w:asciiTheme="minorEastAsia" w:hAnsiTheme="minorEastAsia" w:eastAsiaTheme="minorEastAsia"/>
          <w:b/>
          <w:kern w:val="0"/>
          <w:sz w:val="24"/>
          <w:lang w:val="zh-CN"/>
        </w:rPr>
        <w:t>最后报价一览表(单位均为人民币元)</w:t>
      </w:r>
    </w:p>
    <w:tbl>
      <w:tblPr>
        <w:tblStyle w:val="60"/>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序号</w:t>
            </w:r>
          </w:p>
        </w:tc>
        <w:tc>
          <w:tcPr>
            <w:tcW w:w="992"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名称</w:t>
            </w:r>
          </w:p>
        </w:tc>
        <w:tc>
          <w:tcPr>
            <w:tcW w:w="2268"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服务范围</w:t>
            </w:r>
          </w:p>
        </w:tc>
        <w:tc>
          <w:tcPr>
            <w:tcW w:w="2410"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服务要求</w:t>
            </w:r>
          </w:p>
        </w:tc>
        <w:tc>
          <w:tcPr>
            <w:tcW w:w="2268"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服务时间</w:t>
            </w:r>
          </w:p>
        </w:tc>
        <w:tc>
          <w:tcPr>
            <w:tcW w:w="2126" w:type="dxa"/>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服务标准</w:t>
            </w:r>
          </w:p>
        </w:tc>
        <w:tc>
          <w:tcPr>
            <w:tcW w:w="2127" w:type="dxa"/>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服务人数</w:t>
            </w:r>
          </w:p>
        </w:tc>
        <w:tc>
          <w:tcPr>
            <w:tcW w:w="2126" w:type="dxa"/>
            <w:vAlign w:val="center"/>
          </w:tcPr>
          <w:p>
            <w:pPr>
              <w:spacing w:line="360" w:lineRule="auto"/>
              <w:jc w:val="center"/>
              <w:rPr>
                <w:rFonts w:cs="宋体" w:asciiTheme="minorEastAsia" w:hAnsiTheme="minorEastAsia" w:eastAsiaTheme="minorEastAsia"/>
                <w:b/>
                <w:sz w:val="24"/>
              </w:rPr>
            </w:pPr>
          </w:p>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备注（如果有）</w:t>
            </w:r>
          </w:p>
          <w:p>
            <w:pPr>
              <w:spacing w:line="360" w:lineRule="auto"/>
              <w:jc w:val="center"/>
              <w:rPr>
                <w:rFonts w:cs="宋体" w:asciiTheme="minorEastAsia" w:hAnsiTheme="minorEastAsia" w:eastAsia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1</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2</w:t>
            </w:r>
          </w:p>
        </w:tc>
        <w:tc>
          <w:tcPr>
            <w:tcW w:w="992" w:type="dxa"/>
            <w:vAlign w:val="center"/>
          </w:tcPr>
          <w:p>
            <w:pPr>
              <w:snapToGrid w:val="0"/>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X</w:t>
            </w:r>
            <w:r>
              <w:rPr>
                <w:rFonts w:cs="宋体" w:asciiTheme="minorEastAsia" w:hAnsiTheme="minorEastAsia" w:eastAsiaTheme="minorEastAsia"/>
                <w:sz w:val="24"/>
              </w:rPr>
              <w:t>X</w:t>
            </w: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r>
              <w:rPr>
                <w:rFonts w:hint="eastAsia" w:cs="宋体" w:asciiTheme="minorEastAsia" w:hAnsiTheme="minorEastAsia" w:eastAsiaTheme="minorEastAsia"/>
                <w:sz w:val="24"/>
              </w:rPr>
              <w:t>…</w:t>
            </w: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cs="宋体" w:asciiTheme="minorEastAsia" w:hAnsiTheme="minorEastAsia" w:eastAsiaTheme="minorEastAsia"/>
                <w:sz w:val="24"/>
              </w:rPr>
            </w:pPr>
          </w:p>
        </w:tc>
        <w:tc>
          <w:tcPr>
            <w:tcW w:w="992"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410" w:type="dxa"/>
            <w:vAlign w:val="center"/>
          </w:tcPr>
          <w:p>
            <w:pPr>
              <w:snapToGrid w:val="0"/>
              <w:spacing w:line="360" w:lineRule="auto"/>
              <w:jc w:val="center"/>
              <w:rPr>
                <w:rFonts w:cs="宋体" w:asciiTheme="minorEastAsia" w:hAnsiTheme="minorEastAsia" w:eastAsiaTheme="minorEastAsia"/>
                <w:sz w:val="24"/>
              </w:rPr>
            </w:pPr>
          </w:p>
        </w:tc>
        <w:tc>
          <w:tcPr>
            <w:tcW w:w="2268" w:type="dxa"/>
            <w:vAlign w:val="center"/>
          </w:tcPr>
          <w:p>
            <w:pPr>
              <w:snapToGrid w:val="0"/>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c>
          <w:tcPr>
            <w:tcW w:w="2127" w:type="dxa"/>
          </w:tcPr>
          <w:p>
            <w:pPr>
              <w:spacing w:line="360" w:lineRule="auto"/>
              <w:jc w:val="center"/>
              <w:rPr>
                <w:rFonts w:cs="宋体" w:asciiTheme="minorEastAsia" w:hAnsiTheme="minorEastAsia" w:eastAsiaTheme="minorEastAsia"/>
                <w:sz w:val="24"/>
              </w:rPr>
            </w:pPr>
          </w:p>
        </w:tc>
        <w:tc>
          <w:tcPr>
            <w:tcW w:w="2126" w:type="dxa"/>
            <w:vAlign w:val="center"/>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最后报价（小写）</w:t>
            </w:r>
          </w:p>
        </w:tc>
        <w:tc>
          <w:tcPr>
            <w:tcW w:w="8647" w:type="dxa"/>
            <w:gridSpan w:val="4"/>
          </w:tcPr>
          <w:p>
            <w:pPr>
              <w:spacing w:line="360" w:lineRule="auto"/>
              <w:jc w:val="center"/>
              <w:rPr>
                <w:rFonts w:cs="宋体"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cs="宋体" w:asciiTheme="minorEastAsia" w:hAnsiTheme="minorEastAsia" w:eastAsiaTheme="minorEastAsia"/>
                <w:b/>
                <w:sz w:val="24"/>
              </w:rPr>
            </w:pPr>
            <w:r>
              <w:rPr>
                <w:rFonts w:hint="eastAsia" w:cs="宋体" w:asciiTheme="minorEastAsia" w:hAnsiTheme="minorEastAsia" w:eastAsiaTheme="minorEastAsia"/>
                <w:b/>
                <w:sz w:val="24"/>
              </w:rPr>
              <w:t>最后报价（大写）</w:t>
            </w:r>
          </w:p>
        </w:tc>
        <w:tc>
          <w:tcPr>
            <w:tcW w:w="8647" w:type="dxa"/>
            <w:gridSpan w:val="4"/>
          </w:tcPr>
          <w:p>
            <w:pPr>
              <w:spacing w:line="360" w:lineRule="auto"/>
              <w:jc w:val="center"/>
              <w:rPr>
                <w:rFonts w:cs="宋体" w:asciiTheme="minorEastAsia" w:hAnsiTheme="minorEastAsia" w:eastAsiaTheme="minorEastAsia"/>
                <w:sz w:val="24"/>
              </w:rPr>
            </w:pPr>
          </w:p>
        </w:tc>
      </w:tr>
    </w:tbl>
    <w:p>
      <w:pPr>
        <w:spacing w:line="360" w:lineRule="auto"/>
        <w:ind w:left="-2" w:leftChars="-1" w:firstLine="480" w:firstLineChars="2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sz w:val="24"/>
        </w:rPr>
        <w:t>注：</w:t>
      </w:r>
      <w:r>
        <w:rPr>
          <w:rFonts w:hint="eastAsia" w:cs="仿宋_GB2312" w:asciiTheme="minorEastAsia" w:hAnsiTheme="minorEastAsia" w:eastAsiaTheme="minorEastAsia"/>
          <w:kern w:val="0"/>
          <w:sz w:val="24"/>
          <w:lang w:val="zh-CN"/>
        </w:rPr>
        <w:t>1、</w:t>
      </w:r>
      <w:r>
        <w:rPr>
          <w:rFonts w:hint="eastAsia" w:cs="宋体" w:asciiTheme="minorEastAsia" w:hAnsiTheme="minorEastAsia" w:eastAsiaTheme="minorEastAsia"/>
          <w:kern w:val="0"/>
          <w:sz w:val="24"/>
          <w:lang w:val="zh-CN"/>
        </w:rPr>
        <w:t>供应商需按本表格式填写</w:t>
      </w:r>
      <w:r>
        <w:rPr>
          <w:rFonts w:hint="eastAsia" w:cs="宋体" w:asciiTheme="minorEastAsia" w:hAnsiTheme="minorEastAsia" w:eastAsiaTheme="minorEastAsia"/>
          <w:b/>
          <w:kern w:val="0"/>
          <w:sz w:val="24"/>
          <w:lang w:val="zh-CN"/>
        </w:rPr>
        <w:t>，</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响应文件含有采购人不能接受的附加条件，响应无效</w:t>
      </w:r>
      <w:r>
        <w:rPr>
          <w:rFonts w:hint="eastAsia" w:cs="仿宋_GB2312" w:asciiTheme="minorEastAsia" w:hAnsiTheme="minorEastAsia" w:eastAsiaTheme="minorEastAsia"/>
          <w:kern w:val="0"/>
          <w:sz w:val="24"/>
          <w:lang w:val="zh-CN"/>
        </w:rPr>
        <w:t>。</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2</w:t>
      </w:r>
      <w:r>
        <w:rPr>
          <w:rFonts w:cs="仿宋_GB2312" w:asciiTheme="minorEastAsia" w:hAnsiTheme="minorEastAsia" w:eastAsiaTheme="minorEastAsia"/>
          <w:kern w:val="0"/>
          <w:sz w:val="24"/>
          <w:lang w:val="zh-CN"/>
        </w:rPr>
        <w:t>、</w:t>
      </w:r>
      <w:r>
        <w:rPr>
          <w:rFonts w:hint="eastAsia" w:cs="宋体" w:asciiTheme="minorEastAsia" w:hAnsiTheme="minorEastAsia" w:eastAsiaTheme="minorEastAsia"/>
          <w:kern w:val="0"/>
          <w:sz w:val="24"/>
          <w:lang w:val="zh-CN"/>
        </w:rPr>
        <w:t>有关本项目实施所涉及的一切费用均计入报价。</w:t>
      </w:r>
      <w:r>
        <w:rPr>
          <w:rFonts w:hint="eastAsia" w:cs="宋体" w:asciiTheme="minorEastAsia" w:hAnsiTheme="minorEastAsia" w:eastAsiaTheme="minorEastAsia"/>
          <w:b/>
          <w:kern w:val="0"/>
          <w:sz w:val="24"/>
          <w:lang w:val="zh-CN"/>
        </w:rPr>
        <w:t>采购人将以合同形式有偿取得货物或服务，不接受供应商给予的赠品、回扣或者与采购无关的其他商品、服务</w:t>
      </w:r>
      <w:r>
        <w:rPr>
          <w:rFonts w:hint="eastAsia" w:cs="宋体" w:asciiTheme="minorEastAsia" w:hAnsiTheme="minorEastAsia" w:eastAsiaTheme="minorEastAsia"/>
          <w:kern w:val="0"/>
          <w:sz w:val="24"/>
          <w:lang w:val="zh-CN"/>
        </w:rPr>
        <w:t>，</w:t>
      </w:r>
      <w:r>
        <w:rPr>
          <w:rFonts w:hint="eastAsia" w:cs="宋体" w:asciiTheme="minorEastAsia" w:hAnsiTheme="minorEastAsia" w:eastAsiaTheme="minorEastAsia"/>
          <w:b/>
          <w:kern w:val="0"/>
          <w:sz w:val="24"/>
          <w:lang w:val="zh-CN"/>
        </w:rPr>
        <w:t>不得出现“0元”“免费赠送”等形式的无偿报价，</w:t>
      </w:r>
      <w:r>
        <w:rPr>
          <w:rFonts w:hint="eastAsia" w:cs="宋体" w:asciiTheme="minorEastAsia" w:hAnsiTheme="minorEastAsia" w:eastAsiaTheme="minorEastAsia"/>
          <w:b/>
          <w:kern w:val="0"/>
          <w:sz w:val="24"/>
        </w:rPr>
        <w:t>否则视为</w:t>
      </w:r>
      <w:r>
        <w:rPr>
          <w:rFonts w:hint="eastAsia" w:cs="宋体" w:asciiTheme="minorEastAsia" w:hAnsiTheme="minorEastAsia" w:eastAsiaTheme="minorEastAsia"/>
          <w:b/>
          <w:sz w:val="24"/>
        </w:rPr>
        <w:t>最后报价文件含有采购人不能接受的附加条件，响应无效</w:t>
      </w:r>
      <w:r>
        <w:rPr>
          <w:rFonts w:hint="eastAsia" w:cs="宋体" w:asciiTheme="minorEastAsia" w:hAnsiTheme="minorEastAsia" w:eastAsiaTheme="minorEastAsia"/>
          <w:b/>
          <w:kern w:val="0"/>
          <w:sz w:val="24"/>
          <w:lang w:val="zh-CN"/>
        </w:rPr>
        <w:t>；采购内容未包含在《最后报价一览表》名称栏中，供应商不能作出合理解释的，</w:t>
      </w:r>
      <w:r>
        <w:rPr>
          <w:rFonts w:hint="eastAsia" w:cs="宋体" w:asciiTheme="minorEastAsia" w:hAnsiTheme="minorEastAsia" w:eastAsiaTheme="minorEastAsia"/>
          <w:b/>
          <w:kern w:val="0"/>
          <w:sz w:val="24"/>
        </w:rPr>
        <w:t>视为</w:t>
      </w:r>
      <w:r>
        <w:rPr>
          <w:rFonts w:hint="eastAsia" w:cs="宋体" w:asciiTheme="minorEastAsia" w:hAnsiTheme="minorEastAsia" w:eastAsiaTheme="minorEastAsia"/>
          <w:b/>
          <w:sz w:val="24"/>
        </w:rPr>
        <w:t>响应文件含有采购人不能接受的附加条件的，响应无效。</w:t>
      </w:r>
    </w:p>
    <w:p>
      <w:pPr>
        <w:snapToGrid w:val="0"/>
        <w:spacing w:line="360" w:lineRule="auto"/>
        <w:ind w:firstLine="480" w:firstLineChars="200"/>
        <w:jc w:val="left"/>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3、特别提示：采购代理机构将对项目名称和项目编号，成交供应商名称、地址和成交金额，</w:t>
      </w:r>
      <w:r>
        <w:rPr>
          <w:rFonts w:hint="eastAsia" w:cs="宋体" w:asciiTheme="minorEastAsia" w:hAnsiTheme="minorEastAsia" w:eastAsiaTheme="minorEastAsia"/>
          <w:kern w:val="0"/>
          <w:sz w:val="24"/>
          <w:lang w:val="zh-CN"/>
        </w:rPr>
        <w:t>主要成交标的名称、服务范围、服务要求、服务时间、服务标准等予以公示</w:t>
      </w:r>
      <w:r>
        <w:rPr>
          <w:rFonts w:hint="eastAsia" w:cs="仿宋_GB2312" w:asciiTheme="minorEastAsia" w:hAnsiTheme="minorEastAsia" w:eastAsiaTheme="minorEastAsia"/>
          <w:kern w:val="0"/>
          <w:sz w:val="24"/>
          <w:lang w:val="zh-CN"/>
        </w:rPr>
        <w:t>。</w:t>
      </w:r>
    </w:p>
    <w:p>
      <w:pPr>
        <w:spacing w:line="360" w:lineRule="auto"/>
        <w:ind w:firstLine="480" w:firstLineChars="200"/>
        <w:rPr>
          <w:rFonts w:cs="仿宋_GB2312" w:asciiTheme="minorEastAsia" w:hAnsiTheme="minorEastAsia" w:eastAsiaTheme="minorEastAsia"/>
          <w:kern w:val="0"/>
          <w:sz w:val="24"/>
          <w:u w:val="single"/>
          <w:lang w:val="zh-CN"/>
        </w:rPr>
      </w:pPr>
      <w:r>
        <w:rPr>
          <w:rFonts w:hint="eastAsia" w:cs="仿宋_GB2312" w:asciiTheme="minorEastAsia" w:hAnsiTheme="minorEastAsia" w:eastAsiaTheme="minorEastAsia"/>
          <w:kern w:val="0"/>
          <w:sz w:val="24"/>
          <w:szCs w:val="22"/>
          <w:lang w:val="zh-CN"/>
        </w:rPr>
        <w:t>4</w:t>
      </w:r>
      <w:r>
        <w:rPr>
          <w:rFonts w:cs="仿宋_GB2312" w:asciiTheme="minorEastAsia" w:hAnsiTheme="minorEastAsia" w:eastAsiaTheme="minorEastAsia"/>
          <w:kern w:val="0"/>
          <w:sz w:val="24"/>
          <w:szCs w:val="22"/>
          <w:lang w:val="zh-CN"/>
        </w:rPr>
        <w:t>、</w:t>
      </w:r>
      <w:r>
        <w:rPr>
          <w:rFonts w:hint="eastAsia" w:cs="仿宋_GB2312" w:asciiTheme="minorEastAsia" w:hAnsiTheme="minorEastAsia" w:eastAsiaTheme="minorEastAsia"/>
          <w:kern w:val="0"/>
          <w:sz w:val="24"/>
          <w:lang w:val="zh-CN"/>
        </w:rPr>
        <w:t>符合磋商文件中列明的可享受中小企业扶持政策的供应商，请填写中小企业声明函。注：供应商</w:t>
      </w:r>
      <w:r>
        <w:rPr>
          <w:rFonts w:cs="仿宋_GB2312" w:asciiTheme="minorEastAsia" w:hAnsiTheme="minorEastAsia" w:eastAsiaTheme="minorEastAsia"/>
          <w:kern w:val="0"/>
          <w:sz w:val="24"/>
          <w:lang w:val="zh-CN"/>
        </w:rPr>
        <w:t>提供</w:t>
      </w:r>
      <w:r>
        <w:rPr>
          <w:rFonts w:hint="eastAsia" w:cs="仿宋_GB2312" w:asciiTheme="minorEastAsia" w:hAnsiTheme="minorEastAsia" w:eastAsiaTheme="minorEastAsia"/>
          <w:kern w:val="0"/>
          <w:sz w:val="24"/>
          <w:lang w:val="zh-CN"/>
        </w:rPr>
        <w:t>的中小企业</w:t>
      </w:r>
      <w:r>
        <w:rPr>
          <w:rFonts w:cs="仿宋_GB2312" w:asciiTheme="minorEastAsia" w:hAnsiTheme="minorEastAsia" w:eastAsiaTheme="minorEastAsia"/>
          <w:kern w:val="0"/>
          <w:sz w:val="24"/>
          <w:lang w:val="zh-CN"/>
        </w:rPr>
        <w:t>声明函内容不实的，属于提供虚假材料谋取中标、成交，依照《中华人民共和国政府采购法》等国家有关规定追究相应责任。</w:t>
      </w: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sz w:val="24"/>
        </w:rPr>
      </w:pPr>
    </w:p>
    <w:p>
      <w:pPr>
        <w:spacing w:line="360" w:lineRule="auto"/>
        <w:ind w:right="-874" w:rightChars="-416"/>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 xml:space="preserve">                                           </w:t>
      </w:r>
      <w:r>
        <w:rPr>
          <w:rFonts w:hint="eastAsia" w:cs="仿宋_GB2312" w:asciiTheme="minorEastAsia" w:hAnsiTheme="minorEastAsia" w:eastAsiaTheme="minorEastAsia"/>
          <w:kern w:val="0"/>
          <w:sz w:val="24"/>
          <w:lang w:val="zh-CN"/>
        </w:rPr>
        <w:t>供应商名称（电子签名）：</w:t>
      </w:r>
    </w:p>
    <w:p>
      <w:pPr>
        <w:autoSpaceDE w:val="0"/>
        <w:autoSpaceDN w:val="0"/>
        <w:spacing w:line="360" w:lineRule="auto"/>
        <w:ind w:left="5040" w:hanging="5040" w:hangingChars="2100"/>
        <w:rPr>
          <w:rFonts w:cs="仿宋_GB2312" w:asciiTheme="minorEastAsia" w:hAnsiTheme="minorEastAsia" w:eastAsiaTheme="minorEastAsia"/>
          <w:kern w:val="0"/>
          <w:sz w:val="24"/>
          <w:lang w:val="zh-CN"/>
        </w:rPr>
      </w:pPr>
      <w:r>
        <w:rPr>
          <w:rFonts w:hint="eastAsia" w:cs="仿宋_GB2312" w:asciiTheme="minorEastAsia" w:hAnsiTheme="minorEastAsia" w:eastAsiaTheme="minorEastAsia"/>
          <w:kern w:val="0"/>
          <w:sz w:val="24"/>
          <w:lang w:val="zh-CN"/>
        </w:rPr>
        <w:t xml:space="preserve">                                            日期：    年  月   日</w:t>
      </w:r>
    </w:p>
    <w:p>
      <w:pPr>
        <w:widowControl/>
        <w:adjustRightInd/>
        <w:jc w:val="left"/>
        <w:rPr>
          <w:rFonts w:cs="仿宋_GB2312" w:asciiTheme="minorEastAsia" w:hAnsiTheme="minorEastAsia" w:eastAsiaTheme="minorEastAsia"/>
          <w:kern w:val="0"/>
          <w:sz w:val="24"/>
          <w:lang w:val="zh-CN"/>
        </w:rPr>
        <w:sectPr>
          <w:pgSz w:w="16838" w:h="11906" w:orient="landscape"/>
          <w:pgMar w:top="1418" w:right="471" w:bottom="1418" w:left="777" w:header="851" w:footer="992" w:gutter="0"/>
          <w:cols w:space="720" w:num="1"/>
          <w:titlePg/>
          <w:docGrid w:linePitch="312" w:charSpace="0"/>
        </w:sectPr>
      </w:pPr>
    </w:p>
    <w:p>
      <w:pPr>
        <w:widowControl/>
        <w:adjustRightInd/>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（二）中小企业声明函</w:t>
      </w:r>
      <w:bookmarkStart w:id="175" w:name="_Toc465665161"/>
      <w:r>
        <w:rPr>
          <w:rFonts w:hint="eastAsia" w:asciiTheme="minorEastAsia" w:hAnsiTheme="minorEastAsia" w:eastAsiaTheme="minorEastAsia"/>
          <w:b/>
          <w:sz w:val="32"/>
          <w:szCs w:val="32"/>
        </w:rPr>
        <w:t>（如果有）</w:t>
      </w:r>
    </w:p>
    <w:p>
      <w:pPr>
        <w:widowControl/>
        <w:spacing w:line="360" w:lineRule="auto"/>
        <w:ind w:firstLine="120" w:firstLineChars="50"/>
        <w:jc w:val="left"/>
        <w:rPr>
          <w:rFonts w:cs="宋体" w:asciiTheme="minorEastAsia" w:hAnsiTheme="minorEastAsia" w:eastAsiaTheme="minorEastAsia"/>
          <w:b/>
          <w:sz w:val="24"/>
        </w:rPr>
      </w:pPr>
    </w:p>
    <w:p>
      <w:pPr>
        <w:widowControl/>
        <w:spacing w:line="360" w:lineRule="auto"/>
        <w:ind w:firstLine="120" w:firstLineChars="50"/>
        <w:jc w:val="left"/>
        <w:rPr>
          <w:rFonts w:cs="宋体" w:asciiTheme="minorEastAsia" w:hAnsiTheme="minorEastAsia" w:eastAsiaTheme="minorEastAsia"/>
          <w:b/>
          <w:sz w:val="24"/>
        </w:rPr>
      </w:pPr>
      <w:r>
        <w:rPr>
          <w:rFonts w:hint="eastAsia" w:cs="宋体" w:asciiTheme="minorEastAsia" w:hAnsiTheme="minorEastAsia" w:eastAsiaTheme="minorEastAsia"/>
          <w:b/>
          <w:sz w:val="24"/>
        </w:rPr>
        <w:t xml:space="preserve"> [</w:t>
      </w:r>
      <w:r>
        <w:rPr>
          <w:rFonts w:hint="eastAsia" w:cs="宋体" w:asciiTheme="minorEastAsia" w:hAnsiTheme="minorEastAsia" w:eastAsiaTheme="minorEastAsia"/>
          <w:b/>
          <w:bCs/>
          <w:sz w:val="24"/>
        </w:rPr>
        <w:t>竞争性磋商邀请公告</w:t>
      </w:r>
      <w:r>
        <w:rPr>
          <w:rFonts w:hint="eastAsia" w:cs="宋体" w:asciiTheme="minorEastAsia" w:hAnsiTheme="minorEastAsia" w:eastAsiaTheme="minorEastAsia"/>
          <w:b/>
          <w:sz w:val="24"/>
        </w:rPr>
        <w:t>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cs="宋体" w:asciiTheme="minorEastAsia" w:hAnsiTheme="minorEastAsia" w:eastAsiaTheme="minorEastAsia"/>
          <w:b/>
          <w:sz w:val="24"/>
        </w:rPr>
        <w:t>5</w:t>
      </w:r>
      <w:r>
        <w:rPr>
          <w:rFonts w:hint="eastAsia" w:cs="宋体" w:asciiTheme="minorEastAsia" w:hAnsiTheme="minorEastAsia" w:eastAsiaTheme="minorEastAsia"/>
          <w:b/>
          <w:sz w:val="24"/>
        </w:rPr>
        <w:t>）。]</w:t>
      </w:r>
    </w:p>
    <w:p>
      <w:pPr>
        <w:widowControl/>
        <w:adjustRightInd/>
        <w:jc w:val="center"/>
        <w:rPr>
          <w:rFonts w:cs="仿宋_GB2312" w:asciiTheme="minorEastAsia" w:hAnsiTheme="minorEastAsia" w:eastAsiaTheme="minorEastAsia"/>
          <w:sz w:val="24"/>
        </w:rPr>
      </w:pPr>
    </w:p>
    <w:p>
      <w:pPr>
        <w:widowControl/>
        <w:adjustRightInd/>
        <w:jc w:val="left"/>
        <w:rPr>
          <w:rFonts w:cs="宋体" w:asciiTheme="minorEastAsia" w:hAnsiTheme="minorEastAsia" w:eastAsiaTheme="minorEastAsia"/>
          <w:b/>
          <w:sz w:val="32"/>
          <w:szCs w:val="32"/>
        </w:rPr>
      </w:pPr>
      <w:r>
        <w:rPr>
          <w:rFonts w:cs="宋体" w:asciiTheme="minorEastAsia" w:hAnsiTheme="minorEastAsia" w:eastAsiaTheme="minorEastAsia"/>
          <w:b/>
          <w:sz w:val="32"/>
          <w:szCs w:val="32"/>
        </w:rPr>
        <w:br w:type="page"/>
      </w:r>
    </w:p>
    <w:p>
      <w:pPr>
        <w:pStyle w:val="3"/>
        <w:keepNext w:val="0"/>
        <w:keepLines w:val="0"/>
        <w:pageBreakBefore/>
        <w:widowControl/>
        <w:numPr>
          <w:ilvl w:val="0"/>
          <w:numId w:val="0"/>
        </w:numPr>
        <w:adjustRightInd/>
        <w:spacing w:before="100" w:beforeAutospacing="1" w:after="100" w:afterAutospacing="1" w:line="240" w:lineRule="auto"/>
        <w:ind w:left="1290" w:firstLine="3092" w:firstLineChars="700"/>
        <w:rPr>
          <w:rFonts w:cs="仿宋_GB2312" w:asciiTheme="minorEastAsia" w:hAnsiTheme="minorEastAsia" w:eastAsiaTheme="minorEastAsia"/>
        </w:rPr>
      </w:pPr>
      <w:r>
        <w:rPr>
          <w:rFonts w:hint="eastAsia" w:cs="仿宋_GB2312" w:asciiTheme="minorEastAsia" w:hAnsiTheme="minorEastAsia" w:eastAsiaTheme="minorEastAsia"/>
        </w:rPr>
        <w:t>附件</w:t>
      </w:r>
      <w:bookmarkEnd w:id="175"/>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附件1：质疑函范本及制作说明</w:t>
      </w: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质疑函范本</w:t>
      </w:r>
    </w:p>
    <w:p>
      <w:pPr>
        <w:snapToGrid w:val="0"/>
        <w:spacing w:before="240" w:beforeLines="100"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一、质疑供应商基本信息</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质疑供应商：</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地址：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地址： </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二、质疑项目基本情况</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质疑项目的编号：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采购文件获取日期：</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三、质疑事项具体内容</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质疑事项1：</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质疑事项2</w:t>
      </w:r>
    </w:p>
    <w:p>
      <w:pPr>
        <w:snapToGrid w:val="0"/>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w:t>
      </w:r>
    </w:p>
    <w:p>
      <w:pPr>
        <w:snapToGrid w:val="0"/>
        <w:spacing w:line="360" w:lineRule="auto"/>
        <w:rPr>
          <w:rFonts w:cs="仿宋_GB2312" w:asciiTheme="minorEastAsia" w:hAnsiTheme="minorEastAsia" w:eastAsiaTheme="minorEastAsia"/>
          <w:bCs/>
          <w:sz w:val="24"/>
        </w:rPr>
      </w:pPr>
      <w:r>
        <w:rPr>
          <w:rFonts w:hint="eastAsia" w:cs="仿宋_GB2312" w:asciiTheme="minorEastAsia" w:hAnsiTheme="minorEastAsia" w:eastAsiaTheme="minorEastAsia"/>
          <w:bCs/>
          <w:sz w:val="24"/>
        </w:rPr>
        <w:t>四、与质疑事项相关的质疑请求</w:t>
      </w:r>
    </w:p>
    <w:p>
      <w:pPr>
        <w:snapToGrid w:val="0"/>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质疑函制作说明：</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1.供应商提出质疑时，应提交质疑函和必要的证明材料。</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2.质疑供应商若委托代理人进行质疑的，质疑函应按要求列明“授权代表”的有关内容，并在附件中提交由质疑</w:t>
      </w:r>
      <w:r>
        <w:rPr>
          <w:rFonts w:hint="eastAsia" w:cs="仿宋_GB2312" w:asciiTheme="minorEastAsia" w:hAnsiTheme="minorEastAsia" w:eastAsiaTheme="minorEastAsia"/>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3.质疑供应商若对项目的某一分包进行质疑，质疑函中应列明具体分包号。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4.质疑函的质疑事项应具体、明确，并有必要的事实依据和法律依据。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5.质疑函的质疑请求应与质疑事项相关。</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cs="仿宋_GB2312" w:asciiTheme="minorEastAsia" w:hAnsiTheme="minorEastAsia" w:eastAsiaTheme="minorEastAsia"/>
          <w:sz w:val="30"/>
          <w:szCs w:val="30"/>
        </w:rPr>
      </w:pPr>
    </w:p>
    <w:p>
      <w:pPr>
        <w:spacing w:line="360" w:lineRule="auto"/>
        <w:jc w:val="left"/>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z w:val="24"/>
        </w:rPr>
        <w:br w:type="page"/>
      </w:r>
      <w:r>
        <w:rPr>
          <w:rFonts w:hint="eastAsia" w:cs="仿宋_GB2312" w:asciiTheme="minorEastAsia" w:hAnsiTheme="minorEastAsia" w:eastAsiaTheme="minorEastAsia"/>
          <w:b/>
          <w:spacing w:val="6"/>
          <w:sz w:val="32"/>
          <w:szCs w:val="32"/>
        </w:rPr>
        <w:t>附件2：投诉书范本及制作说明</w:t>
      </w:r>
    </w:p>
    <w:p>
      <w:pPr>
        <w:spacing w:line="360" w:lineRule="auto"/>
        <w:jc w:val="center"/>
        <w:rPr>
          <w:rFonts w:cs="仿宋_GB2312" w:asciiTheme="minorEastAsia" w:hAnsiTheme="minorEastAsia" w:eastAsiaTheme="minorEastAsia"/>
          <w:b/>
          <w:sz w:val="24"/>
        </w:rPr>
      </w:pPr>
    </w:p>
    <w:p>
      <w:pPr>
        <w:spacing w:line="360" w:lineRule="auto"/>
        <w:jc w:val="center"/>
        <w:rPr>
          <w:rFonts w:cs="仿宋_GB2312" w:asciiTheme="minorEastAsia" w:hAnsiTheme="minorEastAsia" w:eastAsiaTheme="minorEastAsia"/>
          <w:b/>
          <w:spacing w:val="6"/>
          <w:sz w:val="32"/>
          <w:szCs w:val="32"/>
        </w:rPr>
      </w:pPr>
      <w:r>
        <w:rPr>
          <w:rFonts w:hint="eastAsia" w:cs="仿宋_GB2312" w:asciiTheme="minorEastAsia" w:hAnsiTheme="minorEastAsia" w:eastAsiaTheme="minorEastAsia"/>
          <w:b/>
          <w:spacing w:val="6"/>
          <w:sz w:val="32"/>
          <w:szCs w:val="32"/>
        </w:rPr>
        <w:t>投诉书范本</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一、投诉相关主体基本情况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tabs>
          <w:tab w:val="left" w:pos="6510"/>
        </w:tabs>
        <w:spacing w:line="360" w:lineRule="auto"/>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法定代表人/主要负责人：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tabs>
          <w:tab w:val="left" w:pos="6510"/>
        </w:tabs>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授权代表：</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被投诉人1：</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被投诉人2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相关供应商：</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地     址：</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邮编：</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联系人：</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联系电话：</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二、投诉项目基本情况</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采购项目名称：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采购项目编号：</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包号：</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采购人名称：</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u w:val="single"/>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代理机构名称：</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采购文件公告: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采购结果公告:</w:t>
      </w:r>
      <w:r>
        <w:rPr>
          <w:rFonts w:hint="eastAsia" w:cs="仿宋_GB2312" w:asciiTheme="minorEastAsia" w:hAnsiTheme="minorEastAsia" w:eastAsiaTheme="minorEastAsia"/>
          <w:sz w:val="24"/>
          <w:u w:val="dotted"/>
        </w:rPr>
        <w:t xml:space="preserve">是/否 </w:t>
      </w:r>
      <w:r>
        <w:rPr>
          <w:rFonts w:hint="eastAsia" w:cs="仿宋_GB2312" w:asciiTheme="minorEastAsia" w:hAnsiTheme="minorEastAsia" w:eastAsiaTheme="minorEastAsia"/>
          <w:sz w:val="24"/>
        </w:rPr>
        <w:t>公告期限：</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三、质疑基本情况</w:t>
      </w:r>
    </w:p>
    <w:p>
      <w:pPr>
        <w:spacing w:line="360" w:lineRule="auto"/>
        <w:ind w:firstLine="480" w:firstLineChars="200"/>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投诉人于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日,向</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提出质疑，质疑事项为：</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ind w:firstLine="360" w:firstLineChars="150"/>
        <w:rPr>
          <w:rFonts w:cs="仿宋_GB2312" w:asciiTheme="minorEastAsia" w:hAnsiTheme="minorEastAsia" w:eastAsiaTheme="minorEastAsia"/>
          <w:sz w:val="24"/>
        </w:rPr>
      </w:pPr>
      <w:r>
        <w:rPr>
          <w:rFonts w:hint="eastAsia" w:cs="仿宋_GB2312" w:asciiTheme="minorEastAsia" w:hAnsiTheme="minorEastAsia" w:eastAsiaTheme="minorEastAsia"/>
          <w:sz w:val="24"/>
          <w:u w:val="dotted"/>
        </w:rPr>
        <w:t>采购人/代理机构</w:t>
      </w:r>
      <w:r>
        <w:rPr>
          <w:rFonts w:hint="eastAsia" w:cs="仿宋_GB2312" w:asciiTheme="minorEastAsia" w:hAnsiTheme="minorEastAsia" w:eastAsiaTheme="minorEastAsia"/>
          <w:sz w:val="24"/>
        </w:rPr>
        <w:t>于</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年</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月</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日,就质疑事项作出了答复/没有在法定期限内作出答复。</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四、投诉事项具体内容</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投诉事项 1：</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事实依据：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法律依据：</w:t>
      </w: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u w:val="dotted"/>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投诉事项2</w:t>
      </w:r>
    </w:p>
    <w:p>
      <w:pPr>
        <w:spacing w:line="360" w:lineRule="auto"/>
        <w:rPr>
          <w:rFonts w:cs="仿宋_GB2312" w:asciiTheme="minorEastAsia" w:hAnsiTheme="minorEastAsia" w:eastAsiaTheme="minorEastAsia"/>
          <w:sz w:val="24"/>
          <w:u w:val="dotted"/>
        </w:rPr>
      </w:pPr>
      <w:r>
        <w:rPr>
          <w:rFonts w:hint="eastAsia" w:cs="仿宋_GB2312" w:asciiTheme="minorEastAsia" w:hAnsiTheme="minorEastAsia" w:eastAsiaTheme="minorEastAsia"/>
          <w:sz w:val="24"/>
        </w:rPr>
        <w:t>……</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五、与投诉事项相关的投诉请求</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请求：</w:t>
      </w:r>
      <w:r>
        <w:rPr>
          <w:rFonts w:hint="eastAsia" w:cs="仿宋_GB2312" w:asciiTheme="minorEastAsia" w:hAnsiTheme="minorEastAsia" w:eastAsiaTheme="minorEastAsia"/>
          <w:sz w:val="24"/>
          <w:u w:val="dotted"/>
        </w:rPr>
        <w:t xml:space="preserve">                                              </w:t>
      </w: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u w:val="single"/>
        </w:rPr>
      </w:pPr>
      <w:r>
        <w:rPr>
          <w:rFonts w:hint="eastAsia" w:cs="仿宋_GB2312" w:asciiTheme="minorEastAsia" w:hAnsiTheme="minorEastAsia" w:eastAsiaTheme="minorEastAsia"/>
          <w:sz w:val="24"/>
        </w:rPr>
        <w:t xml:space="preserve">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签字(签章)：                   公章：                      </w:t>
      </w:r>
    </w:p>
    <w:p>
      <w:pPr>
        <w:spacing w:line="360" w:lineRule="auto"/>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日期：    </w:t>
      </w: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p>
    <w:p>
      <w:pPr>
        <w:spacing w:line="360" w:lineRule="auto"/>
        <w:rPr>
          <w:rFonts w:cs="仿宋_GB2312" w:asciiTheme="minorEastAsia" w:hAnsiTheme="minorEastAsia" w:eastAsiaTheme="minorEastAsia"/>
          <w:b/>
          <w:sz w:val="24"/>
        </w:rPr>
      </w:pPr>
      <w:r>
        <w:rPr>
          <w:rFonts w:hint="eastAsia" w:cs="仿宋_GB2312" w:asciiTheme="minorEastAsia" w:hAnsiTheme="minorEastAsia" w:eastAsiaTheme="minorEastAsia"/>
          <w:b/>
          <w:sz w:val="24"/>
        </w:rPr>
        <w:t>投诉书制作说明：</w:t>
      </w:r>
    </w:p>
    <w:p>
      <w:pPr>
        <w:widowControl/>
        <w:spacing w:line="360" w:lineRule="auto"/>
        <w:ind w:firstLine="480" w:firstLineChars="200"/>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2.投诉人若委托代理人进行投诉的，投诉书应按照要求列明“授权代表”的有关内容，并在附件中提交由</w:t>
      </w:r>
      <w:r>
        <w:rPr>
          <w:rFonts w:hint="eastAsia" w:cs="仿宋_GB2312" w:asciiTheme="minorEastAsia" w:hAnsiTheme="minorEastAsia" w:eastAsiaTheme="minorEastAsia"/>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3.投诉人若对项目的某一分包进行投诉，投诉书应列明具体分包号。</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4.投诉书应简要列明质疑事项，质疑函、质疑答复等作为附件材料提供。</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5.投诉书的投诉事项应具体、明确，并有必要的事实依据和法律依据。</w:t>
      </w:r>
    </w:p>
    <w:p>
      <w:pPr>
        <w:widowControl/>
        <w:spacing w:line="360" w:lineRule="auto"/>
        <w:ind w:firstLine="480" w:firstLineChars="200"/>
        <w:jc w:val="left"/>
        <w:rPr>
          <w:rFonts w:cs="仿宋_GB2312" w:asciiTheme="minorEastAsia" w:hAnsiTheme="minorEastAsia" w:eastAsiaTheme="minorEastAsia"/>
          <w:sz w:val="24"/>
        </w:rPr>
      </w:pPr>
      <w:r>
        <w:rPr>
          <w:rFonts w:hint="eastAsia" w:cs="仿宋_GB2312" w:asciiTheme="minorEastAsia" w:hAnsiTheme="minorEastAsia" w:eastAsiaTheme="minorEastAsia"/>
          <w:sz w:val="24"/>
        </w:rPr>
        <w:t>6.投诉书的投诉请求应与投诉事项相关。</w:t>
      </w:r>
    </w:p>
    <w:p>
      <w:pPr>
        <w:widowControl/>
        <w:spacing w:line="360" w:lineRule="auto"/>
        <w:ind w:firstLine="480" w:firstLineChars="200"/>
        <w:jc w:val="left"/>
        <w:rPr>
          <w:rFonts w:cs="仿宋_GB2312" w:asciiTheme="minorEastAsia" w:hAnsiTheme="minorEastAsia" w:eastAsiaTheme="minorEastAsia"/>
          <w:kern w:val="0"/>
          <w:sz w:val="24"/>
        </w:rPr>
      </w:pPr>
      <w:r>
        <w:rPr>
          <w:rFonts w:hint="eastAsia" w:cs="仿宋_GB2312" w:asciiTheme="minorEastAsia" w:hAnsiTheme="minorEastAsia" w:eastAsiaTheme="minorEastAsia"/>
          <w:sz w:val="24"/>
        </w:rPr>
        <w:t>7.投诉人为自然人的，投诉书应当由本人签字；投诉人为法人或者其他组织的，投诉书应当由法定代表人、主要负责人，或者其授权代表签字或者盖章，并加盖公章。</w:t>
      </w:r>
    </w:p>
    <w:p>
      <w:pP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24"/>
        </w:rPr>
        <w:br w:type="page"/>
      </w:r>
    </w:p>
    <w:p>
      <w:pPr>
        <w:spacing w:line="360" w:lineRule="auto"/>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附件3：</w:t>
      </w:r>
    </w:p>
    <w:p>
      <w:pPr>
        <w:spacing w:line="360" w:lineRule="auto"/>
        <w:rPr>
          <w:rFonts w:asciiTheme="minorEastAsia" w:hAnsiTheme="minorEastAsia" w:eastAsiaTheme="minorEastAsia"/>
          <w:b/>
          <w:spacing w:val="6"/>
          <w:sz w:val="32"/>
          <w:szCs w:val="32"/>
        </w:rPr>
      </w:pPr>
    </w:p>
    <w:p>
      <w:pPr>
        <w:spacing w:line="360" w:lineRule="auto"/>
        <w:jc w:val="center"/>
        <w:rPr>
          <w:rFonts w:asciiTheme="minorEastAsia" w:hAnsiTheme="minorEastAsia" w:eastAsiaTheme="minorEastAsia"/>
          <w:b/>
          <w:spacing w:val="6"/>
          <w:sz w:val="32"/>
          <w:szCs w:val="32"/>
        </w:rPr>
      </w:pPr>
      <w:r>
        <w:rPr>
          <w:rFonts w:hint="eastAsia" w:asciiTheme="minorEastAsia" w:hAnsiTheme="minorEastAsia" w:eastAsiaTheme="minorEastAsia"/>
          <w:b/>
          <w:spacing w:val="6"/>
          <w:sz w:val="32"/>
          <w:szCs w:val="32"/>
        </w:rPr>
        <w:t>残疾人福利性单位声明函</w:t>
      </w:r>
    </w:p>
    <w:p>
      <w:pPr>
        <w:spacing w:line="360" w:lineRule="auto"/>
        <w:rPr>
          <w:rFonts w:asciiTheme="minorEastAsia" w:hAnsiTheme="minorEastAsia" w:eastAsiaTheme="minorEastAsia"/>
          <w:b/>
          <w:spacing w:val="6"/>
          <w:sz w:val="30"/>
          <w:szCs w:val="30"/>
        </w:rPr>
      </w:pP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本单位郑重声明，根据《财政部 民政部 中国残疾人联合会关于促进残疾人就业政府采购政策的通知》（财库〔2017〕 141号）的规定，本单位为符合条件的残疾人福利性单位，且本单位参加</w:t>
      </w:r>
      <w:r>
        <w:rPr>
          <w:rFonts w:hint="eastAsia" w:cs="仿宋_GB2312" w:asciiTheme="minorEastAsia" w:hAnsiTheme="minorEastAsia" w:eastAsiaTheme="minorEastAsia"/>
          <w:sz w:val="24"/>
          <w:u w:val="single"/>
        </w:rPr>
        <w:t xml:space="preserve">   （采购人）    </w:t>
      </w:r>
      <w:r>
        <w:rPr>
          <w:rFonts w:hint="eastAsia" w:cs="仿宋_GB2312" w:asciiTheme="minorEastAsia" w:hAnsiTheme="minorEastAsia" w:eastAsiaTheme="minorEastAsia"/>
          <w:sz w:val="24"/>
        </w:rPr>
        <w:t>单位的</w:t>
      </w:r>
      <w:r>
        <w:rPr>
          <w:rFonts w:hint="eastAsia" w:cs="仿宋_GB2312" w:asciiTheme="minorEastAsia" w:hAnsiTheme="minorEastAsia" w:eastAsiaTheme="minorEastAsia"/>
          <w:sz w:val="24"/>
          <w:u w:val="single"/>
        </w:rPr>
        <w:t xml:space="preserve">     （项目名称）    </w:t>
      </w:r>
      <w:r>
        <w:rPr>
          <w:rFonts w:hint="eastAsia" w:cs="仿宋_GB2312" w:asciiTheme="minorEastAsia" w:hAnsiTheme="minorEastAsia" w:eastAsiaTheme="minorEastAsia"/>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_GB2312" w:asciiTheme="minorEastAsia" w:hAnsiTheme="minorEastAsia" w:eastAsiaTheme="minorEastAsia"/>
          <w:sz w:val="24"/>
        </w:rPr>
      </w:pPr>
      <w:r>
        <w:rPr>
          <w:rFonts w:hint="eastAsia" w:cs="仿宋_GB2312" w:asciiTheme="minorEastAsia" w:hAnsiTheme="minorEastAsia" w:eastAsiaTheme="minorEastAsia"/>
          <w:sz w:val="24"/>
        </w:rPr>
        <w:t>本单位对上述声明的真实性负责。如有虚假，将依法承担相应责任。</w:t>
      </w:r>
    </w:p>
    <w:p>
      <w:pPr>
        <w:spacing w:line="360" w:lineRule="auto"/>
        <w:ind w:firstLine="480" w:firstLineChars="200"/>
        <w:rPr>
          <w:rFonts w:cs="仿宋_GB2312" w:asciiTheme="minorEastAsia" w:hAnsiTheme="minorEastAsia" w:eastAsiaTheme="minorEastAsia"/>
          <w:sz w:val="24"/>
        </w:rPr>
      </w:pPr>
    </w:p>
    <w:p>
      <w:pPr>
        <w:spacing w:line="360" w:lineRule="auto"/>
        <w:ind w:firstLine="480" w:firstLineChars="200"/>
        <w:rPr>
          <w:rFonts w:cs="仿宋_GB2312" w:asciiTheme="minorEastAsia" w:hAnsiTheme="minorEastAsia" w:eastAsiaTheme="minorEastAsia"/>
          <w:sz w:val="24"/>
        </w:rPr>
      </w:pP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单位名称（</w:t>
      </w:r>
      <w:r>
        <w:rPr>
          <w:rFonts w:hint="eastAsia" w:cs="仿宋_GB2312" w:asciiTheme="minorEastAsia" w:hAnsiTheme="minorEastAsia" w:eastAsiaTheme="minorEastAsia"/>
          <w:kern w:val="0"/>
          <w:sz w:val="24"/>
        </w:rPr>
        <w:t>电子签名</w:t>
      </w:r>
      <w:r>
        <w:rPr>
          <w:rFonts w:hint="eastAsia" w:cs="仿宋_GB2312" w:asciiTheme="minorEastAsia" w:hAnsiTheme="minorEastAsia" w:eastAsiaTheme="minorEastAsia"/>
          <w:sz w:val="24"/>
        </w:rPr>
        <w:t>）：</w:t>
      </w:r>
    </w:p>
    <w:p>
      <w:pPr>
        <w:tabs>
          <w:tab w:val="left" w:pos="4860"/>
        </w:tabs>
        <w:spacing w:line="360" w:lineRule="auto"/>
        <w:ind w:right="1560" w:firstLine="480" w:firstLineChars="200"/>
        <w:jc w:val="center"/>
        <w:rPr>
          <w:rFonts w:cs="仿宋_GB2312" w:asciiTheme="minorEastAsia" w:hAnsiTheme="minorEastAsia" w:eastAsiaTheme="minorEastAsia"/>
          <w:sz w:val="24"/>
        </w:rPr>
      </w:pPr>
      <w:r>
        <w:rPr>
          <w:rFonts w:hint="eastAsia" w:cs="仿宋_GB2312" w:asciiTheme="minorEastAsia" w:hAnsiTheme="minorEastAsia" w:eastAsiaTheme="minorEastAsia"/>
          <w:sz w:val="24"/>
        </w:rPr>
        <w:t xml:space="preserve">       日  期：</w:t>
      </w:r>
    </w:p>
    <w:p>
      <w:pPr>
        <w:spacing w:line="360" w:lineRule="auto"/>
        <w:ind w:firstLine="480" w:firstLineChars="200"/>
        <w:rPr>
          <w:rFonts w:cs="仿宋_GB2312" w:asciiTheme="minorEastAsia" w:hAnsiTheme="minorEastAsia" w:eastAsiaTheme="minorEastAsia"/>
          <w:sz w:val="24"/>
        </w:rPr>
      </w:pPr>
    </w:p>
    <w:p>
      <w:pPr>
        <w:widowControl/>
        <w:adjustRightInd/>
        <w:jc w:val="left"/>
        <w:rPr>
          <w:rFonts w:cs="仿宋_GB2312" w:asciiTheme="minorEastAsia" w:hAnsiTheme="minorEastAsia" w:eastAsiaTheme="minorEastAsia"/>
          <w:b/>
          <w:sz w:val="32"/>
          <w:szCs w:val="32"/>
        </w:rPr>
      </w:pPr>
      <w:r>
        <w:rPr>
          <w:rFonts w:cs="仿宋_GB2312" w:asciiTheme="minorEastAsia" w:hAnsiTheme="minorEastAsia" w:eastAsiaTheme="minorEastAsia"/>
          <w:b/>
          <w:sz w:val="32"/>
          <w:szCs w:val="32"/>
        </w:rPr>
        <w:br w:type="page"/>
      </w:r>
    </w:p>
    <w:p>
      <w:pPr>
        <w:autoSpaceDE w:val="0"/>
        <w:autoSpaceDN w:val="0"/>
        <w:jc w:val="left"/>
        <w:rPr>
          <w:rFonts w:cs="仿宋_GB2312" w:asciiTheme="minorEastAsia" w:hAnsiTheme="minorEastAsia" w:eastAsiaTheme="minorEastAsia"/>
          <w:b/>
          <w:sz w:val="24"/>
        </w:rPr>
      </w:pPr>
      <w:r>
        <w:rPr>
          <w:rFonts w:hint="eastAsia" w:cs="仿宋_GB2312" w:asciiTheme="minorEastAsia" w:hAnsiTheme="minorEastAsia" w:eastAsiaTheme="minorEastAsia"/>
          <w:b/>
          <w:sz w:val="32"/>
          <w:szCs w:val="32"/>
        </w:rPr>
        <w:t>附件4：</w:t>
      </w:r>
    </w:p>
    <w:p>
      <w:pPr>
        <w:spacing w:line="360" w:lineRule="auto"/>
        <w:jc w:val="left"/>
        <w:rPr>
          <w:rFonts w:cs="仿宋_GB2312" w:asciiTheme="minorEastAsia" w:hAnsiTheme="minorEastAsia" w:eastAsiaTheme="minorEastAsia"/>
          <w:b/>
          <w:sz w:val="24"/>
        </w:rPr>
      </w:pPr>
    </w:p>
    <w:p>
      <w:pPr>
        <w:autoSpaceDE w:val="0"/>
        <w:autoSpaceDN w:val="0"/>
        <w:jc w:val="center"/>
        <w:rPr>
          <w:rFonts w:asciiTheme="minorEastAsia" w:hAnsiTheme="minorEastAsia" w:eastAsiaTheme="minorEastAsia"/>
          <w:b/>
          <w:bCs/>
          <w:sz w:val="32"/>
          <w:szCs w:val="32"/>
        </w:rPr>
      </w:pPr>
      <w:r>
        <w:rPr>
          <w:rFonts w:hint="eastAsia" w:asciiTheme="minorEastAsia" w:hAnsiTheme="minorEastAsia" w:eastAsiaTheme="minorEastAsia"/>
          <w:b/>
          <w:bCs/>
          <w:sz w:val="32"/>
          <w:szCs w:val="32"/>
        </w:rPr>
        <w:t>业务专用章使用说明函</w:t>
      </w:r>
    </w:p>
    <w:p>
      <w:pPr>
        <w:autoSpaceDE w:val="0"/>
        <w:autoSpaceDN w:val="0"/>
        <w:jc w:val="center"/>
        <w:rPr>
          <w:rFonts w:asciiTheme="minorEastAsia" w:hAnsiTheme="minorEastAsia" w:eastAsiaTheme="minorEastAsia"/>
          <w:b/>
          <w:bCs/>
          <w:sz w:val="32"/>
          <w:szCs w:val="32"/>
        </w:rPr>
      </w:pPr>
    </w:p>
    <w:p>
      <w:pPr>
        <w:spacing w:line="360" w:lineRule="auto"/>
        <w:rPr>
          <w:rFonts w:asciiTheme="minorEastAsia" w:hAnsiTheme="minorEastAsia" w:eastAsiaTheme="minorEastAsia"/>
          <w:sz w:val="24"/>
        </w:rPr>
      </w:pPr>
      <w:r>
        <w:rPr>
          <w:rFonts w:hint="eastAsia" w:cs="仿宋_GB2312" w:asciiTheme="minorEastAsia" w:hAnsiTheme="minorEastAsia" w:eastAsiaTheme="minorEastAsia"/>
          <w:sz w:val="24"/>
        </w:rPr>
        <w:t>（采购人）、（采购代理机构）：</w:t>
      </w:r>
    </w:p>
    <w:p>
      <w:pPr>
        <w:spacing w:line="360" w:lineRule="auto"/>
        <w:ind w:firstLine="480" w:firstLineChars="200"/>
        <w:rPr>
          <w:rFonts w:cs="宋体" w:asciiTheme="minorEastAsia" w:hAnsiTheme="minorEastAsia" w:eastAsiaTheme="minorEastAsia"/>
          <w:sz w:val="24"/>
        </w:rPr>
      </w:pPr>
      <w:r>
        <w:rPr>
          <w:rFonts w:hint="eastAsia" w:cs="仿宋_GB2312" w:asciiTheme="minorEastAsia" w:hAnsiTheme="minorEastAsia" w:eastAsiaTheme="minorEastAsia"/>
          <w:kern w:val="0"/>
          <w:sz w:val="24"/>
          <w:lang w:val="zh-CN"/>
        </w:rPr>
        <w:t>我方</w:t>
      </w:r>
      <w:r>
        <w:rPr>
          <w:rFonts w:hint="eastAsia" w:cs="仿宋_GB2312" w:asciiTheme="minorEastAsia" w:hAnsiTheme="minorEastAsia" w:eastAsiaTheme="minorEastAsia"/>
          <w:kern w:val="0"/>
          <w:sz w:val="24"/>
          <w:u w:val="single"/>
          <w:lang w:val="zh-CN"/>
        </w:rPr>
        <w:t xml:space="preserve">                         </w:t>
      </w:r>
      <w:r>
        <w:rPr>
          <w:rFonts w:hint="eastAsia" w:cs="仿宋_GB2312" w:asciiTheme="minorEastAsia" w:hAnsiTheme="minorEastAsia" w:eastAsiaTheme="minorEastAsia"/>
          <w:sz w:val="24"/>
        </w:rPr>
        <w:t>(供应商全称)</w:t>
      </w:r>
      <w:r>
        <w:rPr>
          <w:rFonts w:hint="eastAsia" w:asciiTheme="minorEastAsia" w:hAnsiTheme="minorEastAsia" w:eastAsiaTheme="minorEastAsia"/>
          <w:sz w:val="24"/>
        </w:rPr>
        <w:t>是中华人民共和国依法登记注册的合法企业，</w:t>
      </w:r>
      <w:r>
        <w:rPr>
          <w:rFonts w:hint="eastAsia" w:cs="宋体" w:asciiTheme="minorEastAsia" w:hAnsiTheme="minorEastAsia" w:eastAsiaTheme="minorEastAsia"/>
          <w:bCs/>
          <w:sz w:val="24"/>
        </w:rPr>
        <w:t>在参加</w:t>
      </w:r>
      <w:r>
        <w:rPr>
          <w:rFonts w:hint="eastAsia" w:cs="仿宋_GB2312" w:asciiTheme="minorEastAsia" w:hAnsiTheme="minorEastAsia" w:eastAsiaTheme="minorEastAsia"/>
          <w:sz w:val="24"/>
        </w:rPr>
        <w:t>贵方组织的（项目名称）【项目编号：（采购编号）】</w:t>
      </w:r>
      <w:r>
        <w:rPr>
          <w:rFonts w:hint="eastAsia" w:cs="宋体" w:asciiTheme="minorEastAsia" w:hAnsiTheme="minorEastAsia" w:eastAsiaTheme="minorEastAsia"/>
          <w:bCs/>
          <w:sz w:val="24"/>
        </w:rPr>
        <w:t>采购活动中作如下说明：</w:t>
      </w:r>
      <w:r>
        <w:rPr>
          <w:rFonts w:hint="eastAsia" w:cs="宋体" w:asciiTheme="minorEastAsia" w:hAnsiTheme="minorEastAsia" w:eastAsiaTheme="minorEastAsia"/>
          <w:sz w:val="24"/>
        </w:rPr>
        <w:t>我方所使用的“</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专用章”与法定名称章具有同等的法律效力，对使用“</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 xml:space="preserve">专用章”的行为予以完全承认，并愿意承担相应责任。   </w:t>
      </w:r>
    </w:p>
    <w:p>
      <w:pPr>
        <w:spacing w:line="360" w:lineRule="auto"/>
        <w:ind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特此说明。</w:t>
      </w: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firstLine="494"/>
        <w:rPr>
          <w:rFonts w:cs="宋体" w:asciiTheme="minorEastAsia" w:hAnsiTheme="minorEastAsia" w:eastAsiaTheme="minorEastAsia"/>
          <w:sz w:val="24"/>
        </w:rPr>
      </w:pP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供应商（法定名称章）：</w:t>
      </w:r>
    </w:p>
    <w:p>
      <w:pPr>
        <w:spacing w:line="360" w:lineRule="auto"/>
        <w:ind w:right="482" w:firstLine="4080" w:firstLineChars="1700"/>
        <w:rPr>
          <w:rFonts w:cs="宋体" w:asciiTheme="minorEastAsia" w:hAnsiTheme="minorEastAsia" w:eastAsiaTheme="minorEastAsia"/>
          <w:sz w:val="24"/>
        </w:rPr>
      </w:pPr>
      <w:r>
        <w:rPr>
          <w:rFonts w:hint="eastAsia" w:cs="宋体" w:asciiTheme="minorEastAsia" w:hAnsiTheme="minorEastAsia" w:eastAsiaTheme="minorEastAsia"/>
          <w:sz w:val="24"/>
        </w:rPr>
        <w:t>日期：       年     月     日</w:t>
      </w:r>
    </w:p>
    <w:p>
      <w:pPr>
        <w:rPr>
          <w:rFonts w:cs="宋体" w:asciiTheme="minorEastAsia" w:hAnsiTheme="minorEastAsia" w:eastAsiaTheme="minorEastAsia"/>
          <w:sz w:val="24"/>
        </w:rPr>
      </w:pPr>
      <w:r>
        <w:rPr>
          <w:rFonts w:hint="eastAsia" w:cs="宋体" w:asciiTheme="minorEastAsia" w:hAnsiTheme="minorEastAsia" w:eastAsiaTheme="minorEastAsia"/>
          <w:b/>
          <w:bCs/>
          <w:sz w:val="24"/>
        </w:rPr>
        <w:t>附：</w:t>
      </w:r>
    </w:p>
    <w:p>
      <w:pPr>
        <w:spacing w:line="360" w:lineRule="auto"/>
        <w:rPr>
          <w:rFonts w:asciiTheme="minorEastAsia" w:hAnsiTheme="minorEastAsia" w:eastAsiaTheme="minorEastAsia"/>
          <w:bCs/>
          <w:sz w:val="24"/>
        </w:rPr>
      </w:pPr>
      <w:r>
        <w:rPr>
          <w:rFonts w:asciiTheme="minorEastAsia" w:hAnsiTheme="minorEastAsia" w:eastAsiaTheme="minorEastAsia"/>
        </w:rPr>
        <mc:AlternateContent>
          <mc:Choice Requires="wps">
            <w:drawing>
              <wp:anchor distT="0" distB="0" distL="114300" distR="114300" simplePos="0" relativeHeight="251684864" behindDoc="1" locked="0" layoutInCell="1" allowOverlap="1">
                <wp:simplePos x="0" y="0"/>
                <wp:positionH relativeFrom="column">
                  <wp:posOffset>3034030</wp:posOffset>
                </wp:positionH>
                <wp:positionV relativeFrom="paragraph">
                  <wp:posOffset>356235</wp:posOffset>
                </wp:positionV>
                <wp:extent cx="2704465" cy="2253615"/>
                <wp:effectExtent l="13970" t="7620" r="5715" b="5715"/>
                <wp:wrapNone/>
                <wp:docPr id="18" name="矩形 18"/>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316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9ZAPP9gAAAAKAQAADwAAAAAAAAABACAAAAAiAAAAZHJzL2Rvd25yZXYu&#10;eG1sUEsBAhQAFAAAAAgAh07iQLmbJiU0AgAAcgQAAA4AAAAAAAAAAQAgAAAAJwEAAGRycy9lMm9E&#10;b2MueG1sUEsFBgAAAAAGAAYAWQEAAM0FAAAAAA==&#10;">
                <v:fill on="t" focussize="0,0"/>
                <v:stroke color="#000000" miterlimit="2" joinstyle="miter"/>
                <v:imagedata o:title=""/>
                <o:lock v:ext="edit" aspectratio="f"/>
              </v:rect>
            </w:pict>
          </mc:Fallback>
        </mc:AlternateContent>
      </w:r>
      <w:r>
        <w:rPr>
          <w:rFonts w:asciiTheme="minorEastAsia" w:hAnsiTheme="minorEastAsia" w:eastAsiaTheme="minorEastAsia"/>
        </w:rPr>
        <mc:AlternateContent>
          <mc:Choice Requires="wps">
            <w:drawing>
              <wp:anchor distT="0" distB="0" distL="114300" distR="114300" simplePos="0" relativeHeight="251683840" behindDoc="1" locked="0" layoutInCell="1" allowOverlap="1">
                <wp:simplePos x="0" y="0"/>
                <wp:positionH relativeFrom="column">
                  <wp:posOffset>-91440</wp:posOffset>
                </wp:positionH>
                <wp:positionV relativeFrom="paragraph">
                  <wp:posOffset>384810</wp:posOffset>
                </wp:positionV>
                <wp:extent cx="2647950" cy="2253615"/>
                <wp:effectExtent l="12700" t="7620" r="6350" b="5715"/>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2pt;margin-top:30.3pt;height:177.45pt;width:208.5pt;z-index:-251632640;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YxHptgAAAAKAQAADwAAAAAAAAABACAAAAAiAAAAZHJzL2Rvd25yZXYueG1s&#10;UEsBAhQAFAAAAAgAh07iQGPUIbwxAgAAcAQAAA4AAAAAAAAAAQAgAAAAJwEAAGRycy9lMm9Eb2Mu&#10;eG1sUEsFBgAAAAAGAAYAWQEAAMoFAAAAAA==&#10;">
                <v:fill on="t" focussize="0,0"/>
                <v:stroke color="#000000" miterlimit="2" joinstyle="miter"/>
                <v:imagedata o:title=""/>
                <o:lock v:ext="edit" aspectratio="f"/>
              </v:rect>
            </w:pict>
          </mc:Fallback>
        </mc:AlternateContent>
      </w:r>
      <w:r>
        <w:rPr>
          <w:rFonts w:hint="eastAsia" w:cs="宋体" w:asciiTheme="minorEastAsia" w:hAnsiTheme="minorEastAsia" w:eastAsiaTheme="minorEastAsia"/>
          <w:sz w:val="24"/>
        </w:rPr>
        <w:t>供应商法定名称章（印模）                供应商“</w:t>
      </w:r>
      <w:r>
        <w:rPr>
          <w:rFonts w:hint="eastAsia" w:cs="仿宋_GB2312" w:asciiTheme="minorEastAsia" w:hAnsiTheme="minorEastAsia" w:eastAsiaTheme="minorEastAsia"/>
          <w:sz w:val="24"/>
        </w:rPr>
        <w:t>XX</w:t>
      </w:r>
      <w:r>
        <w:rPr>
          <w:rFonts w:hint="eastAsia" w:cs="宋体" w:asciiTheme="minorEastAsia" w:hAnsiTheme="minorEastAsia" w:eastAsiaTheme="minorEastAsia"/>
          <w:sz w:val="24"/>
        </w:rPr>
        <w:t>专用章”（印模）</w:t>
      </w:r>
    </w:p>
    <w:p>
      <w:pPr>
        <w:widowControl/>
        <w:spacing w:line="360" w:lineRule="auto"/>
        <w:ind w:firstLine="480" w:firstLineChars="200"/>
        <w:jc w:val="left"/>
        <w:rPr>
          <w:rFonts w:cs="宋体" w:asciiTheme="minorEastAsia" w:hAnsiTheme="minorEastAsia" w:eastAsiaTheme="minorEastAsia"/>
          <w:kern w:val="0"/>
          <w:sz w:val="24"/>
        </w:rPr>
      </w:pPr>
    </w:p>
    <w:p>
      <w:pPr>
        <w:snapToGrid w:val="0"/>
        <w:spacing w:line="360" w:lineRule="auto"/>
        <w:jc w:val="center"/>
        <w:rPr>
          <w:rFonts w:cs="仿宋_GB2312" w:asciiTheme="minorEastAsia" w:hAnsiTheme="minorEastAsia" w:eastAsiaTheme="minorEastAsia"/>
          <w:b/>
          <w:sz w:val="24"/>
        </w:rPr>
      </w:pPr>
    </w:p>
    <w:p>
      <w:pPr>
        <w:widowControl/>
        <w:adjustRightInd/>
        <w:jc w:val="left"/>
        <w:rPr>
          <w:rFonts w:cs="仿宋_GB2312" w:asciiTheme="minorEastAsia" w:hAnsiTheme="minorEastAsia" w:eastAsiaTheme="minorEastAsia"/>
          <w:b/>
          <w:sz w:val="24"/>
        </w:rPr>
      </w:pPr>
      <w:r>
        <w:rPr>
          <w:rFonts w:cs="仿宋_GB2312" w:asciiTheme="minorEastAsia" w:hAnsiTheme="minorEastAsia" w:eastAsiaTheme="minorEastAsia"/>
          <w:b/>
          <w:sz w:val="24"/>
        </w:rPr>
        <w:br w:type="page"/>
      </w:r>
    </w:p>
    <w:p>
      <w:pPr>
        <w:autoSpaceDE w:val="0"/>
        <w:autoSpaceDN w:val="0"/>
        <w:jc w:val="left"/>
        <w:rPr>
          <w:rFonts w:cs="仿宋_GB2312" w:asciiTheme="minorEastAsia" w:hAnsiTheme="minorEastAsia" w:eastAsiaTheme="minorEastAsia"/>
          <w:b/>
          <w:sz w:val="32"/>
          <w:szCs w:val="32"/>
        </w:rPr>
      </w:pPr>
      <w:r>
        <w:rPr>
          <w:rFonts w:hint="eastAsia" w:cs="仿宋_GB2312" w:asciiTheme="minorEastAsia" w:hAnsiTheme="minorEastAsia" w:eastAsiaTheme="minorEastAsia"/>
          <w:b/>
          <w:sz w:val="32"/>
          <w:szCs w:val="32"/>
        </w:rPr>
        <w:t>附件5：</w:t>
      </w:r>
    </w:p>
    <w:p>
      <w:pPr>
        <w:spacing w:line="360" w:lineRule="auto"/>
        <w:jc w:val="center"/>
        <w:rPr>
          <w:rFonts w:cs="宋体" w:asciiTheme="minorEastAsia" w:hAnsiTheme="minorEastAsia" w:eastAsiaTheme="minorEastAsia"/>
          <w:b/>
          <w:sz w:val="32"/>
          <w:szCs w:val="32"/>
        </w:rPr>
      </w:pPr>
    </w:p>
    <w:p>
      <w:pPr>
        <w:adjustRightInd/>
        <w:spacing w:line="360" w:lineRule="auto"/>
        <w:jc w:val="center"/>
        <w:outlineLvl w:val="0"/>
        <w:rPr>
          <w:rFonts w:cs="仿宋_GB2312" w:asciiTheme="minorEastAsia" w:hAnsiTheme="minorEastAsia" w:eastAsiaTheme="minorEastAsia"/>
          <w:b/>
          <w:sz w:val="36"/>
          <w:szCs w:val="36"/>
        </w:rPr>
      </w:pPr>
      <w:r>
        <w:rPr>
          <w:rFonts w:hint="eastAsia" w:cs="仿宋_GB2312" w:asciiTheme="minorEastAsia" w:hAnsiTheme="minorEastAsia" w:eastAsiaTheme="minorEastAsia"/>
          <w:b/>
          <w:sz w:val="36"/>
          <w:szCs w:val="36"/>
        </w:rPr>
        <w:t>中小企业声明函（服务）</w:t>
      </w:r>
    </w:p>
    <w:p>
      <w:pPr>
        <w:spacing w:line="360" w:lineRule="auto"/>
        <w:jc w:val="center"/>
        <w:rPr>
          <w:rFonts w:cs="宋体" w:asciiTheme="minorEastAsia" w:hAnsiTheme="minorEastAsia" w:eastAsiaTheme="minorEastAsia"/>
          <w:b/>
          <w:sz w:val="32"/>
          <w:szCs w:val="32"/>
        </w:rPr>
      </w:pPr>
    </w:p>
    <w:p>
      <w:pPr>
        <w:spacing w:line="360" w:lineRule="auto"/>
        <w:ind w:firstLine="360" w:firstLineChars="150"/>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本公司（联合体）郑重声明，根据《政府采购促进中小企业发展管理办法》（财库﹝2020﹞46 号）的规定，本公司（联合体）参加 </w:t>
      </w:r>
      <w:r>
        <w:rPr>
          <w:rFonts w:hint="eastAsia" w:cs="宋体" w:asciiTheme="minorEastAsia" w:hAnsiTheme="minorEastAsia" w:eastAsiaTheme="minorEastAsia"/>
          <w:sz w:val="24"/>
          <w:u w:val="single"/>
        </w:rPr>
        <w:t xml:space="preserve">（采购人） </w:t>
      </w:r>
      <w:r>
        <w:rPr>
          <w:rFonts w:hint="eastAsia" w:cs="宋体" w:asciiTheme="minorEastAsia" w:hAnsiTheme="minorEastAsia" w:eastAsiaTheme="minorEastAsia"/>
          <w:sz w:val="24"/>
        </w:rPr>
        <w:t>的</w:t>
      </w:r>
      <w:r>
        <w:rPr>
          <w:rFonts w:cs="宋体" w:asciiTheme="minorEastAsia" w:hAnsiTheme="minorEastAsia" w:eastAsiaTheme="minorEastAsia"/>
          <w:sz w:val="24"/>
          <w:u w:val="single"/>
        </w:rPr>
        <w:t xml:space="preserve"> （项目</w:t>
      </w:r>
      <w:r>
        <w:rPr>
          <w:rFonts w:hint="eastAsia" w:cs="宋体" w:asciiTheme="minorEastAsia" w:hAnsiTheme="minorEastAsia" w:eastAsiaTheme="minorEastAsia"/>
          <w:sz w:val="24"/>
          <w:u w:val="single"/>
        </w:rPr>
        <w:t xml:space="preserve">名称） </w:t>
      </w:r>
      <w:r>
        <w:rPr>
          <w:rFonts w:hint="eastAsia" w:cs="宋体" w:asciiTheme="minorEastAsia" w:hAnsiTheme="minorEastAsia" w:eastAsiaTheme="minorEastAsia"/>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1.</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2.</w:t>
      </w:r>
      <w:r>
        <w:rPr>
          <w:rFonts w:hint="eastAsia" w:cs="宋体" w:asciiTheme="minorEastAsia" w:hAnsiTheme="minorEastAsia" w:eastAsiaTheme="minorEastAsia"/>
        </w:rPr>
        <w:t xml:space="preserve"> </w:t>
      </w:r>
      <w:r>
        <w:rPr>
          <w:rFonts w:hint="eastAsia" w:cs="宋体" w:asciiTheme="minorEastAsia" w:hAnsiTheme="minorEastAsia" w:eastAsiaTheme="minorEastAsia"/>
          <w:sz w:val="24"/>
          <w:u w:val="single"/>
        </w:rPr>
        <w:t>（标的名称）</w:t>
      </w:r>
      <w:r>
        <w:rPr>
          <w:rFonts w:hint="eastAsia" w:cs="宋体" w:asciiTheme="minorEastAsia" w:hAnsiTheme="minorEastAsia" w:eastAsiaTheme="minorEastAsia"/>
          <w:sz w:val="24"/>
        </w:rPr>
        <w:t xml:space="preserve">，属于 </w:t>
      </w:r>
      <w:r>
        <w:rPr>
          <w:rFonts w:hint="eastAsia" w:cs="宋体" w:asciiTheme="minorEastAsia" w:hAnsiTheme="minorEastAsia" w:eastAsiaTheme="minorEastAsia"/>
          <w:sz w:val="24"/>
          <w:u w:val="single"/>
        </w:rPr>
        <w:t>（采购文件中明确的所属行业）</w:t>
      </w:r>
      <w:r>
        <w:rPr>
          <w:rFonts w:hint="eastAsia" w:cs="宋体" w:asciiTheme="minorEastAsia" w:hAnsiTheme="minorEastAsia" w:eastAsiaTheme="minorEastAsia"/>
          <w:sz w:val="24"/>
        </w:rPr>
        <w:t xml:space="preserve"> ；承建（承接）企业为 </w:t>
      </w:r>
      <w:r>
        <w:rPr>
          <w:rFonts w:hint="eastAsia" w:cs="宋体" w:asciiTheme="minorEastAsia" w:hAnsiTheme="minorEastAsia" w:eastAsiaTheme="minorEastAsia"/>
          <w:sz w:val="24"/>
          <w:u w:val="single"/>
        </w:rPr>
        <w:t>（企业名称）</w:t>
      </w:r>
      <w:r>
        <w:rPr>
          <w:rFonts w:hint="eastAsia" w:cs="宋体" w:asciiTheme="minorEastAsia" w:hAnsiTheme="minorEastAsia" w:eastAsiaTheme="minorEastAsia"/>
          <w:sz w:val="24"/>
        </w:rPr>
        <w:t xml:space="preserve"> ，从业人员</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人，营业收入为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万元，资产总额为</w:t>
      </w:r>
      <w:r>
        <w:rPr>
          <w:rFonts w:hint="eastAsia" w:cs="宋体" w:asciiTheme="minorEastAsia" w:hAnsiTheme="minorEastAsia" w:eastAsiaTheme="minorEastAsia"/>
          <w:sz w:val="24"/>
          <w:u w:val="single"/>
        </w:rPr>
        <w:t xml:space="preserve">   </w:t>
      </w:r>
      <w:r>
        <w:rPr>
          <w:rFonts w:hint="eastAsia" w:cs="宋体" w:asciiTheme="minorEastAsia" w:hAnsiTheme="minorEastAsia" w:eastAsiaTheme="minorEastAsia"/>
          <w:sz w:val="24"/>
        </w:rPr>
        <w:t>万元属于</w:t>
      </w:r>
      <w:r>
        <w:rPr>
          <w:rFonts w:hint="eastAsia" w:cs="宋体" w:asciiTheme="minorEastAsia" w:hAnsiTheme="minorEastAsia" w:eastAsiaTheme="minorEastAsia"/>
          <w:sz w:val="24"/>
          <w:u w:val="single"/>
        </w:rPr>
        <w:t xml:space="preserve"> （中型企业、小型企业、微型企业） </w:t>
      </w: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以上企业，不属于大企业的分支机构，不存在控股股东为大企业的情形，也不存在与大企业的负责人为同一人的情形。</w:t>
      </w:r>
    </w:p>
    <w:p>
      <w:pPr>
        <w:spacing w:line="360" w:lineRule="auto"/>
        <w:ind w:firstLine="480" w:firstLineChars="200"/>
        <w:jc w:val="left"/>
        <w:rPr>
          <w:rFonts w:cs="宋体" w:asciiTheme="minorEastAsia" w:hAnsiTheme="minorEastAsia" w:eastAsiaTheme="minorEastAsia"/>
          <w:sz w:val="24"/>
        </w:rPr>
      </w:pPr>
      <w:r>
        <w:rPr>
          <w:rFonts w:hint="eastAsia" w:cs="宋体" w:asciiTheme="minorEastAsia" w:hAnsiTheme="minorEastAsia" w:eastAsiaTheme="minorEastAsia"/>
          <w:sz w:val="24"/>
        </w:rPr>
        <w:t>本企业对上述声明内容的真实性负责。如有虚假，将依法承担相应责任。</w:t>
      </w:r>
    </w:p>
    <w:p>
      <w:pPr>
        <w:spacing w:line="360" w:lineRule="auto"/>
        <w:ind w:right="1760"/>
        <w:jc w:val="right"/>
        <w:rPr>
          <w:rFonts w:cs="宋体" w:asciiTheme="minorEastAsia" w:hAnsiTheme="minorEastAsia" w:eastAsiaTheme="minorEastAsia"/>
          <w:sz w:val="24"/>
        </w:rPr>
      </w:pPr>
      <w:r>
        <w:rPr>
          <w:rFonts w:hint="eastAsia" w:cs="宋体" w:asciiTheme="minorEastAsia" w:hAnsiTheme="minorEastAsia" w:eastAsiaTheme="minorEastAsia"/>
          <w:sz w:val="24"/>
        </w:rPr>
        <w:t>供应商名称（电子签名）：</w:t>
      </w:r>
    </w:p>
    <w:p>
      <w:pPr>
        <w:spacing w:line="360" w:lineRule="auto"/>
        <w:ind w:right="1120" w:firstLine="4680" w:firstLineChars="1950"/>
        <w:rPr>
          <w:rFonts w:cs="宋体" w:asciiTheme="minorEastAsia" w:hAnsiTheme="minorEastAsia" w:eastAsiaTheme="minorEastAsia"/>
          <w:sz w:val="24"/>
        </w:rPr>
      </w:pPr>
      <w:r>
        <w:rPr>
          <w:rFonts w:hint="eastAsia" w:cs="宋体" w:asciiTheme="minorEastAsia" w:hAnsiTheme="minorEastAsia" w:eastAsiaTheme="minorEastAsia"/>
          <w:sz w:val="24"/>
        </w:rPr>
        <w:t>日 期：</w:t>
      </w:r>
    </w:p>
    <w:p>
      <w:pPr>
        <w:spacing w:line="360" w:lineRule="auto"/>
        <w:ind w:firstLine="310" w:firstLineChars="147"/>
        <w:jc w:val="left"/>
        <w:rPr>
          <w:rFonts w:cs="宋体" w:asciiTheme="minorEastAsia" w:hAnsiTheme="minorEastAsia" w:eastAsiaTheme="minorEastAsia"/>
          <w:b/>
          <w:szCs w:val="21"/>
        </w:rPr>
      </w:pPr>
      <w:r>
        <w:rPr>
          <w:rFonts w:hint="eastAsia" w:cs="宋体" w:asciiTheme="minorEastAsia" w:hAnsiTheme="minorEastAsia" w:eastAsiaTheme="minorEastAsia"/>
          <w:b/>
          <w:szCs w:val="21"/>
        </w:rPr>
        <w:t>从业人员、营业收入、资产总额填报上一年度数据，无上一年度数据的新成立企业可不填报。</w:t>
      </w:r>
    </w:p>
    <w:p>
      <w:pPr>
        <w:spacing w:line="360" w:lineRule="auto"/>
        <w:ind w:right="420"/>
        <w:rPr>
          <w:rFonts w:cs="宋体" w:asciiTheme="minorEastAsia" w:hAnsiTheme="minorEastAsia" w:eastAsiaTheme="minorEastAsia"/>
          <w:sz w:val="24"/>
        </w:rPr>
      </w:pPr>
    </w:p>
    <w:p>
      <w:pPr>
        <w:spacing w:line="360" w:lineRule="auto"/>
        <w:ind w:right="420"/>
        <w:rPr>
          <w:rFonts w:cs="宋体" w:asciiTheme="minorEastAsia" w:hAnsiTheme="minorEastAsia" w:eastAsiaTheme="minorEastAsia"/>
          <w:sz w:val="24"/>
        </w:rPr>
      </w:pPr>
      <w:r>
        <w:rPr>
          <w:rFonts w:hint="eastAsia" w:cs="宋体" w:asciiTheme="minorEastAsia" w:hAnsiTheme="minorEastAsia" w:eastAsiaTheme="minorEastAsia"/>
          <w:sz w:val="24"/>
        </w:rPr>
        <w:t xml:space="preserve">   注：</w:t>
      </w:r>
    </w:p>
    <w:p>
      <w:pPr>
        <w:spacing w:line="360" w:lineRule="auto"/>
        <w:ind w:right="420" w:firstLine="480" w:firstLineChars="200"/>
        <w:rPr>
          <w:rFonts w:cs="宋体" w:asciiTheme="minorEastAsia" w:hAnsiTheme="minorEastAsia" w:eastAsiaTheme="minorEastAsia"/>
          <w:sz w:val="24"/>
        </w:rPr>
      </w:pPr>
      <w:r>
        <w:rPr>
          <w:rFonts w:hint="eastAsia" w:cs="宋体" w:asciiTheme="minorEastAsia" w:hAnsiTheme="minorEastAsia" w:eastAsiaTheme="minorEastAsia"/>
          <w:sz w:val="24"/>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cs="宋体" w:asciiTheme="minorEastAsia" w:hAnsiTheme="minorEastAsia" w:eastAsiaTheme="minorEastAsia"/>
          <w:sz w:val="24"/>
        </w:rPr>
      </w:pPr>
      <w:r>
        <w:rPr>
          <w:rFonts w:hint="eastAsia" w:cs="宋体" w:asciiTheme="minorEastAsia" w:hAnsiTheme="minorEastAsia" w:eastAsiaTheme="minorEastAsia"/>
          <w:sz w:val="24"/>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rPr>
          <w:rFonts w:cs="仿宋_GB2312" w:asciiTheme="minorEastAsia" w:hAnsiTheme="minorEastAsia" w:eastAsiaTheme="minorEastAsia"/>
          <w:b/>
          <w:sz w:val="24"/>
        </w:rPr>
      </w:pPr>
    </w:p>
    <w:p>
      <w:pPr>
        <w:spacing w:line="360" w:lineRule="auto"/>
        <w:ind w:firstLine="482" w:firstLineChars="200"/>
        <w:rPr>
          <w:rFonts w:cs="仿宋_GB2312" w:asciiTheme="minorEastAsia" w:hAnsiTheme="minorEastAsia" w:eastAsiaTheme="minorEastAsia"/>
          <w:b/>
          <w:sz w:val="24"/>
        </w:rPr>
      </w:pPr>
    </w:p>
    <w:sectPr>
      <w:pgSz w:w="11906" w:h="16838"/>
      <w:pgMar w:top="779" w:right="1418" w:bottom="468"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FHLHE E+ Futura Bk">
    <w:altName w:val="宋体"/>
    <w:panose1 w:val="00000000000000000000"/>
    <w:charset w:val="86"/>
    <w:family w:val="swiss"/>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Arial Narrow">
    <w:panose1 w:val="020B0606020202030204"/>
    <w:charset w:val="00"/>
    <w:family w:val="swiss"/>
    <w:pitch w:val="default"/>
    <w:sig w:usb0="00000287" w:usb1="00000800" w:usb2="00000000" w:usb3="00000000" w:csb0="2000009F" w:csb1="DFD70000"/>
  </w:font>
  <w:font w:name="Lucida Sans">
    <w:panose1 w:val="020B0602030504020204"/>
    <w:charset w:val="00"/>
    <w:family w:val="swiss"/>
    <w:pitch w:val="default"/>
    <w:sig w:usb0="00000003" w:usb1="00000000" w:usb2="00000000" w:usb3="00000000" w:csb0="20000001" w:csb1="00000000"/>
  </w:font>
  <w:font w:name="Futura Bk">
    <w:altName w:val="Futura Bk BT"/>
    <w:panose1 w:val="00000000000000000000"/>
    <w:charset w:val="00"/>
    <w:family w:val="swiss"/>
    <w:pitch w:val="default"/>
    <w:sig w:usb0="00000000" w:usb1="00000000" w:usb2="00000000" w:usb3="00000000" w:csb0="00000011" w:csb1="00000000"/>
  </w:font>
  <w:font w:name="Arial (W1)">
    <w:altName w:val="Arial"/>
    <w:panose1 w:val="00000000000000000000"/>
    <w:charset w:val="00"/>
    <w:family w:val="swiss"/>
    <w:pitch w:val="default"/>
    <w:sig w:usb0="00000000" w:usb1="00000000" w:usb2="00000008" w:usb3="00000000" w:csb0="000001FF" w:csb1="00000000"/>
  </w:font>
  <w:font w:name="Segoe UI">
    <w:panose1 w:val="020B0502040204020203"/>
    <w:charset w:val="00"/>
    <w:family w:val="swiss"/>
    <w:pitch w:val="default"/>
    <w:sig w:usb0="E4002EFF" w:usb1="C000E47F" w:usb2="00000009" w:usb3="00000000" w:csb0="200001FF" w:csb1="00000000"/>
  </w:font>
  <w:font w:name="Latha">
    <w:altName w:val="Swis721 Lt BT"/>
    <w:panose1 w:val="02000400000000000000"/>
    <w:charset w:val="01"/>
    <w:family w:val="roman"/>
    <w:pitch w:val="default"/>
    <w:sig w:usb0="00000000" w:usb1="00000000" w:usb2="00000000" w:usb3="00000000" w:csb0="00000000" w:csb1="00000000"/>
  </w:font>
  <w:font w:name="Futura Hv">
    <w:altName w:val="Euphorigenic"/>
    <w:panose1 w:val="00000000000000000000"/>
    <w:charset w:val="00"/>
    <w:family w:val="swiss"/>
    <w:pitch w:val="default"/>
    <w:sig w:usb0="00000000" w:usb1="00000000" w:usb2="00000000" w:usb3="00000000" w:csb0="000001FB" w:csb1="00000000"/>
  </w:font>
  <w:font w:name="楷体">
    <w:panose1 w:val="02010609060101010101"/>
    <w:charset w:val="86"/>
    <w:family w:val="modern"/>
    <w:pitch w:val="default"/>
    <w:sig w:usb0="800002BF" w:usb1="38CF7CFA" w:usb2="00000016" w:usb3="00000000" w:csb0="00040001"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Arial Unicode MS">
    <w:altName w:val="宋体"/>
    <w:panose1 w:val="020B0604020202020204"/>
    <w:charset w:val="86"/>
    <w:family w:val="swiss"/>
    <w:pitch w:val="default"/>
    <w:sig w:usb0="00000000" w:usb1="00000000" w:usb2="0000003F" w:usb3="00000000" w:csb0="003F01FF" w:csb1="00000000"/>
  </w:font>
  <w:font w:name="幼圆">
    <w:panose1 w:val="02010509060101010101"/>
    <w:charset w:val="86"/>
    <w:family w:val="modern"/>
    <w:pitch w:val="default"/>
    <w:sig w:usb0="00000001" w:usb1="080E0000" w:usb2="00000000" w:usb3="00000000" w:csb0="00040000" w:csb1="00000000"/>
  </w:font>
  <w:font w:name="Aldine401 BT">
    <w:altName w:val="Euphorigenic"/>
    <w:panose1 w:val="00000000000000000000"/>
    <w:charset w:val="00"/>
    <w:family w:val="roman"/>
    <w:pitch w:val="default"/>
    <w:sig w:usb0="00000000" w:usb1="00000000" w:usb2="00000000" w:usb3="00000000" w:csb0="00000011" w:csb1="00000000"/>
  </w:font>
  <w:font w:name="Century Gothic">
    <w:panose1 w:val="020B0502020202020204"/>
    <w:charset w:val="00"/>
    <w:family w:val="swiss"/>
    <w:pitch w:val="default"/>
    <w:sig w:usb0="00000287" w:usb1="00000000" w:usb2="00000000" w:usb3="00000000" w:csb0="2000009F" w:csb1="DFD70000"/>
  </w:font>
  <w:font w:name="ˎ̥">
    <w:altName w:val="微软雅黑"/>
    <w:panose1 w:val="00000000000000000000"/>
    <w:charset w:val="00"/>
    <w:family w:val="roman"/>
    <w:pitch w:val="default"/>
    <w:sig w:usb0="00000000" w:usb1="00000000" w:usb2="00000000" w:usb3="00000000" w:csb0="00040001" w:csb1="00000000"/>
  </w:font>
  <w:font w:name="MS Sans Serif">
    <w:altName w:val="Yellowtail"/>
    <w:panose1 w:val="020B0500000000000000"/>
    <w:charset w:val="00"/>
    <w:family w:val="swiss"/>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0" w:usb3="00000000" w:csb0="00020000"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90</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framePr w:wrap="around" w:vAnchor="text" w:hAnchor="margin" w:xAlign="right" w:y="1"/>
      <w:rPr>
        <w:rStyle w:val="64"/>
      </w:rPr>
    </w:pPr>
    <w:r>
      <w:fldChar w:fldCharType="begin"/>
    </w:r>
    <w:r>
      <w:rPr>
        <w:rStyle w:val="64"/>
      </w:rPr>
      <w:instrText xml:space="preserve">PAGE  </w:instrText>
    </w:r>
    <w:r>
      <w:fldChar w:fldCharType="end"/>
    </w:r>
  </w:p>
  <w:p>
    <w:pPr>
      <w:pStyle w:val="3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82</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90</w:t>
    </w:r>
    <w:r>
      <w:rPr>
        <w:rFonts w:hint="eastAsia" w:ascii="仿宋_GB2312" w:eastAsia="仿宋_GB2312"/>
        <w:kern w:val="0"/>
        <w:szCs w:val="21"/>
      </w:rPr>
      <w:fldChar w:fldCharType="end"/>
    </w:r>
    <w:bookmarkStart w:id="176" w:name="_Toc91899912"/>
    <w:bookmarkStart w:id="177" w:name="_Toc36110187"/>
    <w:bookmarkStart w:id="178" w:name="_Toc131845147"/>
    <w:bookmarkStart w:id="179" w:name="_Toc164085800"/>
    <w:r>
      <w:rPr>
        <w:rFonts w:hint="eastAsia" w:ascii="仿宋_GB2312" w:eastAsia="仿宋_GB2312"/>
        <w:kern w:val="0"/>
        <w:szCs w:val="21"/>
      </w:rPr>
      <w:t xml:space="preserve"> 页</w:t>
    </w:r>
    <w:bookmarkEnd w:id="176"/>
    <w:bookmarkEnd w:id="177"/>
    <w:bookmarkEnd w:id="178"/>
    <w:bookmarkEnd w:id="179"/>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ind w:firstLine="180" w:firstLineChars="100"/>
      <w:jc w:val="both"/>
      <w:rPr>
        <w:rFonts w:ascii="仿宋_GB2312" w:eastAsia="仿宋_GB2312"/>
        <w:b w:val="0"/>
        <w:i/>
        <w:sz w:val="18"/>
        <w:u w:val="single"/>
      </w:rPr>
    </w:pPr>
    <w:r>
      <w:rPr>
        <w:rFonts w:hint="eastAsia" w:eastAsia="仿宋_GB2312"/>
        <w:b w:val="0"/>
        <w:i/>
        <w:sz w:val="18"/>
        <w:u w:val="single"/>
      </w:rPr>
      <w:t xml:space="preserve">                                                                      </w:t>
    </w:r>
    <w:r>
      <w:rPr>
        <w:rFonts w:hint="eastAsia" w:eastAsia="仿宋_GB2312"/>
        <w:b w:val="0"/>
        <w:i/>
        <w:sz w:val="18"/>
        <w:szCs w:val="18"/>
        <w:u w:val="single"/>
      </w:rPr>
      <w:t>杭州</w:t>
    </w:r>
    <w:r>
      <w:rPr>
        <w:rFonts w:hint="eastAsia" w:eastAsia="仿宋_GB2312"/>
        <w:b w:val="0"/>
        <w:i/>
        <w:sz w:val="18"/>
        <w:u w:val="single"/>
      </w:rPr>
      <w:t>市政府采购竞争性磋商文件</w:t>
    </w:r>
    <w:r>
      <w:rPr>
        <w:rFonts w:hint="eastAsia"/>
        <w:b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rPr>
      <w:t>杭州市政府采购竞争性磋商文件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8"/>
      <w:jc w:val="right"/>
      <w:rPr>
        <w:rFonts w:eastAsia="仿宋_GB2312"/>
      </w:rPr>
    </w:pPr>
    <w:r>
      <w:rPr>
        <w:rFonts w:hint="eastAsia" w:eastAsia="仿宋_GB2312"/>
        <w:i/>
        <w:iCs/>
      </w:rPr>
      <w:t>杭州市政府采购竞争性磋商文件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1"/>
    <w:multiLevelType w:val="singleLevel"/>
    <w:tmpl w:val="FFFFFF81"/>
    <w:lvl w:ilvl="0" w:tentative="0">
      <w:start w:val="1"/>
      <w:numFmt w:val="bullet"/>
      <w:pStyle w:val="13"/>
      <w:lvlText w:val=""/>
      <w:lvlJc w:val="left"/>
      <w:pPr>
        <w:tabs>
          <w:tab w:val="left" w:pos="1440"/>
        </w:tabs>
        <w:ind w:left="1440" w:hanging="360"/>
      </w:pPr>
      <w:rPr>
        <w:rFonts w:hint="default" w:ascii="Symbol" w:hAnsi="Symbol" w:eastAsia="Symbol"/>
      </w:rPr>
    </w:lvl>
  </w:abstractNum>
  <w:abstractNum w:abstractNumId="1">
    <w:nsid w:val="00000007"/>
    <w:multiLevelType w:val="multilevel"/>
    <w:tmpl w:val="00000007"/>
    <w:lvl w:ilvl="0" w:tentative="0">
      <w:start w:val="1"/>
      <w:numFmt w:val="bullet"/>
      <w:pStyle w:val="100"/>
      <w:lvlText w:val=""/>
      <w:lvlJc w:val="left"/>
      <w:pPr>
        <w:tabs>
          <w:tab w:val="left" w:pos="840"/>
        </w:tabs>
        <w:ind w:left="840" w:hanging="420"/>
      </w:pPr>
      <w:rPr>
        <w:rFonts w:hint="default" w:ascii="Wingdings" w:hAnsi="Wingdings"/>
      </w:rPr>
    </w:lvl>
    <w:lvl w:ilvl="1" w:tentative="0">
      <w:start w:val="1"/>
      <w:numFmt w:val="bullet"/>
      <w:pStyle w:val="83"/>
      <w:lvlText w:val=""/>
      <w:lvlJc w:val="left"/>
      <w:pPr>
        <w:tabs>
          <w:tab w:val="left" w:pos="1260"/>
        </w:tabs>
        <w:ind w:left="1260" w:hanging="420"/>
      </w:pPr>
      <w:rPr>
        <w:rFonts w:hint="default" w:ascii="Wingdings" w:hAnsi="Wingdings"/>
      </w:rPr>
    </w:lvl>
    <w:lvl w:ilvl="2" w:tentative="0">
      <w:start w:val="1"/>
      <w:numFmt w:val="bullet"/>
      <w:pStyle w:val="339"/>
      <w:lvlText w:val=""/>
      <w:lvlJc w:val="left"/>
      <w:pPr>
        <w:tabs>
          <w:tab w:val="left" w:pos="1680"/>
        </w:tabs>
        <w:ind w:left="1680" w:hanging="420"/>
      </w:pPr>
      <w:rPr>
        <w:rFonts w:hint="default" w:ascii="Wingdings" w:hAnsi="Wingdings"/>
      </w:rPr>
    </w:lvl>
    <w:lvl w:ilvl="3" w:tentative="0">
      <w:start w:val="1"/>
      <w:numFmt w:val="bullet"/>
      <w:pStyle w:val="172"/>
      <w:lvlText w:val=""/>
      <w:lvlJc w:val="left"/>
      <w:pPr>
        <w:tabs>
          <w:tab w:val="left" w:pos="2100"/>
        </w:tabs>
        <w:ind w:left="2100" w:hanging="420"/>
      </w:pPr>
      <w:rPr>
        <w:rFonts w:hint="default" w:ascii="Wingdings" w:hAnsi="Wingdings"/>
      </w:rPr>
    </w:lvl>
    <w:lvl w:ilvl="4" w:tentative="0">
      <w:start w:val="1"/>
      <w:numFmt w:val="bullet"/>
      <w:pStyle w:val="408"/>
      <w:lvlText w:val=""/>
      <w:lvlJc w:val="left"/>
      <w:pPr>
        <w:tabs>
          <w:tab w:val="left" w:pos="2520"/>
        </w:tabs>
        <w:ind w:left="2520" w:hanging="420"/>
      </w:pPr>
      <w:rPr>
        <w:rFonts w:hint="default" w:ascii="Wingdings" w:hAnsi="Wingdings"/>
      </w:rPr>
    </w:lvl>
    <w:lvl w:ilvl="5" w:tentative="0">
      <w:start w:val="1"/>
      <w:numFmt w:val="bullet"/>
      <w:pStyle w:val="170"/>
      <w:lvlText w:val=""/>
      <w:lvlJc w:val="left"/>
      <w:pPr>
        <w:tabs>
          <w:tab w:val="left" w:pos="2940"/>
        </w:tabs>
        <w:ind w:left="2940" w:hanging="420"/>
      </w:pPr>
      <w:rPr>
        <w:rFonts w:hint="default" w:ascii="Wingdings" w:hAnsi="Wingdings"/>
      </w:rPr>
    </w:lvl>
    <w:lvl w:ilvl="6" w:tentative="0">
      <w:start w:val="1"/>
      <w:numFmt w:val="bullet"/>
      <w:pStyle w:val="397"/>
      <w:lvlText w:val=""/>
      <w:lvlJc w:val="left"/>
      <w:pPr>
        <w:tabs>
          <w:tab w:val="left" w:pos="3360"/>
        </w:tabs>
        <w:ind w:left="3360" w:hanging="420"/>
      </w:pPr>
      <w:rPr>
        <w:rFonts w:hint="default" w:ascii="Wingdings" w:hAnsi="Wingdings"/>
      </w:rPr>
    </w:lvl>
    <w:lvl w:ilvl="7" w:tentative="0">
      <w:start w:val="1"/>
      <w:numFmt w:val="bullet"/>
      <w:pStyle w:val="277"/>
      <w:lvlText w:val=""/>
      <w:lvlJc w:val="left"/>
      <w:pPr>
        <w:tabs>
          <w:tab w:val="left" w:pos="3780"/>
        </w:tabs>
        <w:ind w:left="3780" w:hanging="420"/>
      </w:pPr>
      <w:rPr>
        <w:rFonts w:hint="default" w:ascii="Wingdings" w:hAnsi="Wingdings"/>
      </w:rPr>
    </w:lvl>
    <w:lvl w:ilvl="8" w:tentative="0">
      <w:start w:val="1"/>
      <w:numFmt w:val="bullet"/>
      <w:pStyle w:val="370"/>
      <w:lvlText w:val=""/>
      <w:lvlJc w:val="left"/>
      <w:pPr>
        <w:tabs>
          <w:tab w:val="left" w:pos="4200"/>
        </w:tabs>
        <w:ind w:left="4200" w:hanging="420"/>
      </w:pPr>
      <w:rPr>
        <w:rFonts w:hint="default" w:ascii="Wingdings" w:hAnsi="Wingdings"/>
      </w:rPr>
    </w:lvl>
  </w:abstractNum>
  <w:abstractNum w:abstractNumId="2">
    <w:nsid w:val="0000000A"/>
    <w:multiLevelType w:val="multilevel"/>
    <w:tmpl w:val="0000000A"/>
    <w:lvl w:ilvl="0" w:tentative="0">
      <w:start w:val="1"/>
      <w:numFmt w:val="decimal"/>
      <w:pStyle w:val="2"/>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3">
    <w:nsid w:val="00000027"/>
    <w:multiLevelType w:val="singleLevel"/>
    <w:tmpl w:val="00000027"/>
    <w:lvl w:ilvl="0" w:tentative="0">
      <w:start w:val="0"/>
      <w:numFmt w:val="bullet"/>
      <w:lvlText w:val="*"/>
      <w:lvlJc w:val="left"/>
    </w:lvl>
  </w:abstractNum>
  <w:abstractNum w:abstractNumId="4">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pStyle w:val="4"/>
      <w:lvlText w:val="%1.%2.%3"/>
      <w:lvlJc w:val="left"/>
      <w:pPr>
        <w:tabs>
          <w:tab w:val="left" w:pos="900"/>
        </w:tabs>
        <w:ind w:left="900" w:hanging="720"/>
      </w:pPr>
    </w:lvl>
    <w:lvl w:ilvl="3" w:tentative="0">
      <w:start w:val="1"/>
      <w:numFmt w:val="decimal"/>
      <w:pStyle w:val="5"/>
      <w:lvlText w:val="%1.%2.%3.%4"/>
      <w:lvlJc w:val="left"/>
      <w:pPr>
        <w:tabs>
          <w:tab w:val="left" w:pos="864"/>
        </w:tabs>
        <w:ind w:left="864" w:hanging="864"/>
      </w:pPr>
    </w:lvl>
    <w:lvl w:ilvl="4" w:tentative="0">
      <w:start w:val="1"/>
      <w:numFmt w:val="decimal"/>
      <w:pStyle w:val="6"/>
      <w:lvlText w:val="%1.%2.%3.%4.%5"/>
      <w:lvlJc w:val="left"/>
      <w:pPr>
        <w:tabs>
          <w:tab w:val="left" w:pos="1008"/>
        </w:tabs>
        <w:ind w:left="1008" w:hanging="1008"/>
      </w:pPr>
    </w:lvl>
    <w:lvl w:ilvl="5" w:tentative="0">
      <w:start w:val="1"/>
      <w:numFmt w:val="decimal"/>
      <w:pStyle w:val="7"/>
      <w:lvlText w:val="%1.%2.%3.%4.%5.%6"/>
      <w:lvlJc w:val="left"/>
      <w:pPr>
        <w:tabs>
          <w:tab w:val="left" w:pos="1152"/>
        </w:tabs>
        <w:ind w:left="1152" w:hanging="1152"/>
      </w:pPr>
    </w:lvl>
    <w:lvl w:ilvl="6" w:tentative="0">
      <w:start w:val="1"/>
      <w:numFmt w:val="decimal"/>
      <w:pStyle w:val="8"/>
      <w:lvlText w:val="%1.%2.%3.%4.%5.%6.%7"/>
      <w:lvlJc w:val="left"/>
      <w:pPr>
        <w:tabs>
          <w:tab w:val="left" w:pos="1296"/>
        </w:tabs>
        <w:ind w:left="1296" w:hanging="1296"/>
      </w:pPr>
    </w:lvl>
    <w:lvl w:ilvl="7" w:tentative="0">
      <w:start w:val="1"/>
      <w:numFmt w:val="decimal"/>
      <w:pStyle w:val="9"/>
      <w:lvlText w:val="%1.%2.%3.%4.%5.%6.%7.%8"/>
      <w:lvlJc w:val="left"/>
      <w:pPr>
        <w:tabs>
          <w:tab w:val="left" w:pos="1440"/>
        </w:tabs>
        <w:ind w:left="1440" w:hanging="1440"/>
      </w:pPr>
    </w:lvl>
    <w:lvl w:ilvl="8" w:tentative="0">
      <w:start w:val="1"/>
      <w:numFmt w:val="decimal"/>
      <w:pStyle w:val="10"/>
      <w:lvlText w:val="%1.%2.%3.%4.%5.%6.%7.%8.%9"/>
      <w:lvlJc w:val="left"/>
      <w:pPr>
        <w:tabs>
          <w:tab w:val="left" w:pos="1584"/>
        </w:tabs>
        <w:ind w:left="1584" w:hanging="1584"/>
      </w:pPr>
    </w:lvl>
  </w:abstractNum>
  <w:abstractNum w:abstractNumId="5">
    <w:nsid w:val="34A1552E"/>
    <w:multiLevelType w:val="multilevel"/>
    <w:tmpl w:val="34A1552E"/>
    <w:lvl w:ilvl="0" w:tentative="0">
      <w:start w:val="1"/>
      <w:numFmt w:val="bullet"/>
      <w:lvlText w:val=""/>
      <w:lvlJc w:val="left"/>
      <w:pPr>
        <w:ind w:left="1140" w:hanging="420"/>
      </w:pPr>
      <w:rPr>
        <w:rFonts w:hint="default" w:ascii="Wingdings" w:hAnsi="Wingdings"/>
      </w:rPr>
    </w:lvl>
    <w:lvl w:ilvl="1" w:tentative="0">
      <w:start w:val="1"/>
      <w:numFmt w:val="bullet"/>
      <w:lvlText w:val=""/>
      <w:lvlJc w:val="left"/>
      <w:pPr>
        <w:ind w:left="1560" w:hanging="420"/>
      </w:pPr>
      <w:rPr>
        <w:rFonts w:hint="default" w:ascii="Wingdings" w:hAnsi="Wingdings"/>
      </w:rPr>
    </w:lvl>
    <w:lvl w:ilvl="2" w:tentative="0">
      <w:start w:val="1"/>
      <w:numFmt w:val="bullet"/>
      <w:lvlText w:val=""/>
      <w:lvlJc w:val="left"/>
      <w:pPr>
        <w:ind w:left="1980" w:hanging="420"/>
      </w:pPr>
      <w:rPr>
        <w:rFonts w:hint="default" w:ascii="Wingdings" w:hAnsi="Wingdings"/>
      </w:rPr>
    </w:lvl>
    <w:lvl w:ilvl="3" w:tentative="0">
      <w:start w:val="1"/>
      <w:numFmt w:val="bullet"/>
      <w:lvlText w:val=""/>
      <w:lvlJc w:val="left"/>
      <w:pPr>
        <w:ind w:left="2400" w:hanging="420"/>
      </w:pPr>
      <w:rPr>
        <w:rFonts w:hint="default" w:ascii="Wingdings" w:hAnsi="Wingdings"/>
      </w:rPr>
    </w:lvl>
    <w:lvl w:ilvl="4" w:tentative="0">
      <w:start w:val="1"/>
      <w:numFmt w:val="bullet"/>
      <w:lvlText w:val=""/>
      <w:lvlJc w:val="left"/>
      <w:pPr>
        <w:ind w:left="2820" w:hanging="420"/>
      </w:pPr>
      <w:rPr>
        <w:rFonts w:hint="default" w:ascii="Wingdings" w:hAnsi="Wingdings"/>
      </w:rPr>
    </w:lvl>
    <w:lvl w:ilvl="5" w:tentative="0">
      <w:start w:val="1"/>
      <w:numFmt w:val="bullet"/>
      <w:lvlText w:val=""/>
      <w:lvlJc w:val="left"/>
      <w:pPr>
        <w:ind w:left="3240" w:hanging="420"/>
      </w:pPr>
      <w:rPr>
        <w:rFonts w:hint="default" w:ascii="Wingdings" w:hAnsi="Wingdings"/>
      </w:rPr>
    </w:lvl>
    <w:lvl w:ilvl="6" w:tentative="0">
      <w:start w:val="1"/>
      <w:numFmt w:val="bullet"/>
      <w:lvlText w:val=""/>
      <w:lvlJc w:val="left"/>
      <w:pPr>
        <w:ind w:left="3660" w:hanging="420"/>
      </w:pPr>
      <w:rPr>
        <w:rFonts w:hint="default" w:ascii="Wingdings" w:hAnsi="Wingdings"/>
      </w:rPr>
    </w:lvl>
    <w:lvl w:ilvl="7" w:tentative="0">
      <w:start w:val="1"/>
      <w:numFmt w:val="bullet"/>
      <w:lvlText w:val=""/>
      <w:lvlJc w:val="left"/>
      <w:pPr>
        <w:ind w:left="4080" w:hanging="420"/>
      </w:pPr>
      <w:rPr>
        <w:rFonts w:hint="default" w:ascii="Wingdings" w:hAnsi="Wingdings"/>
      </w:rPr>
    </w:lvl>
    <w:lvl w:ilvl="8" w:tentative="0">
      <w:start w:val="1"/>
      <w:numFmt w:val="bullet"/>
      <w:lvlText w:val=""/>
      <w:lvlJc w:val="left"/>
      <w:pPr>
        <w:ind w:left="4500" w:hanging="420"/>
      </w:pPr>
      <w:rPr>
        <w:rFonts w:hint="default" w:ascii="Wingdings" w:hAnsi="Wingdings"/>
      </w:rPr>
    </w:lvl>
  </w:abstractNum>
  <w:abstractNum w:abstractNumId="6">
    <w:nsid w:val="4E8212DA"/>
    <w:multiLevelType w:val="singleLevel"/>
    <w:tmpl w:val="4E8212DA"/>
    <w:lvl w:ilvl="0" w:tentative="0">
      <w:start w:val="1"/>
      <w:numFmt w:val="decimal"/>
      <w:lvlText w:val="%1、"/>
      <w:lvlJc w:val="left"/>
      <w:pPr>
        <w:tabs>
          <w:tab w:val="left" w:pos="840"/>
        </w:tabs>
        <w:ind w:left="840" w:hanging="360"/>
      </w:pPr>
      <w:rPr>
        <w:rFonts w:hint="default"/>
      </w:rPr>
    </w:lvl>
  </w:abstractNum>
  <w:abstractNum w:abstractNumId="7">
    <w:nsid w:val="578B3BD2"/>
    <w:multiLevelType w:val="multilevel"/>
    <w:tmpl w:val="578B3BD2"/>
    <w:lvl w:ilvl="0" w:tentative="0">
      <w:start w:val="1"/>
      <w:numFmt w:val="decimal"/>
      <w:pStyle w:val="411"/>
      <w:lvlText w:val="%1"/>
      <w:lvlJc w:val="left"/>
      <w:pPr>
        <w:tabs>
          <w:tab w:val="left" w:pos="480"/>
        </w:tabs>
        <w:ind w:left="480" w:hanging="480"/>
      </w:pPr>
      <w:rPr>
        <w:rFonts w:hint="eastAsia"/>
        <w:sz w:val="44"/>
        <w:szCs w:val="44"/>
      </w:rPr>
    </w:lvl>
    <w:lvl w:ilvl="1" w:tentative="0">
      <w:start w:val="1"/>
      <w:numFmt w:val="decimal"/>
      <w:pStyle w:val="332"/>
      <w:lvlText w:val="%1.%2"/>
      <w:lvlJc w:val="left"/>
      <w:pPr>
        <w:tabs>
          <w:tab w:val="left" w:pos="480"/>
        </w:tabs>
        <w:ind w:left="480" w:hanging="480"/>
      </w:pPr>
      <w:rPr>
        <w:rFonts w:hint="default"/>
        <w:sz w:val="32"/>
        <w:szCs w:val="32"/>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1620"/>
        </w:tabs>
        <w:ind w:left="1620" w:hanging="720"/>
      </w:pPr>
      <w:rPr>
        <w:rFonts w:hint="default"/>
      </w:rPr>
    </w:lvl>
    <w:lvl w:ilvl="4" w:tentative="0">
      <w:start w:val="1"/>
      <w:numFmt w:val="decimal"/>
      <w:pStyle w:val="400"/>
      <w:lvlText w:val="%1.%2.%3.%4.%5"/>
      <w:lvlJc w:val="left"/>
      <w:pPr>
        <w:tabs>
          <w:tab w:val="left" w:pos="1080"/>
        </w:tabs>
        <w:ind w:left="1080" w:hanging="1080"/>
      </w:pPr>
      <w:rPr>
        <w:rFonts w:hint="default"/>
      </w:rPr>
    </w:lvl>
    <w:lvl w:ilvl="5" w:tentative="0">
      <w:start w:val="1"/>
      <w:numFmt w:val="decimal"/>
      <w:pStyle w:val="214"/>
      <w:lvlText w:val="%1.%2.%3.%4.%5.%6"/>
      <w:lvlJc w:val="left"/>
      <w:pPr>
        <w:tabs>
          <w:tab w:val="left" w:pos="108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8">
    <w:nsid w:val="59706EA6"/>
    <w:multiLevelType w:val="multilevel"/>
    <w:tmpl w:val="59706EA6"/>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9">
    <w:nsid w:val="73596DCC"/>
    <w:multiLevelType w:val="multilevel"/>
    <w:tmpl w:val="73596DCC"/>
    <w:lvl w:ilvl="0" w:tentative="0">
      <w:start w:val="1"/>
      <w:numFmt w:val="bullet"/>
      <w:pStyle w:val="318"/>
      <w:lvlText w:val=""/>
      <w:lvlJc w:val="left"/>
      <w:pPr>
        <w:ind w:left="900" w:hanging="420"/>
      </w:pPr>
      <w:rPr>
        <w:rFonts w:hint="default" w:ascii="Symbol" w:hAnsi="Symbol"/>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abstractNum w:abstractNumId="10">
    <w:nsid w:val="79CA01B1"/>
    <w:multiLevelType w:val="multilevel"/>
    <w:tmpl w:val="79CA01B1"/>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4"/>
  </w:num>
  <w:num w:numId="2">
    <w:abstractNumId w:val="2"/>
  </w:num>
  <w:num w:numId="3">
    <w:abstractNumId w:val="0"/>
  </w:num>
  <w:num w:numId="4">
    <w:abstractNumId w:val="1"/>
  </w:num>
  <w:num w:numId="5">
    <w:abstractNumId w:val="7"/>
  </w:num>
  <w:num w:numId="6">
    <w:abstractNumId w:val="9"/>
  </w:num>
  <w:num w:numId="7">
    <w:abstractNumId w:val="10"/>
  </w:num>
  <w:num w:numId="8">
    <w:abstractNumId w:val="5"/>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wMWM5Y2U2ODFlMjY2MTYyOTg1NjVlYmU0N2I0NTkifQ=="/>
  </w:docVars>
  <w:rsids>
    <w:rsidRoot w:val="00172A27"/>
    <w:rsid w:val="0000133D"/>
    <w:rsid w:val="0000488B"/>
    <w:rsid w:val="00005CAC"/>
    <w:rsid w:val="00006109"/>
    <w:rsid w:val="00006725"/>
    <w:rsid w:val="0000675E"/>
    <w:rsid w:val="00007CAA"/>
    <w:rsid w:val="00010FE9"/>
    <w:rsid w:val="0001122F"/>
    <w:rsid w:val="00012BE8"/>
    <w:rsid w:val="00013F31"/>
    <w:rsid w:val="00015FD7"/>
    <w:rsid w:val="000170C8"/>
    <w:rsid w:val="000172A5"/>
    <w:rsid w:val="000173F4"/>
    <w:rsid w:val="000217DE"/>
    <w:rsid w:val="00022853"/>
    <w:rsid w:val="00025776"/>
    <w:rsid w:val="000270F2"/>
    <w:rsid w:val="00027540"/>
    <w:rsid w:val="00030572"/>
    <w:rsid w:val="00030CB3"/>
    <w:rsid w:val="0003206A"/>
    <w:rsid w:val="00032EA0"/>
    <w:rsid w:val="00034FA7"/>
    <w:rsid w:val="000357E4"/>
    <w:rsid w:val="00042533"/>
    <w:rsid w:val="00042E65"/>
    <w:rsid w:val="0004347C"/>
    <w:rsid w:val="00043907"/>
    <w:rsid w:val="00044F48"/>
    <w:rsid w:val="0004651A"/>
    <w:rsid w:val="00050656"/>
    <w:rsid w:val="00051B54"/>
    <w:rsid w:val="00054D39"/>
    <w:rsid w:val="0005501B"/>
    <w:rsid w:val="000554C7"/>
    <w:rsid w:val="00055A61"/>
    <w:rsid w:val="00056118"/>
    <w:rsid w:val="000578A3"/>
    <w:rsid w:val="00057FC8"/>
    <w:rsid w:val="000600BA"/>
    <w:rsid w:val="00061A3C"/>
    <w:rsid w:val="000620B0"/>
    <w:rsid w:val="000646CA"/>
    <w:rsid w:val="00064A21"/>
    <w:rsid w:val="00064D05"/>
    <w:rsid w:val="00065868"/>
    <w:rsid w:val="000665C4"/>
    <w:rsid w:val="00067821"/>
    <w:rsid w:val="0006785E"/>
    <w:rsid w:val="00067E1A"/>
    <w:rsid w:val="00070825"/>
    <w:rsid w:val="00072AED"/>
    <w:rsid w:val="00072D2B"/>
    <w:rsid w:val="000730B1"/>
    <w:rsid w:val="00073860"/>
    <w:rsid w:val="00074528"/>
    <w:rsid w:val="00074B1F"/>
    <w:rsid w:val="00075D0E"/>
    <w:rsid w:val="00075F6A"/>
    <w:rsid w:val="000763F3"/>
    <w:rsid w:val="000768B4"/>
    <w:rsid w:val="00077607"/>
    <w:rsid w:val="00077756"/>
    <w:rsid w:val="00080970"/>
    <w:rsid w:val="00083DDA"/>
    <w:rsid w:val="0008580E"/>
    <w:rsid w:val="00085A0E"/>
    <w:rsid w:val="00086F8A"/>
    <w:rsid w:val="000904F6"/>
    <w:rsid w:val="00090ED8"/>
    <w:rsid w:val="0009145F"/>
    <w:rsid w:val="00091B4E"/>
    <w:rsid w:val="00091D89"/>
    <w:rsid w:val="00092FE9"/>
    <w:rsid w:val="00094342"/>
    <w:rsid w:val="000960BA"/>
    <w:rsid w:val="0009662A"/>
    <w:rsid w:val="000A1A52"/>
    <w:rsid w:val="000A1F98"/>
    <w:rsid w:val="000A23CE"/>
    <w:rsid w:val="000A49BB"/>
    <w:rsid w:val="000A4C67"/>
    <w:rsid w:val="000A5674"/>
    <w:rsid w:val="000A5A46"/>
    <w:rsid w:val="000B0E04"/>
    <w:rsid w:val="000B4B56"/>
    <w:rsid w:val="000B53F1"/>
    <w:rsid w:val="000B54C1"/>
    <w:rsid w:val="000B62AC"/>
    <w:rsid w:val="000B6BDF"/>
    <w:rsid w:val="000C053E"/>
    <w:rsid w:val="000C0A43"/>
    <w:rsid w:val="000C1ADE"/>
    <w:rsid w:val="000C1C38"/>
    <w:rsid w:val="000C222C"/>
    <w:rsid w:val="000C2264"/>
    <w:rsid w:val="000C33C8"/>
    <w:rsid w:val="000C4727"/>
    <w:rsid w:val="000C47AE"/>
    <w:rsid w:val="000C51AD"/>
    <w:rsid w:val="000C5374"/>
    <w:rsid w:val="000C5EC0"/>
    <w:rsid w:val="000C6688"/>
    <w:rsid w:val="000C7BEB"/>
    <w:rsid w:val="000D11E5"/>
    <w:rsid w:val="000D1D28"/>
    <w:rsid w:val="000D2A10"/>
    <w:rsid w:val="000D34C8"/>
    <w:rsid w:val="000D34FD"/>
    <w:rsid w:val="000D3BB6"/>
    <w:rsid w:val="000D3BE5"/>
    <w:rsid w:val="000D3C37"/>
    <w:rsid w:val="000D5EA6"/>
    <w:rsid w:val="000D6C9F"/>
    <w:rsid w:val="000D6E3B"/>
    <w:rsid w:val="000D7902"/>
    <w:rsid w:val="000D7CE0"/>
    <w:rsid w:val="000E1DD9"/>
    <w:rsid w:val="000E2785"/>
    <w:rsid w:val="000E27BB"/>
    <w:rsid w:val="000E3153"/>
    <w:rsid w:val="000E3403"/>
    <w:rsid w:val="000E386F"/>
    <w:rsid w:val="000E4051"/>
    <w:rsid w:val="000E5B7E"/>
    <w:rsid w:val="000E5FF9"/>
    <w:rsid w:val="000E6AE1"/>
    <w:rsid w:val="000E7142"/>
    <w:rsid w:val="000E7632"/>
    <w:rsid w:val="000E7739"/>
    <w:rsid w:val="000E77EE"/>
    <w:rsid w:val="000F0789"/>
    <w:rsid w:val="000F159D"/>
    <w:rsid w:val="000F2940"/>
    <w:rsid w:val="000F3D08"/>
    <w:rsid w:val="000F505B"/>
    <w:rsid w:val="000F5837"/>
    <w:rsid w:val="000F68A0"/>
    <w:rsid w:val="0010118C"/>
    <w:rsid w:val="0010125E"/>
    <w:rsid w:val="00101967"/>
    <w:rsid w:val="00104CAD"/>
    <w:rsid w:val="00104E5B"/>
    <w:rsid w:val="00104EEC"/>
    <w:rsid w:val="001050DC"/>
    <w:rsid w:val="001052A9"/>
    <w:rsid w:val="00105482"/>
    <w:rsid w:val="001055F5"/>
    <w:rsid w:val="00105BA9"/>
    <w:rsid w:val="00106C42"/>
    <w:rsid w:val="00107BBD"/>
    <w:rsid w:val="00107E1B"/>
    <w:rsid w:val="00111C7D"/>
    <w:rsid w:val="00112038"/>
    <w:rsid w:val="00112467"/>
    <w:rsid w:val="001127FF"/>
    <w:rsid w:val="00112B0B"/>
    <w:rsid w:val="00112B42"/>
    <w:rsid w:val="00114847"/>
    <w:rsid w:val="0011585B"/>
    <w:rsid w:val="00115B1A"/>
    <w:rsid w:val="001168F8"/>
    <w:rsid w:val="001228C8"/>
    <w:rsid w:val="0012419E"/>
    <w:rsid w:val="001243E9"/>
    <w:rsid w:val="001248EF"/>
    <w:rsid w:val="00124F76"/>
    <w:rsid w:val="00124FC4"/>
    <w:rsid w:val="001259B8"/>
    <w:rsid w:val="00127DAB"/>
    <w:rsid w:val="00131C2D"/>
    <w:rsid w:val="001350F7"/>
    <w:rsid w:val="00135141"/>
    <w:rsid w:val="00135769"/>
    <w:rsid w:val="00135BE9"/>
    <w:rsid w:val="001374DC"/>
    <w:rsid w:val="0013773D"/>
    <w:rsid w:val="00140D7A"/>
    <w:rsid w:val="001430C3"/>
    <w:rsid w:val="00144649"/>
    <w:rsid w:val="001451BB"/>
    <w:rsid w:val="00145662"/>
    <w:rsid w:val="00145C6D"/>
    <w:rsid w:val="00146151"/>
    <w:rsid w:val="00147EA7"/>
    <w:rsid w:val="00151B2F"/>
    <w:rsid w:val="001524DC"/>
    <w:rsid w:val="001525E5"/>
    <w:rsid w:val="00153859"/>
    <w:rsid w:val="00153ED0"/>
    <w:rsid w:val="00157432"/>
    <w:rsid w:val="00161185"/>
    <w:rsid w:val="00161853"/>
    <w:rsid w:val="00161C7D"/>
    <w:rsid w:val="00167594"/>
    <w:rsid w:val="001702BE"/>
    <w:rsid w:val="001706E4"/>
    <w:rsid w:val="0017105C"/>
    <w:rsid w:val="00171622"/>
    <w:rsid w:val="001721CF"/>
    <w:rsid w:val="001728FD"/>
    <w:rsid w:val="00172A27"/>
    <w:rsid w:val="00172F02"/>
    <w:rsid w:val="001735D7"/>
    <w:rsid w:val="00173631"/>
    <w:rsid w:val="0017372D"/>
    <w:rsid w:val="00173E59"/>
    <w:rsid w:val="00176BC8"/>
    <w:rsid w:val="00180244"/>
    <w:rsid w:val="00180A47"/>
    <w:rsid w:val="00181272"/>
    <w:rsid w:val="001823B6"/>
    <w:rsid w:val="001827B7"/>
    <w:rsid w:val="001827EF"/>
    <w:rsid w:val="00182982"/>
    <w:rsid w:val="00182D68"/>
    <w:rsid w:val="0018397E"/>
    <w:rsid w:val="00183BA7"/>
    <w:rsid w:val="00186D20"/>
    <w:rsid w:val="00187243"/>
    <w:rsid w:val="001878FE"/>
    <w:rsid w:val="00187C29"/>
    <w:rsid w:val="00187F55"/>
    <w:rsid w:val="00190942"/>
    <w:rsid w:val="00191459"/>
    <w:rsid w:val="0019174E"/>
    <w:rsid w:val="00191EF8"/>
    <w:rsid w:val="00192690"/>
    <w:rsid w:val="00193B94"/>
    <w:rsid w:val="001940A7"/>
    <w:rsid w:val="00194BB1"/>
    <w:rsid w:val="00195070"/>
    <w:rsid w:val="00195D82"/>
    <w:rsid w:val="0019602C"/>
    <w:rsid w:val="001A07F8"/>
    <w:rsid w:val="001A1D48"/>
    <w:rsid w:val="001A1F0E"/>
    <w:rsid w:val="001A1F2D"/>
    <w:rsid w:val="001A473A"/>
    <w:rsid w:val="001A4996"/>
    <w:rsid w:val="001A5785"/>
    <w:rsid w:val="001A66A6"/>
    <w:rsid w:val="001A6BBB"/>
    <w:rsid w:val="001A79A2"/>
    <w:rsid w:val="001B13BF"/>
    <w:rsid w:val="001B16F5"/>
    <w:rsid w:val="001B1BD9"/>
    <w:rsid w:val="001B1C1F"/>
    <w:rsid w:val="001B219B"/>
    <w:rsid w:val="001B2703"/>
    <w:rsid w:val="001B2ABD"/>
    <w:rsid w:val="001B4272"/>
    <w:rsid w:val="001B46B2"/>
    <w:rsid w:val="001B4CA8"/>
    <w:rsid w:val="001B572D"/>
    <w:rsid w:val="001B738E"/>
    <w:rsid w:val="001B7B69"/>
    <w:rsid w:val="001C0616"/>
    <w:rsid w:val="001C0DD2"/>
    <w:rsid w:val="001C10BD"/>
    <w:rsid w:val="001C1F01"/>
    <w:rsid w:val="001C232F"/>
    <w:rsid w:val="001C31F5"/>
    <w:rsid w:val="001C44BC"/>
    <w:rsid w:val="001C5885"/>
    <w:rsid w:val="001C6698"/>
    <w:rsid w:val="001D1D55"/>
    <w:rsid w:val="001D21EF"/>
    <w:rsid w:val="001D330D"/>
    <w:rsid w:val="001D4AD3"/>
    <w:rsid w:val="001D5A94"/>
    <w:rsid w:val="001E1ABC"/>
    <w:rsid w:val="001E59FB"/>
    <w:rsid w:val="001E787E"/>
    <w:rsid w:val="001F087C"/>
    <w:rsid w:val="001F0DA4"/>
    <w:rsid w:val="001F0FD1"/>
    <w:rsid w:val="001F1F18"/>
    <w:rsid w:val="001F2F92"/>
    <w:rsid w:val="001F6095"/>
    <w:rsid w:val="00200E37"/>
    <w:rsid w:val="00201EE3"/>
    <w:rsid w:val="00202D33"/>
    <w:rsid w:val="00202F99"/>
    <w:rsid w:val="00203C85"/>
    <w:rsid w:val="00205298"/>
    <w:rsid w:val="002054F4"/>
    <w:rsid w:val="00210B9C"/>
    <w:rsid w:val="00212E87"/>
    <w:rsid w:val="00213FC4"/>
    <w:rsid w:val="00214028"/>
    <w:rsid w:val="002141C3"/>
    <w:rsid w:val="002141DC"/>
    <w:rsid w:val="00214479"/>
    <w:rsid w:val="002144F3"/>
    <w:rsid w:val="00215A2A"/>
    <w:rsid w:val="00216387"/>
    <w:rsid w:val="00217427"/>
    <w:rsid w:val="002204BC"/>
    <w:rsid w:val="0022234D"/>
    <w:rsid w:val="002223FA"/>
    <w:rsid w:val="00222C78"/>
    <w:rsid w:val="00224B9B"/>
    <w:rsid w:val="0022555A"/>
    <w:rsid w:val="0023114A"/>
    <w:rsid w:val="0023205A"/>
    <w:rsid w:val="0023265B"/>
    <w:rsid w:val="00233538"/>
    <w:rsid w:val="002344F5"/>
    <w:rsid w:val="0023454D"/>
    <w:rsid w:val="002345FC"/>
    <w:rsid w:val="00234679"/>
    <w:rsid w:val="00236127"/>
    <w:rsid w:val="002361A2"/>
    <w:rsid w:val="00236690"/>
    <w:rsid w:val="0023669D"/>
    <w:rsid w:val="00237755"/>
    <w:rsid w:val="00237A7C"/>
    <w:rsid w:val="00237FA2"/>
    <w:rsid w:val="00240121"/>
    <w:rsid w:val="00240F67"/>
    <w:rsid w:val="00241144"/>
    <w:rsid w:val="00242009"/>
    <w:rsid w:val="00242510"/>
    <w:rsid w:val="00243F5D"/>
    <w:rsid w:val="0024415B"/>
    <w:rsid w:val="00245269"/>
    <w:rsid w:val="00247422"/>
    <w:rsid w:val="00247BA2"/>
    <w:rsid w:val="00251CB4"/>
    <w:rsid w:val="00252862"/>
    <w:rsid w:val="002531BD"/>
    <w:rsid w:val="002533FE"/>
    <w:rsid w:val="002537FC"/>
    <w:rsid w:val="002543EF"/>
    <w:rsid w:val="00255146"/>
    <w:rsid w:val="0025631F"/>
    <w:rsid w:val="00256986"/>
    <w:rsid w:val="00257246"/>
    <w:rsid w:val="00263044"/>
    <w:rsid w:val="002630E7"/>
    <w:rsid w:val="00263759"/>
    <w:rsid w:val="0026385E"/>
    <w:rsid w:val="002645DB"/>
    <w:rsid w:val="0026470B"/>
    <w:rsid w:val="0026486D"/>
    <w:rsid w:val="00264966"/>
    <w:rsid w:val="00264CEB"/>
    <w:rsid w:val="002660C3"/>
    <w:rsid w:val="00266DE1"/>
    <w:rsid w:val="00266E08"/>
    <w:rsid w:val="00267E43"/>
    <w:rsid w:val="00273C5F"/>
    <w:rsid w:val="00274C6D"/>
    <w:rsid w:val="002751CA"/>
    <w:rsid w:val="0027544D"/>
    <w:rsid w:val="002778AB"/>
    <w:rsid w:val="002802A5"/>
    <w:rsid w:val="00281BCB"/>
    <w:rsid w:val="00282CA4"/>
    <w:rsid w:val="00283B06"/>
    <w:rsid w:val="0028583E"/>
    <w:rsid w:val="00285FF3"/>
    <w:rsid w:val="0028744E"/>
    <w:rsid w:val="0028766A"/>
    <w:rsid w:val="00287936"/>
    <w:rsid w:val="002903C5"/>
    <w:rsid w:val="00290A99"/>
    <w:rsid w:val="00290EAF"/>
    <w:rsid w:val="0029159A"/>
    <w:rsid w:val="00292AA1"/>
    <w:rsid w:val="0029499D"/>
    <w:rsid w:val="00294A13"/>
    <w:rsid w:val="00295073"/>
    <w:rsid w:val="00295DC3"/>
    <w:rsid w:val="0029704D"/>
    <w:rsid w:val="002979C5"/>
    <w:rsid w:val="00297AF5"/>
    <w:rsid w:val="002A02D6"/>
    <w:rsid w:val="002A07C4"/>
    <w:rsid w:val="002A0921"/>
    <w:rsid w:val="002A2001"/>
    <w:rsid w:val="002A30AD"/>
    <w:rsid w:val="002A4EB3"/>
    <w:rsid w:val="002A51D9"/>
    <w:rsid w:val="002A5275"/>
    <w:rsid w:val="002B2906"/>
    <w:rsid w:val="002B35C5"/>
    <w:rsid w:val="002B5AEE"/>
    <w:rsid w:val="002B5CD6"/>
    <w:rsid w:val="002B6177"/>
    <w:rsid w:val="002B68E6"/>
    <w:rsid w:val="002B6985"/>
    <w:rsid w:val="002B7242"/>
    <w:rsid w:val="002C0032"/>
    <w:rsid w:val="002C0301"/>
    <w:rsid w:val="002C0326"/>
    <w:rsid w:val="002C0A9F"/>
    <w:rsid w:val="002C1BB7"/>
    <w:rsid w:val="002C1CC2"/>
    <w:rsid w:val="002C28E1"/>
    <w:rsid w:val="002C3890"/>
    <w:rsid w:val="002C3DD5"/>
    <w:rsid w:val="002C643D"/>
    <w:rsid w:val="002C70E7"/>
    <w:rsid w:val="002C77AC"/>
    <w:rsid w:val="002D22A6"/>
    <w:rsid w:val="002D2496"/>
    <w:rsid w:val="002D2C71"/>
    <w:rsid w:val="002D2CD6"/>
    <w:rsid w:val="002D2F81"/>
    <w:rsid w:val="002D3BA3"/>
    <w:rsid w:val="002D4892"/>
    <w:rsid w:val="002D4D06"/>
    <w:rsid w:val="002D4E19"/>
    <w:rsid w:val="002D4EE7"/>
    <w:rsid w:val="002D4EED"/>
    <w:rsid w:val="002D6782"/>
    <w:rsid w:val="002D707C"/>
    <w:rsid w:val="002D7DB2"/>
    <w:rsid w:val="002D7FB2"/>
    <w:rsid w:val="002E0542"/>
    <w:rsid w:val="002E0E87"/>
    <w:rsid w:val="002E1EC1"/>
    <w:rsid w:val="002E201C"/>
    <w:rsid w:val="002E28A0"/>
    <w:rsid w:val="002E2E79"/>
    <w:rsid w:val="002E3956"/>
    <w:rsid w:val="002E672A"/>
    <w:rsid w:val="002E6853"/>
    <w:rsid w:val="002E7EE5"/>
    <w:rsid w:val="002F0323"/>
    <w:rsid w:val="002F0939"/>
    <w:rsid w:val="002F134F"/>
    <w:rsid w:val="002F1D0B"/>
    <w:rsid w:val="002F1F02"/>
    <w:rsid w:val="002F2048"/>
    <w:rsid w:val="002F2D81"/>
    <w:rsid w:val="002F44D0"/>
    <w:rsid w:val="002F47A6"/>
    <w:rsid w:val="002F541B"/>
    <w:rsid w:val="002F6EFF"/>
    <w:rsid w:val="002F7DF0"/>
    <w:rsid w:val="002F7FAF"/>
    <w:rsid w:val="00300AFA"/>
    <w:rsid w:val="00301A22"/>
    <w:rsid w:val="00303959"/>
    <w:rsid w:val="00303AB6"/>
    <w:rsid w:val="00304455"/>
    <w:rsid w:val="00304640"/>
    <w:rsid w:val="00304AC1"/>
    <w:rsid w:val="00305454"/>
    <w:rsid w:val="003066C6"/>
    <w:rsid w:val="00307DC7"/>
    <w:rsid w:val="003102E8"/>
    <w:rsid w:val="00310957"/>
    <w:rsid w:val="00310EDB"/>
    <w:rsid w:val="00312260"/>
    <w:rsid w:val="00312378"/>
    <w:rsid w:val="00312BF8"/>
    <w:rsid w:val="00312DFC"/>
    <w:rsid w:val="0031318C"/>
    <w:rsid w:val="00313C9D"/>
    <w:rsid w:val="00314C5A"/>
    <w:rsid w:val="00314D13"/>
    <w:rsid w:val="0031531A"/>
    <w:rsid w:val="00315394"/>
    <w:rsid w:val="00315A0E"/>
    <w:rsid w:val="00315D77"/>
    <w:rsid w:val="00316CDE"/>
    <w:rsid w:val="00317012"/>
    <w:rsid w:val="0032226B"/>
    <w:rsid w:val="00324B2F"/>
    <w:rsid w:val="00326106"/>
    <w:rsid w:val="003262E4"/>
    <w:rsid w:val="003269B7"/>
    <w:rsid w:val="003272E4"/>
    <w:rsid w:val="003301D9"/>
    <w:rsid w:val="00331461"/>
    <w:rsid w:val="003316A8"/>
    <w:rsid w:val="00331CC9"/>
    <w:rsid w:val="003320D7"/>
    <w:rsid w:val="00332D52"/>
    <w:rsid w:val="00333337"/>
    <w:rsid w:val="00333A28"/>
    <w:rsid w:val="0033631D"/>
    <w:rsid w:val="003365CB"/>
    <w:rsid w:val="00341225"/>
    <w:rsid w:val="00341CEB"/>
    <w:rsid w:val="0034396F"/>
    <w:rsid w:val="0034458E"/>
    <w:rsid w:val="00344BBF"/>
    <w:rsid w:val="00344F3C"/>
    <w:rsid w:val="00345644"/>
    <w:rsid w:val="00345D7A"/>
    <w:rsid w:val="00346B6D"/>
    <w:rsid w:val="00346BA3"/>
    <w:rsid w:val="00347356"/>
    <w:rsid w:val="00350896"/>
    <w:rsid w:val="00350C31"/>
    <w:rsid w:val="003519CD"/>
    <w:rsid w:val="00351A3A"/>
    <w:rsid w:val="00352A88"/>
    <w:rsid w:val="0035455F"/>
    <w:rsid w:val="00355D8F"/>
    <w:rsid w:val="00357437"/>
    <w:rsid w:val="003577EF"/>
    <w:rsid w:val="00357F65"/>
    <w:rsid w:val="00360304"/>
    <w:rsid w:val="00365427"/>
    <w:rsid w:val="003669C8"/>
    <w:rsid w:val="00366CEB"/>
    <w:rsid w:val="00366D8A"/>
    <w:rsid w:val="003679D3"/>
    <w:rsid w:val="00367A87"/>
    <w:rsid w:val="003703CE"/>
    <w:rsid w:val="00371C6D"/>
    <w:rsid w:val="00372C89"/>
    <w:rsid w:val="00372E9A"/>
    <w:rsid w:val="00374677"/>
    <w:rsid w:val="0037632F"/>
    <w:rsid w:val="00377B26"/>
    <w:rsid w:val="00381014"/>
    <w:rsid w:val="00381F60"/>
    <w:rsid w:val="00382F6C"/>
    <w:rsid w:val="00383AB0"/>
    <w:rsid w:val="00384814"/>
    <w:rsid w:val="00384C0A"/>
    <w:rsid w:val="00385B16"/>
    <w:rsid w:val="0038637D"/>
    <w:rsid w:val="00386C07"/>
    <w:rsid w:val="00386F58"/>
    <w:rsid w:val="0038700D"/>
    <w:rsid w:val="0038701B"/>
    <w:rsid w:val="00390C0D"/>
    <w:rsid w:val="00391447"/>
    <w:rsid w:val="003922DE"/>
    <w:rsid w:val="00393B84"/>
    <w:rsid w:val="00393C6A"/>
    <w:rsid w:val="003944EA"/>
    <w:rsid w:val="00394639"/>
    <w:rsid w:val="003962E6"/>
    <w:rsid w:val="00396831"/>
    <w:rsid w:val="003A03EF"/>
    <w:rsid w:val="003A12B6"/>
    <w:rsid w:val="003A20D5"/>
    <w:rsid w:val="003A24CC"/>
    <w:rsid w:val="003A2EE8"/>
    <w:rsid w:val="003A373C"/>
    <w:rsid w:val="003A3E10"/>
    <w:rsid w:val="003A5378"/>
    <w:rsid w:val="003A5567"/>
    <w:rsid w:val="003A7E2B"/>
    <w:rsid w:val="003A7E40"/>
    <w:rsid w:val="003B0336"/>
    <w:rsid w:val="003B0A3A"/>
    <w:rsid w:val="003B4810"/>
    <w:rsid w:val="003B514E"/>
    <w:rsid w:val="003B5E0A"/>
    <w:rsid w:val="003B613B"/>
    <w:rsid w:val="003B636A"/>
    <w:rsid w:val="003C011C"/>
    <w:rsid w:val="003C435B"/>
    <w:rsid w:val="003C4EBE"/>
    <w:rsid w:val="003C685A"/>
    <w:rsid w:val="003C6E9C"/>
    <w:rsid w:val="003C7F12"/>
    <w:rsid w:val="003D03D6"/>
    <w:rsid w:val="003D04C3"/>
    <w:rsid w:val="003D14C8"/>
    <w:rsid w:val="003D1517"/>
    <w:rsid w:val="003D2DA0"/>
    <w:rsid w:val="003D34C3"/>
    <w:rsid w:val="003D5681"/>
    <w:rsid w:val="003D5ADB"/>
    <w:rsid w:val="003D62A2"/>
    <w:rsid w:val="003D663E"/>
    <w:rsid w:val="003D6793"/>
    <w:rsid w:val="003D6B03"/>
    <w:rsid w:val="003D75D8"/>
    <w:rsid w:val="003E0746"/>
    <w:rsid w:val="003E0E7C"/>
    <w:rsid w:val="003E2E25"/>
    <w:rsid w:val="003E336A"/>
    <w:rsid w:val="003E35A8"/>
    <w:rsid w:val="003E60DA"/>
    <w:rsid w:val="003E61F6"/>
    <w:rsid w:val="003E6439"/>
    <w:rsid w:val="003E6E00"/>
    <w:rsid w:val="003E725A"/>
    <w:rsid w:val="003E7940"/>
    <w:rsid w:val="003F01BD"/>
    <w:rsid w:val="003F048E"/>
    <w:rsid w:val="003F0AFF"/>
    <w:rsid w:val="003F2C48"/>
    <w:rsid w:val="003F3D90"/>
    <w:rsid w:val="003F53BB"/>
    <w:rsid w:val="003F56B8"/>
    <w:rsid w:val="00400CCB"/>
    <w:rsid w:val="00401373"/>
    <w:rsid w:val="00401386"/>
    <w:rsid w:val="00401E31"/>
    <w:rsid w:val="004035D0"/>
    <w:rsid w:val="00403795"/>
    <w:rsid w:val="00405764"/>
    <w:rsid w:val="00406745"/>
    <w:rsid w:val="00406B32"/>
    <w:rsid w:val="004074FA"/>
    <w:rsid w:val="00407A56"/>
    <w:rsid w:val="00407FC3"/>
    <w:rsid w:val="00407FCC"/>
    <w:rsid w:val="004113C9"/>
    <w:rsid w:val="0041461A"/>
    <w:rsid w:val="00414909"/>
    <w:rsid w:val="00415034"/>
    <w:rsid w:val="00415B1A"/>
    <w:rsid w:val="00415F72"/>
    <w:rsid w:val="004160C1"/>
    <w:rsid w:val="0041690F"/>
    <w:rsid w:val="00416D41"/>
    <w:rsid w:val="00417264"/>
    <w:rsid w:val="004210C0"/>
    <w:rsid w:val="004211DD"/>
    <w:rsid w:val="00421442"/>
    <w:rsid w:val="00421762"/>
    <w:rsid w:val="00421D4B"/>
    <w:rsid w:val="00421ED8"/>
    <w:rsid w:val="004233AD"/>
    <w:rsid w:val="00425724"/>
    <w:rsid w:val="00426B2C"/>
    <w:rsid w:val="00427FA8"/>
    <w:rsid w:val="004306D4"/>
    <w:rsid w:val="00432ECA"/>
    <w:rsid w:val="004357B1"/>
    <w:rsid w:val="00436CCE"/>
    <w:rsid w:val="004379BB"/>
    <w:rsid w:val="00440262"/>
    <w:rsid w:val="00440814"/>
    <w:rsid w:val="00440844"/>
    <w:rsid w:val="00443EDE"/>
    <w:rsid w:val="0044739A"/>
    <w:rsid w:val="004475F7"/>
    <w:rsid w:val="00447DFB"/>
    <w:rsid w:val="00450B22"/>
    <w:rsid w:val="004533CE"/>
    <w:rsid w:val="004543AB"/>
    <w:rsid w:val="00455F71"/>
    <w:rsid w:val="00456272"/>
    <w:rsid w:val="00457CF7"/>
    <w:rsid w:val="00457D37"/>
    <w:rsid w:val="00460E68"/>
    <w:rsid w:val="00461F80"/>
    <w:rsid w:val="0046240D"/>
    <w:rsid w:val="00463576"/>
    <w:rsid w:val="0046399D"/>
    <w:rsid w:val="00465264"/>
    <w:rsid w:val="00465781"/>
    <w:rsid w:val="00465A21"/>
    <w:rsid w:val="00466ABA"/>
    <w:rsid w:val="0046775D"/>
    <w:rsid w:val="00471387"/>
    <w:rsid w:val="00471963"/>
    <w:rsid w:val="00473308"/>
    <w:rsid w:val="004749DA"/>
    <w:rsid w:val="004749DC"/>
    <w:rsid w:val="00474DEF"/>
    <w:rsid w:val="004750B9"/>
    <w:rsid w:val="004754AC"/>
    <w:rsid w:val="004758E7"/>
    <w:rsid w:val="00475F67"/>
    <w:rsid w:val="004764C6"/>
    <w:rsid w:val="00477247"/>
    <w:rsid w:val="00477529"/>
    <w:rsid w:val="004776BB"/>
    <w:rsid w:val="00480DC5"/>
    <w:rsid w:val="0048144A"/>
    <w:rsid w:val="00481886"/>
    <w:rsid w:val="00482288"/>
    <w:rsid w:val="00483984"/>
    <w:rsid w:val="00483BC7"/>
    <w:rsid w:val="00483CF0"/>
    <w:rsid w:val="00484D4D"/>
    <w:rsid w:val="004855D9"/>
    <w:rsid w:val="0048664F"/>
    <w:rsid w:val="004868AD"/>
    <w:rsid w:val="00486D00"/>
    <w:rsid w:val="00487FE1"/>
    <w:rsid w:val="00490707"/>
    <w:rsid w:val="00490815"/>
    <w:rsid w:val="004914E8"/>
    <w:rsid w:val="00492B76"/>
    <w:rsid w:val="0049333E"/>
    <w:rsid w:val="0049418F"/>
    <w:rsid w:val="00495DC6"/>
    <w:rsid w:val="00497AAD"/>
    <w:rsid w:val="00497D1A"/>
    <w:rsid w:val="004A1DBC"/>
    <w:rsid w:val="004A1EA7"/>
    <w:rsid w:val="004A2C96"/>
    <w:rsid w:val="004A4125"/>
    <w:rsid w:val="004A7364"/>
    <w:rsid w:val="004B026C"/>
    <w:rsid w:val="004B0271"/>
    <w:rsid w:val="004B0BE8"/>
    <w:rsid w:val="004B0E4A"/>
    <w:rsid w:val="004B2463"/>
    <w:rsid w:val="004B305F"/>
    <w:rsid w:val="004B34C4"/>
    <w:rsid w:val="004B3981"/>
    <w:rsid w:val="004B3AD7"/>
    <w:rsid w:val="004B419F"/>
    <w:rsid w:val="004B7317"/>
    <w:rsid w:val="004B75B2"/>
    <w:rsid w:val="004C11A9"/>
    <w:rsid w:val="004C27CF"/>
    <w:rsid w:val="004C2CA7"/>
    <w:rsid w:val="004C38E3"/>
    <w:rsid w:val="004C45C8"/>
    <w:rsid w:val="004C612E"/>
    <w:rsid w:val="004C6C0A"/>
    <w:rsid w:val="004C7180"/>
    <w:rsid w:val="004C77FF"/>
    <w:rsid w:val="004D0223"/>
    <w:rsid w:val="004D12E8"/>
    <w:rsid w:val="004D16A3"/>
    <w:rsid w:val="004D1E41"/>
    <w:rsid w:val="004D6F29"/>
    <w:rsid w:val="004D7F9C"/>
    <w:rsid w:val="004D7FF2"/>
    <w:rsid w:val="004E1D6F"/>
    <w:rsid w:val="004E1F19"/>
    <w:rsid w:val="004E3A2A"/>
    <w:rsid w:val="004E3AB1"/>
    <w:rsid w:val="004E4003"/>
    <w:rsid w:val="004E6746"/>
    <w:rsid w:val="004E75C1"/>
    <w:rsid w:val="004F045E"/>
    <w:rsid w:val="004F07F2"/>
    <w:rsid w:val="004F0E82"/>
    <w:rsid w:val="004F1847"/>
    <w:rsid w:val="004F2982"/>
    <w:rsid w:val="004F2B46"/>
    <w:rsid w:val="004F2C40"/>
    <w:rsid w:val="004F2CB6"/>
    <w:rsid w:val="004F313F"/>
    <w:rsid w:val="004F38CA"/>
    <w:rsid w:val="004F3EEF"/>
    <w:rsid w:val="004F447B"/>
    <w:rsid w:val="004F4FE8"/>
    <w:rsid w:val="004F531B"/>
    <w:rsid w:val="004F5395"/>
    <w:rsid w:val="004F560C"/>
    <w:rsid w:val="004F728A"/>
    <w:rsid w:val="004F7B47"/>
    <w:rsid w:val="005003ED"/>
    <w:rsid w:val="005010BC"/>
    <w:rsid w:val="005020F1"/>
    <w:rsid w:val="005039B8"/>
    <w:rsid w:val="00504CCC"/>
    <w:rsid w:val="0050537D"/>
    <w:rsid w:val="005079F5"/>
    <w:rsid w:val="0051037C"/>
    <w:rsid w:val="0051050F"/>
    <w:rsid w:val="00510DDC"/>
    <w:rsid w:val="00511427"/>
    <w:rsid w:val="005131A2"/>
    <w:rsid w:val="0051440E"/>
    <w:rsid w:val="00514F0B"/>
    <w:rsid w:val="005160EA"/>
    <w:rsid w:val="005173F3"/>
    <w:rsid w:val="00517AC8"/>
    <w:rsid w:val="00517C3E"/>
    <w:rsid w:val="005212F4"/>
    <w:rsid w:val="00521305"/>
    <w:rsid w:val="0052178F"/>
    <w:rsid w:val="00521908"/>
    <w:rsid w:val="00523606"/>
    <w:rsid w:val="005256D6"/>
    <w:rsid w:val="00525AD8"/>
    <w:rsid w:val="00525C01"/>
    <w:rsid w:val="00526429"/>
    <w:rsid w:val="005266C1"/>
    <w:rsid w:val="005267F4"/>
    <w:rsid w:val="00527317"/>
    <w:rsid w:val="00527ED6"/>
    <w:rsid w:val="00531064"/>
    <w:rsid w:val="005335A2"/>
    <w:rsid w:val="00533DEC"/>
    <w:rsid w:val="00536B03"/>
    <w:rsid w:val="00537917"/>
    <w:rsid w:val="00537E83"/>
    <w:rsid w:val="005405B2"/>
    <w:rsid w:val="00540EE7"/>
    <w:rsid w:val="00541A22"/>
    <w:rsid w:val="005426B2"/>
    <w:rsid w:val="00543640"/>
    <w:rsid w:val="005444C6"/>
    <w:rsid w:val="00544F05"/>
    <w:rsid w:val="005454B8"/>
    <w:rsid w:val="00545B56"/>
    <w:rsid w:val="00545DB9"/>
    <w:rsid w:val="00546BF8"/>
    <w:rsid w:val="00550B7E"/>
    <w:rsid w:val="00551B96"/>
    <w:rsid w:val="005524ED"/>
    <w:rsid w:val="00554C03"/>
    <w:rsid w:val="005550F9"/>
    <w:rsid w:val="0055525C"/>
    <w:rsid w:val="00556386"/>
    <w:rsid w:val="00556441"/>
    <w:rsid w:val="00561903"/>
    <w:rsid w:val="00561A9B"/>
    <w:rsid w:val="00562FB1"/>
    <w:rsid w:val="00563068"/>
    <w:rsid w:val="00564DA7"/>
    <w:rsid w:val="00564EFA"/>
    <w:rsid w:val="00565204"/>
    <w:rsid w:val="00565473"/>
    <w:rsid w:val="00565DAC"/>
    <w:rsid w:val="00565F0D"/>
    <w:rsid w:val="005662DC"/>
    <w:rsid w:val="00566329"/>
    <w:rsid w:val="005701C2"/>
    <w:rsid w:val="0057117C"/>
    <w:rsid w:val="00573560"/>
    <w:rsid w:val="0057438C"/>
    <w:rsid w:val="00574E7B"/>
    <w:rsid w:val="00576B5C"/>
    <w:rsid w:val="00580DFC"/>
    <w:rsid w:val="00581EC5"/>
    <w:rsid w:val="00581F85"/>
    <w:rsid w:val="00583D43"/>
    <w:rsid w:val="005846C3"/>
    <w:rsid w:val="00584F04"/>
    <w:rsid w:val="0058577D"/>
    <w:rsid w:val="005857F7"/>
    <w:rsid w:val="0058589A"/>
    <w:rsid w:val="0058767F"/>
    <w:rsid w:val="00587D7B"/>
    <w:rsid w:val="005901B7"/>
    <w:rsid w:val="005904DB"/>
    <w:rsid w:val="00592825"/>
    <w:rsid w:val="005931BD"/>
    <w:rsid w:val="00593806"/>
    <w:rsid w:val="00594437"/>
    <w:rsid w:val="005955EB"/>
    <w:rsid w:val="0059683E"/>
    <w:rsid w:val="00596CFA"/>
    <w:rsid w:val="005975CE"/>
    <w:rsid w:val="005A1A31"/>
    <w:rsid w:val="005A36C2"/>
    <w:rsid w:val="005A3719"/>
    <w:rsid w:val="005A3A4F"/>
    <w:rsid w:val="005A3DD7"/>
    <w:rsid w:val="005A418C"/>
    <w:rsid w:val="005A48B5"/>
    <w:rsid w:val="005A4F48"/>
    <w:rsid w:val="005A5036"/>
    <w:rsid w:val="005A56BB"/>
    <w:rsid w:val="005A733D"/>
    <w:rsid w:val="005A7A32"/>
    <w:rsid w:val="005A7F85"/>
    <w:rsid w:val="005B102C"/>
    <w:rsid w:val="005B1AAB"/>
    <w:rsid w:val="005B2930"/>
    <w:rsid w:val="005B2B87"/>
    <w:rsid w:val="005B387B"/>
    <w:rsid w:val="005B3B01"/>
    <w:rsid w:val="005B4333"/>
    <w:rsid w:val="005B4534"/>
    <w:rsid w:val="005B4F0B"/>
    <w:rsid w:val="005B5603"/>
    <w:rsid w:val="005B5994"/>
    <w:rsid w:val="005B61F4"/>
    <w:rsid w:val="005B667A"/>
    <w:rsid w:val="005B6FA1"/>
    <w:rsid w:val="005C0372"/>
    <w:rsid w:val="005C039B"/>
    <w:rsid w:val="005C059F"/>
    <w:rsid w:val="005C07CE"/>
    <w:rsid w:val="005C0B8F"/>
    <w:rsid w:val="005C2294"/>
    <w:rsid w:val="005C3344"/>
    <w:rsid w:val="005C4C71"/>
    <w:rsid w:val="005C4E4D"/>
    <w:rsid w:val="005C5A97"/>
    <w:rsid w:val="005C679D"/>
    <w:rsid w:val="005C6D5D"/>
    <w:rsid w:val="005D01C3"/>
    <w:rsid w:val="005D2578"/>
    <w:rsid w:val="005D266D"/>
    <w:rsid w:val="005D3327"/>
    <w:rsid w:val="005D5BCF"/>
    <w:rsid w:val="005D6D84"/>
    <w:rsid w:val="005D70A1"/>
    <w:rsid w:val="005D79F2"/>
    <w:rsid w:val="005E09CA"/>
    <w:rsid w:val="005E4543"/>
    <w:rsid w:val="005E4717"/>
    <w:rsid w:val="005E4B55"/>
    <w:rsid w:val="005E565C"/>
    <w:rsid w:val="005E56C9"/>
    <w:rsid w:val="005E5CF7"/>
    <w:rsid w:val="005E704E"/>
    <w:rsid w:val="005E721E"/>
    <w:rsid w:val="005E75E3"/>
    <w:rsid w:val="005F0857"/>
    <w:rsid w:val="005F2CD5"/>
    <w:rsid w:val="005F403D"/>
    <w:rsid w:val="005F5A0D"/>
    <w:rsid w:val="005F61DF"/>
    <w:rsid w:val="005F77F8"/>
    <w:rsid w:val="00600FF9"/>
    <w:rsid w:val="006011E3"/>
    <w:rsid w:val="0060150C"/>
    <w:rsid w:val="00601F66"/>
    <w:rsid w:val="00601F8F"/>
    <w:rsid w:val="00603373"/>
    <w:rsid w:val="006036D0"/>
    <w:rsid w:val="006042CD"/>
    <w:rsid w:val="006054A5"/>
    <w:rsid w:val="006059E4"/>
    <w:rsid w:val="006062A0"/>
    <w:rsid w:val="0061098D"/>
    <w:rsid w:val="00611367"/>
    <w:rsid w:val="00611AC8"/>
    <w:rsid w:val="00611B59"/>
    <w:rsid w:val="00611FBA"/>
    <w:rsid w:val="0061272A"/>
    <w:rsid w:val="00613AA2"/>
    <w:rsid w:val="006155F1"/>
    <w:rsid w:val="00615FAB"/>
    <w:rsid w:val="00620055"/>
    <w:rsid w:val="006212D3"/>
    <w:rsid w:val="0062213A"/>
    <w:rsid w:val="00623A5E"/>
    <w:rsid w:val="00625008"/>
    <w:rsid w:val="00626930"/>
    <w:rsid w:val="00626BAC"/>
    <w:rsid w:val="00626F04"/>
    <w:rsid w:val="006271C3"/>
    <w:rsid w:val="0063001E"/>
    <w:rsid w:val="00630D58"/>
    <w:rsid w:val="00631005"/>
    <w:rsid w:val="00632727"/>
    <w:rsid w:val="00633EF3"/>
    <w:rsid w:val="00635B73"/>
    <w:rsid w:val="006368A8"/>
    <w:rsid w:val="00636CC7"/>
    <w:rsid w:val="00637F27"/>
    <w:rsid w:val="00643F89"/>
    <w:rsid w:val="00644BED"/>
    <w:rsid w:val="00644E2E"/>
    <w:rsid w:val="00645CB4"/>
    <w:rsid w:val="00651F59"/>
    <w:rsid w:val="00652CF5"/>
    <w:rsid w:val="0065343E"/>
    <w:rsid w:val="00653C7C"/>
    <w:rsid w:val="006540B1"/>
    <w:rsid w:val="006558CD"/>
    <w:rsid w:val="00656CD4"/>
    <w:rsid w:val="00656D49"/>
    <w:rsid w:val="00656E4D"/>
    <w:rsid w:val="006576BA"/>
    <w:rsid w:val="00662401"/>
    <w:rsid w:val="00662D3D"/>
    <w:rsid w:val="00662F1F"/>
    <w:rsid w:val="00664DB5"/>
    <w:rsid w:val="006673B9"/>
    <w:rsid w:val="0066790C"/>
    <w:rsid w:val="006700F1"/>
    <w:rsid w:val="006720BC"/>
    <w:rsid w:val="00672D0F"/>
    <w:rsid w:val="00673B64"/>
    <w:rsid w:val="00673FC1"/>
    <w:rsid w:val="00675430"/>
    <w:rsid w:val="00675749"/>
    <w:rsid w:val="00677382"/>
    <w:rsid w:val="0067772D"/>
    <w:rsid w:val="00680714"/>
    <w:rsid w:val="0068071D"/>
    <w:rsid w:val="00680C6B"/>
    <w:rsid w:val="00681936"/>
    <w:rsid w:val="00683068"/>
    <w:rsid w:val="00683DAD"/>
    <w:rsid w:val="0068443C"/>
    <w:rsid w:val="00684727"/>
    <w:rsid w:val="00684963"/>
    <w:rsid w:val="00684F04"/>
    <w:rsid w:val="00685033"/>
    <w:rsid w:val="00685D65"/>
    <w:rsid w:val="00687031"/>
    <w:rsid w:val="0068790B"/>
    <w:rsid w:val="00687AF2"/>
    <w:rsid w:val="00687DA2"/>
    <w:rsid w:val="00687E87"/>
    <w:rsid w:val="006901AC"/>
    <w:rsid w:val="0069063A"/>
    <w:rsid w:val="00691890"/>
    <w:rsid w:val="006945A1"/>
    <w:rsid w:val="00694982"/>
    <w:rsid w:val="00695EAC"/>
    <w:rsid w:val="00697062"/>
    <w:rsid w:val="006971F8"/>
    <w:rsid w:val="00697D5F"/>
    <w:rsid w:val="006A060C"/>
    <w:rsid w:val="006A150D"/>
    <w:rsid w:val="006A1526"/>
    <w:rsid w:val="006A39D0"/>
    <w:rsid w:val="006A4321"/>
    <w:rsid w:val="006A61EE"/>
    <w:rsid w:val="006B0580"/>
    <w:rsid w:val="006B0F30"/>
    <w:rsid w:val="006B1D06"/>
    <w:rsid w:val="006B2823"/>
    <w:rsid w:val="006B33DB"/>
    <w:rsid w:val="006B4CF8"/>
    <w:rsid w:val="006B5FBC"/>
    <w:rsid w:val="006B6ED2"/>
    <w:rsid w:val="006C0230"/>
    <w:rsid w:val="006C09CC"/>
    <w:rsid w:val="006C09F4"/>
    <w:rsid w:val="006C3EFE"/>
    <w:rsid w:val="006C5D5D"/>
    <w:rsid w:val="006C6303"/>
    <w:rsid w:val="006C6D6B"/>
    <w:rsid w:val="006C6EBD"/>
    <w:rsid w:val="006D0681"/>
    <w:rsid w:val="006D0A80"/>
    <w:rsid w:val="006D312B"/>
    <w:rsid w:val="006D43C1"/>
    <w:rsid w:val="006D5442"/>
    <w:rsid w:val="006D6E4E"/>
    <w:rsid w:val="006E00E3"/>
    <w:rsid w:val="006E045C"/>
    <w:rsid w:val="006E065E"/>
    <w:rsid w:val="006E189B"/>
    <w:rsid w:val="006E2902"/>
    <w:rsid w:val="006E2F9D"/>
    <w:rsid w:val="006E37C6"/>
    <w:rsid w:val="006E41ED"/>
    <w:rsid w:val="006E4667"/>
    <w:rsid w:val="006F2046"/>
    <w:rsid w:val="006F41F4"/>
    <w:rsid w:val="006F5813"/>
    <w:rsid w:val="006F59A8"/>
    <w:rsid w:val="006F5A1D"/>
    <w:rsid w:val="006F71A6"/>
    <w:rsid w:val="006F7974"/>
    <w:rsid w:val="006F7C2C"/>
    <w:rsid w:val="00700D18"/>
    <w:rsid w:val="007010CB"/>
    <w:rsid w:val="0070168D"/>
    <w:rsid w:val="00701C36"/>
    <w:rsid w:val="0070283C"/>
    <w:rsid w:val="0070353F"/>
    <w:rsid w:val="0070415E"/>
    <w:rsid w:val="00704D34"/>
    <w:rsid w:val="00705060"/>
    <w:rsid w:val="00705351"/>
    <w:rsid w:val="007069AE"/>
    <w:rsid w:val="00706C89"/>
    <w:rsid w:val="00707967"/>
    <w:rsid w:val="00710257"/>
    <w:rsid w:val="007119DC"/>
    <w:rsid w:val="00711CC7"/>
    <w:rsid w:val="0071294A"/>
    <w:rsid w:val="00712BDD"/>
    <w:rsid w:val="00712E1E"/>
    <w:rsid w:val="00712F37"/>
    <w:rsid w:val="00713A6B"/>
    <w:rsid w:val="0071499C"/>
    <w:rsid w:val="00714F73"/>
    <w:rsid w:val="0071604D"/>
    <w:rsid w:val="00716186"/>
    <w:rsid w:val="00716DE6"/>
    <w:rsid w:val="0071724E"/>
    <w:rsid w:val="0071732D"/>
    <w:rsid w:val="00720AEE"/>
    <w:rsid w:val="007210F6"/>
    <w:rsid w:val="0072139F"/>
    <w:rsid w:val="00721FC3"/>
    <w:rsid w:val="00722A86"/>
    <w:rsid w:val="00722C69"/>
    <w:rsid w:val="0072388C"/>
    <w:rsid w:val="00726665"/>
    <w:rsid w:val="007266B9"/>
    <w:rsid w:val="00726B00"/>
    <w:rsid w:val="007278FE"/>
    <w:rsid w:val="00727AC5"/>
    <w:rsid w:val="00727C65"/>
    <w:rsid w:val="00731872"/>
    <w:rsid w:val="00731EA1"/>
    <w:rsid w:val="00734932"/>
    <w:rsid w:val="007364A3"/>
    <w:rsid w:val="007378FD"/>
    <w:rsid w:val="007413EB"/>
    <w:rsid w:val="00742D32"/>
    <w:rsid w:val="00742E9B"/>
    <w:rsid w:val="007444E6"/>
    <w:rsid w:val="0074592C"/>
    <w:rsid w:val="00747578"/>
    <w:rsid w:val="00751073"/>
    <w:rsid w:val="00752188"/>
    <w:rsid w:val="0075281E"/>
    <w:rsid w:val="00752CC6"/>
    <w:rsid w:val="00754580"/>
    <w:rsid w:val="00754A29"/>
    <w:rsid w:val="00755BCF"/>
    <w:rsid w:val="00756C5F"/>
    <w:rsid w:val="00756D69"/>
    <w:rsid w:val="00757029"/>
    <w:rsid w:val="0076093D"/>
    <w:rsid w:val="00760C5C"/>
    <w:rsid w:val="0076161B"/>
    <w:rsid w:val="00761CB5"/>
    <w:rsid w:val="0076228C"/>
    <w:rsid w:val="00763137"/>
    <w:rsid w:val="00763278"/>
    <w:rsid w:val="0076417E"/>
    <w:rsid w:val="007675DD"/>
    <w:rsid w:val="007705F0"/>
    <w:rsid w:val="00770A16"/>
    <w:rsid w:val="0077150D"/>
    <w:rsid w:val="00771CAC"/>
    <w:rsid w:val="00772036"/>
    <w:rsid w:val="007739A3"/>
    <w:rsid w:val="00773BD9"/>
    <w:rsid w:val="00773CB0"/>
    <w:rsid w:val="00773D71"/>
    <w:rsid w:val="007752EB"/>
    <w:rsid w:val="00775526"/>
    <w:rsid w:val="0077765A"/>
    <w:rsid w:val="00780032"/>
    <w:rsid w:val="00780E86"/>
    <w:rsid w:val="00781727"/>
    <w:rsid w:val="00781F96"/>
    <w:rsid w:val="007823F9"/>
    <w:rsid w:val="00782D32"/>
    <w:rsid w:val="007830E9"/>
    <w:rsid w:val="00783959"/>
    <w:rsid w:val="0078585F"/>
    <w:rsid w:val="00786CBB"/>
    <w:rsid w:val="0079038E"/>
    <w:rsid w:val="00792909"/>
    <w:rsid w:val="00792A00"/>
    <w:rsid w:val="00792C3F"/>
    <w:rsid w:val="00792EE2"/>
    <w:rsid w:val="00793105"/>
    <w:rsid w:val="007931E8"/>
    <w:rsid w:val="00793333"/>
    <w:rsid w:val="00794E46"/>
    <w:rsid w:val="00794FB6"/>
    <w:rsid w:val="007952DE"/>
    <w:rsid w:val="00795479"/>
    <w:rsid w:val="00796292"/>
    <w:rsid w:val="007972D5"/>
    <w:rsid w:val="007978E8"/>
    <w:rsid w:val="007A0789"/>
    <w:rsid w:val="007A130E"/>
    <w:rsid w:val="007A18B1"/>
    <w:rsid w:val="007A1BBD"/>
    <w:rsid w:val="007A1F08"/>
    <w:rsid w:val="007A25FA"/>
    <w:rsid w:val="007A3520"/>
    <w:rsid w:val="007A3878"/>
    <w:rsid w:val="007A3D85"/>
    <w:rsid w:val="007A54F6"/>
    <w:rsid w:val="007A5950"/>
    <w:rsid w:val="007A6D91"/>
    <w:rsid w:val="007B0306"/>
    <w:rsid w:val="007B2705"/>
    <w:rsid w:val="007B2E54"/>
    <w:rsid w:val="007B3A8E"/>
    <w:rsid w:val="007B3C9B"/>
    <w:rsid w:val="007B54B7"/>
    <w:rsid w:val="007B54C7"/>
    <w:rsid w:val="007B5DC5"/>
    <w:rsid w:val="007B63FC"/>
    <w:rsid w:val="007B6708"/>
    <w:rsid w:val="007B6E8D"/>
    <w:rsid w:val="007B722F"/>
    <w:rsid w:val="007B755E"/>
    <w:rsid w:val="007C029E"/>
    <w:rsid w:val="007C0636"/>
    <w:rsid w:val="007C10E4"/>
    <w:rsid w:val="007C2434"/>
    <w:rsid w:val="007C27E0"/>
    <w:rsid w:val="007C3590"/>
    <w:rsid w:val="007C387A"/>
    <w:rsid w:val="007C43D6"/>
    <w:rsid w:val="007C660F"/>
    <w:rsid w:val="007C69AE"/>
    <w:rsid w:val="007C7688"/>
    <w:rsid w:val="007C76E3"/>
    <w:rsid w:val="007C7DD9"/>
    <w:rsid w:val="007D128D"/>
    <w:rsid w:val="007D1667"/>
    <w:rsid w:val="007D2606"/>
    <w:rsid w:val="007D2836"/>
    <w:rsid w:val="007D2932"/>
    <w:rsid w:val="007D2C31"/>
    <w:rsid w:val="007D445F"/>
    <w:rsid w:val="007D4DED"/>
    <w:rsid w:val="007D5BA2"/>
    <w:rsid w:val="007D5ED3"/>
    <w:rsid w:val="007D6FB9"/>
    <w:rsid w:val="007E0A63"/>
    <w:rsid w:val="007E0C63"/>
    <w:rsid w:val="007E1DF8"/>
    <w:rsid w:val="007E404E"/>
    <w:rsid w:val="007E4EB3"/>
    <w:rsid w:val="007E50B4"/>
    <w:rsid w:val="007E54B8"/>
    <w:rsid w:val="007E54DB"/>
    <w:rsid w:val="007E6B25"/>
    <w:rsid w:val="007E6F55"/>
    <w:rsid w:val="007E7BF9"/>
    <w:rsid w:val="007F2B4B"/>
    <w:rsid w:val="007F2C38"/>
    <w:rsid w:val="007F30C6"/>
    <w:rsid w:val="007F3651"/>
    <w:rsid w:val="007F3752"/>
    <w:rsid w:val="007F4318"/>
    <w:rsid w:val="007F47DA"/>
    <w:rsid w:val="007F4E52"/>
    <w:rsid w:val="007F4F84"/>
    <w:rsid w:val="007F55A4"/>
    <w:rsid w:val="007F661E"/>
    <w:rsid w:val="007F6D6B"/>
    <w:rsid w:val="007F74DA"/>
    <w:rsid w:val="007F75BB"/>
    <w:rsid w:val="00800766"/>
    <w:rsid w:val="00801D90"/>
    <w:rsid w:val="0080348B"/>
    <w:rsid w:val="00803EB0"/>
    <w:rsid w:val="008052CE"/>
    <w:rsid w:val="008052DB"/>
    <w:rsid w:val="0080705B"/>
    <w:rsid w:val="0081000F"/>
    <w:rsid w:val="0081264E"/>
    <w:rsid w:val="00812A1A"/>
    <w:rsid w:val="00812DFF"/>
    <w:rsid w:val="0081383A"/>
    <w:rsid w:val="00814DE6"/>
    <w:rsid w:val="00814FC7"/>
    <w:rsid w:val="00816CB4"/>
    <w:rsid w:val="00816FE0"/>
    <w:rsid w:val="00817416"/>
    <w:rsid w:val="00817583"/>
    <w:rsid w:val="00817FAD"/>
    <w:rsid w:val="00821306"/>
    <w:rsid w:val="00821D85"/>
    <w:rsid w:val="0082207E"/>
    <w:rsid w:val="00823FFD"/>
    <w:rsid w:val="008241F0"/>
    <w:rsid w:val="0082427D"/>
    <w:rsid w:val="0082646C"/>
    <w:rsid w:val="00827E2A"/>
    <w:rsid w:val="00830052"/>
    <w:rsid w:val="008300D0"/>
    <w:rsid w:val="0083257C"/>
    <w:rsid w:val="00833307"/>
    <w:rsid w:val="00833583"/>
    <w:rsid w:val="00833B5B"/>
    <w:rsid w:val="00833E9A"/>
    <w:rsid w:val="00834FEF"/>
    <w:rsid w:val="00836323"/>
    <w:rsid w:val="00836492"/>
    <w:rsid w:val="008366FE"/>
    <w:rsid w:val="008404AA"/>
    <w:rsid w:val="00841F29"/>
    <w:rsid w:val="00842A0D"/>
    <w:rsid w:val="008460D2"/>
    <w:rsid w:val="00850013"/>
    <w:rsid w:val="008500DD"/>
    <w:rsid w:val="00852426"/>
    <w:rsid w:val="00852FA5"/>
    <w:rsid w:val="0085476F"/>
    <w:rsid w:val="0085562D"/>
    <w:rsid w:val="00856154"/>
    <w:rsid w:val="00856286"/>
    <w:rsid w:val="008576B0"/>
    <w:rsid w:val="00861948"/>
    <w:rsid w:val="00862011"/>
    <w:rsid w:val="0086213D"/>
    <w:rsid w:val="0086290B"/>
    <w:rsid w:val="00862A15"/>
    <w:rsid w:val="00862D8E"/>
    <w:rsid w:val="00862EF2"/>
    <w:rsid w:val="00866453"/>
    <w:rsid w:val="0086707F"/>
    <w:rsid w:val="00867501"/>
    <w:rsid w:val="0087099A"/>
    <w:rsid w:val="00871333"/>
    <w:rsid w:val="00873128"/>
    <w:rsid w:val="00873AAC"/>
    <w:rsid w:val="00873C61"/>
    <w:rsid w:val="008749BF"/>
    <w:rsid w:val="00875542"/>
    <w:rsid w:val="00875E14"/>
    <w:rsid w:val="0087677E"/>
    <w:rsid w:val="0087712C"/>
    <w:rsid w:val="00877C5D"/>
    <w:rsid w:val="00877CB6"/>
    <w:rsid w:val="0088093C"/>
    <w:rsid w:val="00882474"/>
    <w:rsid w:val="008824DF"/>
    <w:rsid w:val="00884371"/>
    <w:rsid w:val="00884D47"/>
    <w:rsid w:val="00887392"/>
    <w:rsid w:val="00890C40"/>
    <w:rsid w:val="008911F7"/>
    <w:rsid w:val="00893F41"/>
    <w:rsid w:val="00894BBD"/>
    <w:rsid w:val="00894C79"/>
    <w:rsid w:val="0089558A"/>
    <w:rsid w:val="008972B6"/>
    <w:rsid w:val="008977E1"/>
    <w:rsid w:val="008A2F5A"/>
    <w:rsid w:val="008A47CE"/>
    <w:rsid w:val="008A5CBF"/>
    <w:rsid w:val="008A6BAE"/>
    <w:rsid w:val="008A7350"/>
    <w:rsid w:val="008B16E6"/>
    <w:rsid w:val="008B2042"/>
    <w:rsid w:val="008B25F1"/>
    <w:rsid w:val="008B3737"/>
    <w:rsid w:val="008B3F4B"/>
    <w:rsid w:val="008B69B8"/>
    <w:rsid w:val="008C0335"/>
    <w:rsid w:val="008C094A"/>
    <w:rsid w:val="008C1077"/>
    <w:rsid w:val="008C1570"/>
    <w:rsid w:val="008C2059"/>
    <w:rsid w:val="008C58E7"/>
    <w:rsid w:val="008C65F4"/>
    <w:rsid w:val="008C7368"/>
    <w:rsid w:val="008D0E65"/>
    <w:rsid w:val="008D18D0"/>
    <w:rsid w:val="008D1FAF"/>
    <w:rsid w:val="008D2259"/>
    <w:rsid w:val="008D33FE"/>
    <w:rsid w:val="008D3B9F"/>
    <w:rsid w:val="008D3D02"/>
    <w:rsid w:val="008D54C0"/>
    <w:rsid w:val="008D5760"/>
    <w:rsid w:val="008D577E"/>
    <w:rsid w:val="008D5ED9"/>
    <w:rsid w:val="008D7567"/>
    <w:rsid w:val="008E1C24"/>
    <w:rsid w:val="008E2626"/>
    <w:rsid w:val="008E27A9"/>
    <w:rsid w:val="008E323C"/>
    <w:rsid w:val="008E35A6"/>
    <w:rsid w:val="008E3A5C"/>
    <w:rsid w:val="008E3A9A"/>
    <w:rsid w:val="008E429E"/>
    <w:rsid w:val="008E5452"/>
    <w:rsid w:val="008E7EAE"/>
    <w:rsid w:val="008F2F11"/>
    <w:rsid w:val="008F33A6"/>
    <w:rsid w:val="008F35EC"/>
    <w:rsid w:val="008F4FE8"/>
    <w:rsid w:val="008F4FED"/>
    <w:rsid w:val="008F6200"/>
    <w:rsid w:val="008F62F8"/>
    <w:rsid w:val="008F7292"/>
    <w:rsid w:val="008F7BE1"/>
    <w:rsid w:val="009000F2"/>
    <w:rsid w:val="0090079D"/>
    <w:rsid w:val="00900D2C"/>
    <w:rsid w:val="00901F0E"/>
    <w:rsid w:val="0090408F"/>
    <w:rsid w:val="0090446A"/>
    <w:rsid w:val="00904DC3"/>
    <w:rsid w:val="00905469"/>
    <w:rsid w:val="0090629C"/>
    <w:rsid w:val="009065C6"/>
    <w:rsid w:val="00906EA2"/>
    <w:rsid w:val="00907278"/>
    <w:rsid w:val="009128B8"/>
    <w:rsid w:val="0091328F"/>
    <w:rsid w:val="00915679"/>
    <w:rsid w:val="009159C2"/>
    <w:rsid w:val="009175AF"/>
    <w:rsid w:val="00920A06"/>
    <w:rsid w:val="009221CB"/>
    <w:rsid w:val="00922320"/>
    <w:rsid w:val="00923643"/>
    <w:rsid w:val="009261DB"/>
    <w:rsid w:val="0092623E"/>
    <w:rsid w:val="00931C63"/>
    <w:rsid w:val="00931D10"/>
    <w:rsid w:val="0093386D"/>
    <w:rsid w:val="00935194"/>
    <w:rsid w:val="0094015D"/>
    <w:rsid w:val="009441DB"/>
    <w:rsid w:val="0094424D"/>
    <w:rsid w:val="0094568E"/>
    <w:rsid w:val="0094633F"/>
    <w:rsid w:val="009468C5"/>
    <w:rsid w:val="00947BA5"/>
    <w:rsid w:val="009504B5"/>
    <w:rsid w:val="00950805"/>
    <w:rsid w:val="009518D4"/>
    <w:rsid w:val="009520BC"/>
    <w:rsid w:val="00953573"/>
    <w:rsid w:val="00957499"/>
    <w:rsid w:val="00957ED2"/>
    <w:rsid w:val="0096049C"/>
    <w:rsid w:val="00960DE4"/>
    <w:rsid w:val="00961A4F"/>
    <w:rsid w:val="00962C9E"/>
    <w:rsid w:val="00963F03"/>
    <w:rsid w:val="00964007"/>
    <w:rsid w:val="009643F4"/>
    <w:rsid w:val="00964F5A"/>
    <w:rsid w:val="00966AD2"/>
    <w:rsid w:val="00967FC5"/>
    <w:rsid w:val="009716D8"/>
    <w:rsid w:val="00971F54"/>
    <w:rsid w:val="00972057"/>
    <w:rsid w:val="0097227B"/>
    <w:rsid w:val="0097262E"/>
    <w:rsid w:val="00974022"/>
    <w:rsid w:val="0097564A"/>
    <w:rsid w:val="009772F2"/>
    <w:rsid w:val="009778CF"/>
    <w:rsid w:val="00977B97"/>
    <w:rsid w:val="009810BE"/>
    <w:rsid w:val="009819A7"/>
    <w:rsid w:val="009851F5"/>
    <w:rsid w:val="0098534B"/>
    <w:rsid w:val="0098764E"/>
    <w:rsid w:val="00987D58"/>
    <w:rsid w:val="009906D4"/>
    <w:rsid w:val="00990EB7"/>
    <w:rsid w:val="00990F5F"/>
    <w:rsid w:val="00993135"/>
    <w:rsid w:val="00993AC7"/>
    <w:rsid w:val="00997044"/>
    <w:rsid w:val="0099792B"/>
    <w:rsid w:val="009A106B"/>
    <w:rsid w:val="009A2B9F"/>
    <w:rsid w:val="009A2BF3"/>
    <w:rsid w:val="009A3C3E"/>
    <w:rsid w:val="009A7E7C"/>
    <w:rsid w:val="009B2BF1"/>
    <w:rsid w:val="009B3564"/>
    <w:rsid w:val="009B3796"/>
    <w:rsid w:val="009B3D38"/>
    <w:rsid w:val="009B7505"/>
    <w:rsid w:val="009C0020"/>
    <w:rsid w:val="009C19FC"/>
    <w:rsid w:val="009C27F7"/>
    <w:rsid w:val="009C3BC4"/>
    <w:rsid w:val="009C424E"/>
    <w:rsid w:val="009C4708"/>
    <w:rsid w:val="009C4870"/>
    <w:rsid w:val="009C4C4E"/>
    <w:rsid w:val="009C4D37"/>
    <w:rsid w:val="009C574C"/>
    <w:rsid w:val="009C5753"/>
    <w:rsid w:val="009C620F"/>
    <w:rsid w:val="009C7F2B"/>
    <w:rsid w:val="009D1654"/>
    <w:rsid w:val="009D1BDB"/>
    <w:rsid w:val="009D24D5"/>
    <w:rsid w:val="009D256A"/>
    <w:rsid w:val="009D2F9C"/>
    <w:rsid w:val="009D4E4A"/>
    <w:rsid w:val="009D5130"/>
    <w:rsid w:val="009D6081"/>
    <w:rsid w:val="009D678C"/>
    <w:rsid w:val="009D7BC7"/>
    <w:rsid w:val="009D7FAC"/>
    <w:rsid w:val="009E0342"/>
    <w:rsid w:val="009E09AB"/>
    <w:rsid w:val="009E19BB"/>
    <w:rsid w:val="009E38D1"/>
    <w:rsid w:val="009E5701"/>
    <w:rsid w:val="009E5711"/>
    <w:rsid w:val="009E6249"/>
    <w:rsid w:val="009E6D26"/>
    <w:rsid w:val="009E758E"/>
    <w:rsid w:val="009E7A4C"/>
    <w:rsid w:val="009E7D6B"/>
    <w:rsid w:val="009F1109"/>
    <w:rsid w:val="009F2EDB"/>
    <w:rsid w:val="009F2F52"/>
    <w:rsid w:val="009F56C0"/>
    <w:rsid w:val="009F5C76"/>
    <w:rsid w:val="00A00E00"/>
    <w:rsid w:val="00A01221"/>
    <w:rsid w:val="00A012A8"/>
    <w:rsid w:val="00A016FF"/>
    <w:rsid w:val="00A0207F"/>
    <w:rsid w:val="00A04337"/>
    <w:rsid w:val="00A044AA"/>
    <w:rsid w:val="00A04D99"/>
    <w:rsid w:val="00A078F6"/>
    <w:rsid w:val="00A102F8"/>
    <w:rsid w:val="00A10A20"/>
    <w:rsid w:val="00A116AC"/>
    <w:rsid w:val="00A117D5"/>
    <w:rsid w:val="00A123D0"/>
    <w:rsid w:val="00A131F5"/>
    <w:rsid w:val="00A133C1"/>
    <w:rsid w:val="00A13F2D"/>
    <w:rsid w:val="00A14225"/>
    <w:rsid w:val="00A14F81"/>
    <w:rsid w:val="00A1535F"/>
    <w:rsid w:val="00A15CB1"/>
    <w:rsid w:val="00A15E84"/>
    <w:rsid w:val="00A16021"/>
    <w:rsid w:val="00A16F3E"/>
    <w:rsid w:val="00A22C3E"/>
    <w:rsid w:val="00A22C4D"/>
    <w:rsid w:val="00A254AB"/>
    <w:rsid w:val="00A266CC"/>
    <w:rsid w:val="00A26DB4"/>
    <w:rsid w:val="00A3023E"/>
    <w:rsid w:val="00A305C5"/>
    <w:rsid w:val="00A30919"/>
    <w:rsid w:val="00A31FD2"/>
    <w:rsid w:val="00A33A02"/>
    <w:rsid w:val="00A33BDB"/>
    <w:rsid w:val="00A341AB"/>
    <w:rsid w:val="00A355F9"/>
    <w:rsid w:val="00A35AA9"/>
    <w:rsid w:val="00A364BC"/>
    <w:rsid w:val="00A3786A"/>
    <w:rsid w:val="00A402ED"/>
    <w:rsid w:val="00A40685"/>
    <w:rsid w:val="00A41123"/>
    <w:rsid w:val="00A41819"/>
    <w:rsid w:val="00A41C9A"/>
    <w:rsid w:val="00A42F49"/>
    <w:rsid w:val="00A433DA"/>
    <w:rsid w:val="00A433E8"/>
    <w:rsid w:val="00A4424E"/>
    <w:rsid w:val="00A44A45"/>
    <w:rsid w:val="00A4534D"/>
    <w:rsid w:val="00A46BFB"/>
    <w:rsid w:val="00A46C6D"/>
    <w:rsid w:val="00A472B8"/>
    <w:rsid w:val="00A502F5"/>
    <w:rsid w:val="00A504F4"/>
    <w:rsid w:val="00A51577"/>
    <w:rsid w:val="00A51B47"/>
    <w:rsid w:val="00A526CE"/>
    <w:rsid w:val="00A54DC0"/>
    <w:rsid w:val="00A550C9"/>
    <w:rsid w:val="00A55228"/>
    <w:rsid w:val="00A5589F"/>
    <w:rsid w:val="00A55D4E"/>
    <w:rsid w:val="00A564DE"/>
    <w:rsid w:val="00A61B91"/>
    <w:rsid w:val="00A63335"/>
    <w:rsid w:val="00A63685"/>
    <w:rsid w:val="00A63DDD"/>
    <w:rsid w:val="00A66473"/>
    <w:rsid w:val="00A66E28"/>
    <w:rsid w:val="00A70590"/>
    <w:rsid w:val="00A71542"/>
    <w:rsid w:val="00A71FA0"/>
    <w:rsid w:val="00A72C1A"/>
    <w:rsid w:val="00A74021"/>
    <w:rsid w:val="00A7463E"/>
    <w:rsid w:val="00A762DA"/>
    <w:rsid w:val="00A765B1"/>
    <w:rsid w:val="00A76B41"/>
    <w:rsid w:val="00A772F2"/>
    <w:rsid w:val="00A77828"/>
    <w:rsid w:val="00A8073D"/>
    <w:rsid w:val="00A807A2"/>
    <w:rsid w:val="00A80D02"/>
    <w:rsid w:val="00A812A8"/>
    <w:rsid w:val="00A82D32"/>
    <w:rsid w:val="00A82EAE"/>
    <w:rsid w:val="00A84F27"/>
    <w:rsid w:val="00A8519C"/>
    <w:rsid w:val="00A8733A"/>
    <w:rsid w:val="00A90B66"/>
    <w:rsid w:val="00A91D4B"/>
    <w:rsid w:val="00A920B2"/>
    <w:rsid w:val="00A92A96"/>
    <w:rsid w:val="00A92AF0"/>
    <w:rsid w:val="00A930F2"/>
    <w:rsid w:val="00A937D5"/>
    <w:rsid w:val="00A93C70"/>
    <w:rsid w:val="00A94700"/>
    <w:rsid w:val="00A970CE"/>
    <w:rsid w:val="00A974A9"/>
    <w:rsid w:val="00A974ED"/>
    <w:rsid w:val="00A97718"/>
    <w:rsid w:val="00AA08F3"/>
    <w:rsid w:val="00AA0F23"/>
    <w:rsid w:val="00AA1DA8"/>
    <w:rsid w:val="00AA238E"/>
    <w:rsid w:val="00AA2EB9"/>
    <w:rsid w:val="00AA3243"/>
    <w:rsid w:val="00AA388F"/>
    <w:rsid w:val="00AA4F6D"/>
    <w:rsid w:val="00AA536B"/>
    <w:rsid w:val="00AA57D7"/>
    <w:rsid w:val="00AA5A6F"/>
    <w:rsid w:val="00AA5C40"/>
    <w:rsid w:val="00AA6BB8"/>
    <w:rsid w:val="00AA7519"/>
    <w:rsid w:val="00AB02EA"/>
    <w:rsid w:val="00AB22BF"/>
    <w:rsid w:val="00AB256E"/>
    <w:rsid w:val="00AB32AD"/>
    <w:rsid w:val="00AB3466"/>
    <w:rsid w:val="00AB3BBB"/>
    <w:rsid w:val="00AB408C"/>
    <w:rsid w:val="00AB5030"/>
    <w:rsid w:val="00AB759A"/>
    <w:rsid w:val="00AB7B06"/>
    <w:rsid w:val="00AB7EAA"/>
    <w:rsid w:val="00AC0432"/>
    <w:rsid w:val="00AC4094"/>
    <w:rsid w:val="00AC42B6"/>
    <w:rsid w:val="00AC4AB7"/>
    <w:rsid w:val="00AC60EC"/>
    <w:rsid w:val="00AC6CD9"/>
    <w:rsid w:val="00AD2679"/>
    <w:rsid w:val="00AD3F3C"/>
    <w:rsid w:val="00AD5F0A"/>
    <w:rsid w:val="00AD6741"/>
    <w:rsid w:val="00AD6B4F"/>
    <w:rsid w:val="00AD7CFA"/>
    <w:rsid w:val="00AE11C1"/>
    <w:rsid w:val="00AE163D"/>
    <w:rsid w:val="00AE1C5C"/>
    <w:rsid w:val="00AE25D1"/>
    <w:rsid w:val="00AE2918"/>
    <w:rsid w:val="00AE315E"/>
    <w:rsid w:val="00AE31D9"/>
    <w:rsid w:val="00AE3CF0"/>
    <w:rsid w:val="00AE4337"/>
    <w:rsid w:val="00AE71EE"/>
    <w:rsid w:val="00AF03CF"/>
    <w:rsid w:val="00AF06B6"/>
    <w:rsid w:val="00AF0A0A"/>
    <w:rsid w:val="00AF1ED2"/>
    <w:rsid w:val="00AF1F4E"/>
    <w:rsid w:val="00AF3557"/>
    <w:rsid w:val="00AF4CEE"/>
    <w:rsid w:val="00AF5D84"/>
    <w:rsid w:val="00AF672C"/>
    <w:rsid w:val="00AF6D69"/>
    <w:rsid w:val="00AF6F5E"/>
    <w:rsid w:val="00B00378"/>
    <w:rsid w:val="00B00E41"/>
    <w:rsid w:val="00B018BD"/>
    <w:rsid w:val="00B04678"/>
    <w:rsid w:val="00B04A04"/>
    <w:rsid w:val="00B04F00"/>
    <w:rsid w:val="00B05A66"/>
    <w:rsid w:val="00B05EFD"/>
    <w:rsid w:val="00B066FE"/>
    <w:rsid w:val="00B06912"/>
    <w:rsid w:val="00B10B04"/>
    <w:rsid w:val="00B10CC6"/>
    <w:rsid w:val="00B12082"/>
    <w:rsid w:val="00B13389"/>
    <w:rsid w:val="00B1364C"/>
    <w:rsid w:val="00B141A5"/>
    <w:rsid w:val="00B15286"/>
    <w:rsid w:val="00B1550D"/>
    <w:rsid w:val="00B1631F"/>
    <w:rsid w:val="00B163E8"/>
    <w:rsid w:val="00B1767E"/>
    <w:rsid w:val="00B203B6"/>
    <w:rsid w:val="00B203CE"/>
    <w:rsid w:val="00B21676"/>
    <w:rsid w:val="00B241D5"/>
    <w:rsid w:val="00B26677"/>
    <w:rsid w:val="00B26C57"/>
    <w:rsid w:val="00B274E3"/>
    <w:rsid w:val="00B27B92"/>
    <w:rsid w:val="00B30563"/>
    <w:rsid w:val="00B30A76"/>
    <w:rsid w:val="00B3412E"/>
    <w:rsid w:val="00B346EA"/>
    <w:rsid w:val="00B356B8"/>
    <w:rsid w:val="00B35C9C"/>
    <w:rsid w:val="00B37B8E"/>
    <w:rsid w:val="00B40222"/>
    <w:rsid w:val="00B404C3"/>
    <w:rsid w:val="00B40BA6"/>
    <w:rsid w:val="00B4280F"/>
    <w:rsid w:val="00B43381"/>
    <w:rsid w:val="00B448BF"/>
    <w:rsid w:val="00B45F9F"/>
    <w:rsid w:val="00B4627C"/>
    <w:rsid w:val="00B46793"/>
    <w:rsid w:val="00B46953"/>
    <w:rsid w:val="00B46A7F"/>
    <w:rsid w:val="00B47A59"/>
    <w:rsid w:val="00B51520"/>
    <w:rsid w:val="00B5169E"/>
    <w:rsid w:val="00B517C2"/>
    <w:rsid w:val="00B518CE"/>
    <w:rsid w:val="00B52234"/>
    <w:rsid w:val="00B53623"/>
    <w:rsid w:val="00B536F5"/>
    <w:rsid w:val="00B53E98"/>
    <w:rsid w:val="00B5634D"/>
    <w:rsid w:val="00B56ECA"/>
    <w:rsid w:val="00B57093"/>
    <w:rsid w:val="00B60613"/>
    <w:rsid w:val="00B616E6"/>
    <w:rsid w:val="00B630F2"/>
    <w:rsid w:val="00B63E7A"/>
    <w:rsid w:val="00B65582"/>
    <w:rsid w:val="00B66054"/>
    <w:rsid w:val="00B672EA"/>
    <w:rsid w:val="00B6747B"/>
    <w:rsid w:val="00B70200"/>
    <w:rsid w:val="00B72CF0"/>
    <w:rsid w:val="00B740F6"/>
    <w:rsid w:val="00B74615"/>
    <w:rsid w:val="00B75035"/>
    <w:rsid w:val="00B755B6"/>
    <w:rsid w:val="00B76B55"/>
    <w:rsid w:val="00B804F8"/>
    <w:rsid w:val="00B815D3"/>
    <w:rsid w:val="00B83E76"/>
    <w:rsid w:val="00B8506D"/>
    <w:rsid w:val="00B86289"/>
    <w:rsid w:val="00B87F1C"/>
    <w:rsid w:val="00B91B61"/>
    <w:rsid w:val="00B93849"/>
    <w:rsid w:val="00B944E9"/>
    <w:rsid w:val="00B94896"/>
    <w:rsid w:val="00B949D8"/>
    <w:rsid w:val="00B94CDD"/>
    <w:rsid w:val="00B965F4"/>
    <w:rsid w:val="00B96F52"/>
    <w:rsid w:val="00B97C76"/>
    <w:rsid w:val="00BA07F3"/>
    <w:rsid w:val="00BA15DC"/>
    <w:rsid w:val="00BA1602"/>
    <w:rsid w:val="00BA2C82"/>
    <w:rsid w:val="00BA2E8A"/>
    <w:rsid w:val="00BA583B"/>
    <w:rsid w:val="00BA5EC7"/>
    <w:rsid w:val="00BA6319"/>
    <w:rsid w:val="00BA63CE"/>
    <w:rsid w:val="00BA6551"/>
    <w:rsid w:val="00BA6791"/>
    <w:rsid w:val="00BA6E3C"/>
    <w:rsid w:val="00BA7227"/>
    <w:rsid w:val="00BA7CD7"/>
    <w:rsid w:val="00BA7D1F"/>
    <w:rsid w:val="00BB2E4E"/>
    <w:rsid w:val="00BB2E62"/>
    <w:rsid w:val="00BB36C9"/>
    <w:rsid w:val="00BB5886"/>
    <w:rsid w:val="00BB7EC0"/>
    <w:rsid w:val="00BC0A5A"/>
    <w:rsid w:val="00BC0B2F"/>
    <w:rsid w:val="00BC0E64"/>
    <w:rsid w:val="00BC0F07"/>
    <w:rsid w:val="00BC25D1"/>
    <w:rsid w:val="00BC3BCB"/>
    <w:rsid w:val="00BC427C"/>
    <w:rsid w:val="00BC428A"/>
    <w:rsid w:val="00BC4C40"/>
    <w:rsid w:val="00BC5BAD"/>
    <w:rsid w:val="00BC76C5"/>
    <w:rsid w:val="00BD138A"/>
    <w:rsid w:val="00BD1547"/>
    <w:rsid w:val="00BD164A"/>
    <w:rsid w:val="00BD2B4D"/>
    <w:rsid w:val="00BD2DAE"/>
    <w:rsid w:val="00BD2FB9"/>
    <w:rsid w:val="00BD31C2"/>
    <w:rsid w:val="00BD450A"/>
    <w:rsid w:val="00BD4717"/>
    <w:rsid w:val="00BD48BC"/>
    <w:rsid w:val="00BD48EA"/>
    <w:rsid w:val="00BD4BA8"/>
    <w:rsid w:val="00BD6B0E"/>
    <w:rsid w:val="00BD7941"/>
    <w:rsid w:val="00BD7E5F"/>
    <w:rsid w:val="00BE0C55"/>
    <w:rsid w:val="00BE11A2"/>
    <w:rsid w:val="00BE246C"/>
    <w:rsid w:val="00BE2657"/>
    <w:rsid w:val="00BE37AE"/>
    <w:rsid w:val="00BE73C3"/>
    <w:rsid w:val="00BE7B29"/>
    <w:rsid w:val="00BF03C0"/>
    <w:rsid w:val="00BF21D4"/>
    <w:rsid w:val="00BF2E46"/>
    <w:rsid w:val="00BF4A15"/>
    <w:rsid w:val="00BF4E27"/>
    <w:rsid w:val="00BF6D77"/>
    <w:rsid w:val="00C01EF2"/>
    <w:rsid w:val="00C0378E"/>
    <w:rsid w:val="00C04258"/>
    <w:rsid w:val="00C05AFD"/>
    <w:rsid w:val="00C0724C"/>
    <w:rsid w:val="00C07AEF"/>
    <w:rsid w:val="00C07C11"/>
    <w:rsid w:val="00C07CC1"/>
    <w:rsid w:val="00C10015"/>
    <w:rsid w:val="00C12ECB"/>
    <w:rsid w:val="00C14ABD"/>
    <w:rsid w:val="00C151E0"/>
    <w:rsid w:val="00C20051"/>
    <w:rsid w:val="00C20B86"/>
    <w:rsid w:val="00C21145"/>
    <w:rsid w:val="00C239A8"/>
    <w:rsid w:val="00C24381"/>
    <w:rsid w:val="00C249D9"/>
    <w:rsid w:val="00C24C2E"/>
    <w:rsid w:val="00C24C7A"/>
    <w:rsid w:val="00C24FFB"/>
    <w:rsid w:val="00C25CFF"/>
    <w:rsid w:val="00C261C1"/>
    <w:rsid w:val="00C30B0B"/>
    <w:rsid w:val="00C31339"/>
    <w:rsid w:val="00C332D4"/>
    <w:rsid w:val="00C33E51"/>
    <w:rsid w:val="00C34848"/>
    <w:rsid w:val="00C349B4"/>
    <w:rsid w:val="00C34C47"/>
    <w:rsid w:val="00C35A80"/>
    <w:rsid w:val="00C368F9"/>
    <w:rsid w:val="00C405C8"/>
    <w:rsid w:val="00C41E09"/>
    <w:rsid w:val="00C42DBE"/>
    <w:rsid w:val="00C4360C"/>
    <w:rsid w:val="00C4414C"/>
    <w:rsid w:val="00C452DC"/>
    <w:rsid w:val="00C46564"/>
    <w:rsid w:val="00C50A02"/>
    <w:rsid w:val="00C512D1"/>
    <w:rsid w:val="00C51856"/>
    <w:rsid w:val="00C51B5E"/>
    <w:rsid w:val="00C5518B"/>
    <w:rsid w:val="00C5531B"/>
    <w:rsid w:val="00C55375"/>
    <w:rsid w:val="00C57120"/>
    <w:rsid w:val="00C575D4"/>
    <w:rsid w:val="00C57873"/>
    <w:rsid w:val="00C61246"/>
    <w:rsid w:val="00C62A79"/>
    <w:rsid w:val="00C634F9"/>
    <w:rsid w:val="00C64534"/>
    <w:rsid w:val="00C64767"/>
    <w:rsid w:val="00C65200"/>
    <w:rsid w:val="00C655E0"/>
    <w:rsid w:val="00C65649"/>
    <w:rsid w:val="00C665DE"/>
    <w:rsid w:val="00C667C3"/>
    <w:rsid w:val="00C6728B"/>
    <w:rsid w:val="00C71528"/>
    <w:rsid w:val="00C71F09"/>
    <w:rsid w:val="00C72588"/>
    <w:rsid w:val="00C727B9"/>
    <w:rsid w:val="00C73670"/>
    <w:rsid w:val="00C73DE0"/>
    <w:rsid w:val="00C74609"/>
    <w:rsid w:val="00C749AB"/>
    <w:rsid w:val="00C75A8F"/>
    <w:rsid w:val="00C81716"/>
    <w:rsid w:val="00C82795"/>
    <w:rsid w:val="00C832CB"/>
    <w:rsid w:val="00C84085"/>
    <w:rsid w:val="00C8779E"/>
    <w:rsid w:val="00C87850"/>
    <w:rsid w:val="00C87BD0"/>
    <w:rsid w:val="00C90B95"/>
    <w:rsid w:val="00C90CA9"/>
    <w:rsid w:val="00C9354F"/>
    <w:rsid w:val="00C93B40"/>
    <w:rsid w:val="00C93D48"/>
    <w:rsid w:val="00C93DB5"/>
    <w:rsid w:val="00C97DD7"/>
    <w:rsid w:val="00C97EF9"/>
    <w:rsid w:val="00CA0492"/>
    <w:rsid w:val="00CA0A04"/>
    <w:rsid w:val="00CA3CAB"/>
    <w:rsid w:val="00CA6A2E"/>
    <w:rsid w:val="00CB52A4"/>
    <w:rsid w:val="00CB537C"/>
    <w:rsid w:val="00CB5778"/>
    <w:rsid w:val="00CB6675"/>
    <w:rsid w:val="00CC03A0"/>
    <w:rsid w:val="00CC0915"/>
    <w:rsid w:val="00CC1AF5"/>
    <w:rsid w:val="00CC1B74"/>
    <w:rsid w:val="00CC2EB0"/>
    <w:rsid w:val="00CC2F38"/>
    <w:rsid w:val="00CC44F5"/>
    <w:rsid w:val="00CC5F95"/>
    <w:rsid w:val="00CD1255"/>
    <w:rsid w:val="00CD1484"/>
    <w:rsid w:val="00CD1892"/>
    <w:rsid w:val="00CD1D00"/>
    <w:rsid w:val="00CD26B8"/>
    <w:rsid w:val="00CD2A82"/>
    <w:rsid w:val="00CD32C2"/>
    <w:rsid w:val="00CD347C"/>
    <w:rsid w:val="00CD3CAB"/>
    <w:rsid w:val="00CD3FF0"/>
    <w:rsid w:val="00CD4E50"/>
    <w:rsid w:val="00CD64E1"/>
    <w:rsid w:val="00CD699D"/>
    <w:rsid w:val="00CD701B"/>
    <w:rsid w:val="00CD70DB"/>
    <w:rsid w:val="00CD7466"/>
    <w:rsid w:val="00CD7C49"/>
    <w:rsid w:val="00CE2E2E"/>
    <w:rsid w:val="00CE3A51"/>
    <w:rsid w:val="00CE59F6"/>
    <w:rsid w:val="00CE71C3"/>
    <w:rsid w:val="00CE7ECB"/>
    <w:rsid w:val="00CF0AF0"/>
    <w:rsid w:val="00CF1834"/>
    <w:rsid w:val="00CF2ACF"/>
    <w:rsid w:val="00CF345B"/>
    <w:rsid w:val="00CF475F"/>
    <w:rsid w:val="00CF5069"/>
    <w:rsid w:val="00CF7082"/>
    <w:rsid w:val="00D01590"/>
    <w:rsid w:val="00D0336E"/>
    <w:rsid w:val="00D04F01"/>
    <w:rsid w:val="00D04F8B"/>
    <w:rsid w:val="00D054EF"/>
    <w:rsid w:val="00D05637"/>
    <w:rsid w:val="00D05BA9"/>
    <w:rsid w:val="00D06E71"/>
    <w:rsid w:val="00D0764E"/>
    <w:rsid w:val="00D07D82"/>
    <w:rsid w:val="00D10BE1"/>
    <w:rsid w:val="00D11FE3"/>
    <w:rsid w:val="00D132F1"/>
    <w:rsid w:val="00D13D50"/>
    <w:rsid w:val="00D14919"/>
    <w:rsid w:val="00D14E25"/>
    <w:rsid w:val="00D152D6"/>
    <w:rsid w:val="00D165D8"/>
    <w:rsid w:val="00D1724E"/>
    <w:rsid w:val="00D17C81"/>
    <w:rsid w:val="00D206F6"/>
    <w:rsid w:val="00D237E0"/>
    <w:rsid w:val="00D25676"/>
    <w:rsid w:val="00D25F78"/>
    <w:rsid w:val="00D27129"/>
    <w:rsid w:val="00D2738C"/>
    <w:rsid w:val="00D279E7"/>
    <w:rsid w:val="00D3046D"/>
    <w:rsid w:val="00D31B07"/>
    <w:rsid w:val="00D32FA0"/>
    <w:rsid w:val="00D33112"/>
    <w:rsid w:val="00D331CB"/>
    <w:rsid w:val="00D3426E"/>
    <w:rsid w:val="00D3746F"/>
    <w:rsid w:val="00D40217"/>
    <w:rsid w:val="00D40385"/>
    <w:rsid w:val="00D404CE"/>
    <w:rsid w:val="00D417C6"/>
    <w:rsid w:val="00D43FAE"/>
    <w:rsid w:val="00D44259"/>
    <w:rsid w:val="00D44895"/>
    <w:rsid w:val="00D5064C"/>
    <w:rsid w:val="00D5098E"/>
    <w:rsid w:val="00D51B02"/>
    <w:rsid w:val="00D539DA"/>
    <w:rsid w:val="00D55C81"/>
    <w:rsid w:val="00D56B56"/>
    <w:rsid w:val="00D56BF5"/>
    <w:rsid w:val="00D56F99"/>
    <w:rsid w:val="00D5743F"/>
    <w:rsid w:val="00D605C2"/>
    <w:rsid w:val="00D60733"/>
    <w:rsid w:val="00D61E1D"/>
    <w:rsid w:val="00D62BDF"/>
    <w:rsid w:val="00D64F1C"/>
    <w:rsid w:val="00D6570C"/>
    <w:rsid w:val="00D675B0"/>
    <w:rsid w:val="00D70552"/>
    <w:rsid w:val="00D70D42"/>
    <w:rsid w:val="00D71285"/>
    <w:rsid w:val="00D71ABC"/>
    <w:rsid w:val="00D72175"/>
    <w:rsid w:val="00D72454"/>
    <w:rsid w:val="00D72A5B"/>
    <w:rsid w:val="00D73F06"/>
    <w:rsid w:val="00D74160"/>
    <w:rsid w:val="00D74247"/>
    <w:rsid w:val="00D753A9"/>
    <w:rsid w:val="00D804C5"/>
    <w:rsid w:val="00D81146"/>
    <w:rsid w:val="00D81A28"/>
    <w:rsid w:val="00D82AB8"/>
    <w:rsid w:val="00D82B00"/>
    <w:rsid w:val="00D82BE4"/>
    <w:rsid w:val="00D82E05"/>
    <w:rsid w:val="00D82F67"/>
    <w:rsid w:val="00D83A05"/>
    <w:rsid w:val="00D83C0D"/>
    <w:rsid w:val="00D869C1"/>
    <w:rsid w:val="00D86EC6"/>
    <w:rsid w:val="00D87418"/>
    <w:rsid w:val="00D87FE6"/>
    <w:rsid w:val="00D90BC3"/>
    <w:rsid w:val="00D90DB9"/>
    <w:rsid w:val="00D91337"/>
    <w:rsid w:val="00D915C9"/>
    <w:rsid w:val="00D9198F"/>
    <w:rsid w:val="00D92A87"/>
    <w:rsid w:val="00D9384E"/>
    <w:rsid w:val="00D94C8D"/>
    <w:rsid w:val="00D95AEB"/>
    <w:rsid w:val="00D96876"/>
    <w:rsid w:val="00D96B12"/>
    <w:rsid w:val="00D96F59"/>
    <w:rsid w:val="00DA061C"/>
    <w:rsid w:val="00DA099C"/>
    <w:rsid w:val="00DA2125"/>
    <w:rsid w:val="00DA24DE"/>
    <w:rsid w:val="00DA281F"/>
    <w:rsid w:val="00DA289D"/>
    <w:rsid w:val="00DA3E06"/>
    <w:rsid w:val="00DA6EE2"/>
    <w:rsid w:val="00DA78CF"/>
    <w:rsid w:val="00DA7A89"/>
    <w:rsid w:val="00DA7BF4"/>
    <w:rsid w:val="00DA7F8B"/>
    <w:rsid w:val="00DB03E8"/>
    <w:rsid w:val="00DB08F0"/>
    <w:rsid w:val="00DB0C0F"/>
    <w:rsid w:val="00DB102D"/>
    <w:rsid w:val="00DB12BA"/>
    <w:rsid w:val="00DB154B"/>
    <w:rsid w:val="00DB3490"/>
    <w:rsid w:val="00DB4F12"/>
    <w:rsid w:val="00DB5256"/>
    <w:rsid w:val="00DB53A2"/>
    <w:rsid w:val="00DB6E8E"/>
    <w:rsid w:val="00DB6F96"/>
    <w:rsid w:val="00DB71B9"/>
    <w:rsid w:val="00DC0B56"/>
    <w:rsid w:val="00DC1395"/>
    <w:rsid w:val="00DC1BCB"/>
    <w:rsid w:val="00DC32FC"/>
    <w:rsid w:val="00DC43C4"/>
    <w:rsid w:val="00DC4F47"/>
    <w:rsid w:val="00DC6747"/>
    <w:rsid w:val="00DC6AF3"/>
    <w:rsid w:val="00DC740D"/>
    <w:rsid w:val="00DC7608"/>
    <w:rsid w:val="00DC761E"/>
    <w:rsid w:val="00DC7CFC"/>
    <w:rsid w:val="00DD0090"/>
    <w:rsid w:val="00DD2C42"/>
    <w:rsid w:val="00DD2D14"/>
    <w:rsid w:val="00DD3A99"/>
    <w:rsid w:val="00DD4344"/>
    <w:rsid w:val="00DD5B8C"/>
    <w:rsid w:val="00DD5DFA"/>
    <w:rsid w:val="00DD67EC"/>
    <w:rsid w:val="00DD6F7F"/>
    <w:rsid w:val="00DE1A9D"/>
    <w:rsid w:val="00DE1CB1"/>
    <w:rsid w:val="00DE2073"/>
    <w:rsid w:val="00DE30AC"/>
    <w:rsid w:val="00DE368A"/>
    <w:rsid w:val="00DE3CF3"/>
    <w:rsid w:val="00DE4106"/>
    <w:rsid w:val="00DE5563"/>
    <w:rsid w:val="00DE6E4D"/>
    <w:rsid w:val="00DF05A0"/>
    <w:rsid w:val="00DF1BA8"/>
    <w:rsid w:val="00DF1F63"/>
    <w:rsid w:val="00DF25FE"/>
    <w:rsid w:val="00DF28F2"/>
    <w:rsid w:val="00DF2BFF"/>
    <w:rsid w:val="00DF48D9"/>
    <w:rsid w:val="00DF4FF1"/>
    <w:rsid w:val="00DF6FD2"/>
    <w:rsid w:val="00DF7724"/>
    <w:rsid w:val="00DF7C43"/>
    <w:rsid w:val="00E000B2"/>
    <w:rsid w:val="00E00C1E"/>
    <w:rsid w:val="00E00F5F"/>
    <w:rsid w:val="00E014E7"/>
    <w:rsid w:val="00E026A9"/>
    <w:rsid w:val="00E02C24"/>
    <w:rsid w:val="00E0356F"/>
    <w:rsid w:val="00E03B42"/>
    <w:rsid w:val="00E041AA"/>
    <w:rsid w:val="00E0479F"/>
    <w:rsid w:val="00E04D6A"/>
    <w:rsid w:val="00E06100"/>
    <w:rsid w:val="00E06E97"/>
    <w:rsid w:val="00E07767"/>
    <w:rsid w:val="00E10DD1"/>
    <w:rsid w:val="00E1254C"/>
    <w:rsid w:val="00E12BDF"/>
    <w:rsid w:val="00E13326"/>
    <w:rsid w:val="00E14961"/>
    <w:rsid w:val="00E14D76"/>
    <w:rsid w:val="00E20CE7"/>
    <w:rsid w:val="00E217B1"/>
    <w:rsid w:val="00E222FA"/>
    <w:rsid w:val="00E24A62"/>
    <w:rsid w:val="00E24F52"/>
    <w:rsid w:val="00E279B2"/>
    <w:rsid w:val="00E30BD5"/>
    <w:rsid w:val="00E31143"/>
    <w:rsid w:val="00E31812"/>
    <w:rsid w:val="00E3533E"/>
    <w:rsid w:val="00E35A45"/>
    <w:rsid w:val="00E37C85"/>
    <w:rsid w:val="00E43006"/>
    <w:rsid w:val="00E43551"/>
    <w:rsid w:val="00E50809"/>
    <w:rsid w:val="00E510CF"/>
    <w:rsid w:val="00E52AAB"/>
    <w:rsid w:val="00E533B0"/>
    <w:rsid w:val="00E5448E"/>
    <w:rsid w:val="00E54E0D"/>
    <w:rsid w:val="00E56795"/>
    <w:rsid w:val="00E57932"/>
    <w:rsid w:val="00E57DA3"/>
    <w:rsid w:val="00E60811"/>
    <w:rsid w:val="00E64050"/>
    <w:rsid w:val="00E6514D"/>
    <w:rsid w:val="00E65161"/>
    <w:rsid w:val="00E652C9"/>
    <w:rsid w:val="00E65700"/>
    <w:rsid w:val="00E6593B"/>
    <w:rsid w:val="00E672C6"/>
    <w:rsid w:val="00E675EE"/>
    <w:rsid w:val="00E71809"/>
    <w:rsid w:val="00E71D1E"/>
    <w:rsid w:val="00E728E2"/>
    <w:rsid w:val="00E74976"/>
    <w:rsid w:val="00E75667"/>
    <w:rsid w:val="00E756D3"/>
    <w:rsid w:val="00E769CC"/>
    <w:rsid w:val="00E80AF8"/>
    <w:rsid w:val="00E827BB"/>
    <w:rsid w:val="00E82D24"/>
    <w:rsid w:val="00E8308F"/>
    <w:rsid w:val="00E8317B"/>
    <w:rsid w:val="00E8357D"/>
    <w:rsid w:val="00E84C04"/>
    <w:rsid w:val="00E84E4F"/>
    <w:rsid w:val="00E856A2"/>
    <w:rsid w:val="00E85AD2"/>
    <w:rsid w:val="00E9036E"/>
    <w:rsid w:val="00E917B6"/>
    <w:rsid w:val="00E92292"/>
    <w:rsid w:val="00E92D0B"/>
    <w:rsid w:val="00E93195"/>
    <w:rsid w:val="00E93F21"/>
    <w:rsid w:val="00E9411C"/>
    <w:rsid w:val="00E9522C"/>
    <w:rsid w:val="00E95C2A"/>
    <w:rsid w:val="00E963BC"/>
    <w:rsid w:val="00E97F7A"/>
    <w:rsid w:val="00EA0143"/>
    <w:rsid w:val="00EA089B"/>
    <w:rsid w:val="00EA2E21"/>
    <w:rsid w:val="00EA380C"/>
    <w:rsid w:val="00EA47B5"/>
    <w:rsid w:val="00EA7308"/>
    <w:rsid w:val="00EB089C"/>
    <w:rsid w:val="00EB0BB0"/>
    <w:rsid w:val="00EB0C65"/>
    <w:rsid w:val="00EB169F"/>
    <w:rsid w:val="00EB2961"/>
    <w:rsid w:val="00EB2E1A"/>
    <w:rsid w:val="00EB3268"/>
    <w:rsid w:val="00EB3298"/>
    <w:rsid w:val="00EB3CE6"/>
    <w:rsid w:val="00EB3E92"/>
    <w:rsid w:val="00EB68E6"/>
    <w:rsid w:val="00EB69AB"/>
    <w:rsid w:val="00EB6D1C"/>
    <w:rsid w:val="00EB7B67"/>
    <w:rsid w:val="00EC328C"/>
    <w:rsid w:val="00EC3BEC"/>
    <w:rsid w:val="00EC5241"/>
    <w:rsid w:val="00EC594C"/>
    <w:rsid w:val="00EC5C7B"/>
    <w:rsid w:val="00EC66AA"/>
    <w:rsid w:val="00EC6B8F"/>
    <w:rsid w:val="00EC7B48"/>
    <w:rsid w:val="00ED0257"/>
    <w:rsid w:val="00ED1339"/>
    <w:rsid w:val="00ED3E65"/>
    <w:rsid w:val="00ED4448"/>
    <w:rsid w:val="00ED4EDF"/>
    <w:rsid w:val="00ED5981"/>
    <w:rsid w:val="00ED66B2"/>
    <w:rsid w:val="00ED71BA"/>
    <w:rsid w:val="00ED73A1"/>
    <w:rsid w:val="00ED7CA2"/>
    <w:rsid w:val="00EE13DA"/>
    <w:rsid w:val="00EE332A"/>
    <w:rsid w:val="00EE5324"/>
    <w:rsid w:val="00EE55FA"/>
    <w:rsid w:val="00EE56E2"/>
    <w:rsid w:val="00EE6D45"/>
    <w:rsid w:val="00EE6E89"/>
    <w:rsid w:val="00EF0FE6"/>
    <w:rsid w:val="00EF11AA"/>
    <w:rsid w:val="00EF1C44"/>
    <w:rsid w:val="00EF1F9B"/>
    <w:rsid w:val="00EF2B18"/>
    <w:rsid w:val="00EF3AC4"/>
    <w:rsid w:val="00EF3BB9"/>
    <w:rsid w:val="00EF4008"/>
    <w:rsid w:val="00EF547C"/>
    <w:rsid w:val="00EF55E9"/>
    <w:rsid w:val="00EF5B41"/>
    <w:rsid w:val="00EF611C"/>
    <w:rsid w:val="00EF7462"/>
    <w:rsid w:val="00EF768D"/>
    <w:rsid w:val="00F00630"/>
    <w:rsid w:val="00F00922"/>
    <w:rsid w:val="00F011FF"/>
    <w:rsid w:val="00F01BE6"/>
    <w:rsid w:val="00F0217A"/>
    <w:rsid w:val="00F0251B"/>
    <w:rsid w:val="00F03E4C"/>
    <w:rsid w:val="00F0665D"/>
    <w:rsid w:val="00F06D42"/>
    <w:rsid w:val="00F07134"/>
    <w:rsid w:val="00F07378"/>
    <w:rsid w:val="00F10B81"/>
    <w:rsid w:val="00F11353"/>
    <w:rsid w:val="00F129F4"/>
    <w:rsid w:val="00F14CD1"/>
    <w:rsid w:val="00F15115"/>
    <w:rsid w:val="00F15D8C"/>
    <w:rsid w:val="00F16E1A"/>
    <w:rsid w:val="00F20197"/>
    <w:rsid w:val="00F20607"/>
    <w:rsid w:val="00F208BB"/>
    <w:rsid w:val="00F20D7A"/>
    <w:rsid w:val="00F210BE"/>
    <w:rsid w:val="00F21A5D"/>
    <w:rsid w:val="00F21C13"/>
    <w:rsid w:val="00F21DEA"/>
    <w:rsid w:val="00F22796"/>
    <w:rsid w:val="00F238F7"/>
    <w:rsid w:val="00F23BA0"/>
    <w:rsid w:val="00F25641"/>
    <w:rsid w:val="00F26065"/>
    <w:rsid w:val="00F30313"/>
    <w:rsid w:val="00F303BC"/>
    <w:rsid w:val="00F318A1"/>
    <w:rsid w:val="00F3265C"/>
    <w:rsid w:val="00F343EE"/>
    <w:rsid w:val="00F3547E"/>
    <w:rsid w:val="00F35494"/>
    <w:rsid w:val="00F3619D"/>
    <w:rsid w:val="00F3722A"/>
    <w:rsid w:val="00F37366"/>
    <w:rsid w:val="00F419B8"/>
    <w:rsid w:val="00F41C0F"/>
    <w:rsid w:val="00F42856"/>
    <w:rsid w:val="00F43390"/>
    <w:rsid w:val="00F43EF6"/>
    <w:rsid w:val="00F4482B"/>
    <w:rsid w:val="00F44F02"/>
    <w:rsid w:val="00F4526B"/>
    <w:rsid w:val="00F462DF"/>
    <w:rsid w:val="00F4662D"/>
    <w:rsid w:val="00F468AC"/>
    <w:rsid w:val="00F471BE"/>
    <w:rsid w:val="00F47316"/>
    <w:rsid w:val="00F47507"/>
    <w:rsid w:val="00F5052D"/>
    <w:rsid w:val="00F50BF0"/>
    <w:rsid w:val="00F51A82"/>
    <w:rsid w:val="00F5254B"/>
    <w:rsid w:val="00F53A44"/>
    <w:rsid w:val="00F54431"/>
    <w:rsid w:val="00F54B29"/>
    <w:rsid w:val="00F551DB"/>
    <w:rsid w:val="00F559BE"/>
    <w:rsid w:val="00F56417"/>
    <w:rsid w:val="00F56EE7"/>
    <w:rsid w:val="00F56FEF"/>
    <w:rsid w:val="00F57521"/>
    <w:rsid w:val="00F57AC4"/>
    <w:rsid w:val="00F60938"/>
    <w:rsid w:val="00F61606"/>
    <w:rsid w:val="00F62BD1"/>
    <w:rsid w:val="00F62CA8"/>
    <w:rsid w:val="00F63BF4"/>
    <w:rsid w:val="00F63C60"/>
    <w:rsid w:val="00F64991"/>
    <w:rsid w:val="00F65BA9"/>
    <w:rsid w:val="00F6630F"/>
    <w:rsid w:val="00F67E81"/>
    <w:rsid w:val="00F719B2"/>
    <w:rsid w:val="00F71C68"/>
    <w:rsid w:val="00F724E2"/>
    <w:rsid w:val="00F72A89"/>
    <w:rsid w:val="00F73E5D"/>
    <w:rsid w:val="00F74103"/>
    <w:rsid w:val="00F7425F"/>
    <w:rsid w:val="00F75BB5"/>
    <w:rsid w:val="00F7604C"/>
    <w:rsid w:val="00F81623"/>
    <w:rsid w:val="00F81D25"/>
    <w:rsid w:val="00F83045"/>
    <w:rsid w:val="00F83615"/>
    <w:rsid w:val="00F85329"/>
    <w:rsid w:val="00F878CD"/>
    <w:rsid w:val="00F8794A"/>
    <w:rsid w:val="00F90C1F"/>
    <w:rsid w:val="00F93231"/>
    <w:rsid w:val="00F950B5"/>
    <w:rsid w:val="00F953D5"/>
    <w:rsid w:val="00F97A34"/>
    <w:rsid w:val="00F97EA1"/>
    <w:rsid w:val="00FA05C8"/>
    <w:rsid w:val="00FA0678"/>
    <w:rsid w:val="00FA107F"/>
    <w:rsid w:val="00FA23F7"/>
    <w:rsid w:val="00FA27EB"/>
    <w:rsid w:val="00FA4117"/>
    <w:rsid w:val="00FA672F"/>
    <w:rsid w:val="00FA7792"/>
    <w:rsid w:val="00FB11FA"/>
    <w:rsid w:val="00FB18F8"/>
    <w:rsid w:val="00FB2F8E"/>
    <w:rsid w:val="00FB39B0"/>
    <w:rsid w:val="00FB5183"/>
    <w:rsid w:val="00FB5A71"/>
    <w:rsid w:val="00FB6DF2"/>
    <w:rsid w:val="00FB7823"/>
    <w:rsid w:val="00FC08B3"/>
    <w:rsid w:val="00FC09D7"/>
    <w:rsid w:val="00FC1998"/>
    <w:rsid w:val="00FC391E"/>
    <w:rsid w:val="00FC3AB7"/>
    <w:rsid w:val="00FC448A"/>
    <w:rsid w:val="00FC453D"/>
    <w:rsid w:val="00FC4A89"/>
    <w:rsid w:val="00FC665F"/>
    <w:rsid w:val="00FC6D59"/>
    <w:rsid w:val="00FC78F5"/>
    <w:rsid w:val="00FD10B3"/>
    <w:rsid w:val="00FD11C3"/>
    <w:rsid w:val="00FD154E"/>
    <w:rsid w:val="00FD3742"/>
    <w:rsid w:val="00FD3A41"/>
    <w:rsid w:val="00FD3AE2"/>
    <w:rsid w:val="00FD5975"/>
    <w:rsid w:val="00FD5AE4"/>
    <w:rsid w:val="00FD5F25"/>
    <w:rsid w:val="00FD60BE"/>
    <w:rsid w:val="00FD6894"/>
    <w:rsid w:val="00FD6980"/>
    <w:rsid w:val="00FD6AF0"/>
    <w:rsid w:val="00FD79B8"/>
    <w:rsid w:val="00FE0AD1"/>
    <w:rsid w:val="00FE0BBF"/>
    <w:rsid w:val="00FE0C6C"/>
    <w:rsid w:val="00FE33DB"/>
    <w:rsid w:val="00FE37DD"/>
    <w:rsid w:val="00FE3C31"/>
    <w:rsid w:val="00FE4015"/>
    <w:rsid w:val="00FE44F5"/>
    <w:rsid w:val="00FE480D"/>
    <w:rsid w:val="00FE6227"/>
    <w:rsid w:val="00FE6A50"/>
    <w:rsid w:val="00FE705C"/>
    <w:rsid w:val="00FF0B4F"/>
    <w:rsid w:val="00FF1AD3"/>
    <w:rsid w:val="00FF49F4"/>
    <w:rsid w:val="00FF651D"/>
    <w:rsid w:val="00FF68CA"/>
    <w:rsid w:val="010651D9"/>
    <w:rsid w:val="02DA0C0E"/>
    <w:rsid w:val="03DD35E4"/>
    <w:rsid w:val="065A6178"/>
    <w:rsid w:val="075562B7"/>
    <w:rsid w:val="07F6164B"/>
    <w:rsid w:val="087A1B7A"/>
    <w:rsid w:val="096B2097"/>
    <w:rsid w:val="0A5B7E63"/>
    <w:rsid w:val="0C87121B"/>
    <w:rsid w:val="0DF702FE"/>
    <w:rsid w:val="0E3F698B"/>
    <w:rsid w:val="0F21508F"/>
    <w:rsid w:val="0F816ACD"/>
    <w:rsid w:val="0FB94501"/>
    <w:rsid w:val="10B047CF"/>
    <w:rsid w:val="10FC16EA"/>
    <w:rsid w:val="118963A1"/>
    <w:rsid w:val="127723A9"/>
    <w:rsid w:val="13072A44"/>
    <w:rsid w:val="145044FA"/>
    <w:rsid w:val="186742B0"/>
    <w:rsid w:val="1B2A271F"/>
    <w:rsid w:val="1B890139"/>
    <w:rsid w:val="1D266CE1"/>
    <w:rsid w:val="1D3963AF"/>
    <w:rsid w:val="1E714A66"/>
    <w:rsid w:val="1FE868A9"/>
    <w:rsid w:val="211E26D6"/>
    <w:rsid w:val="21283D08"/>
    <w:rsid w:val="25B440B3"/>
    <w:rsid w:val="2AA1365A"/>
    <w:rsid w:val="2DD15014"/>
    <w:rsid w:val="2FD25781"/>
    <w:rsid w:val="319C6071"/>
    <w:rsid w:val="32DB72BE"/>
    <w:rsid w:val="342E63AB"/>
    <w:rsid w:val="345D260B"/>
    <w:rsid w:val="365302AE"/>
    <w:rsid w:val="37F142D2"/>
    <w:rsid w:val="39A13F14"/>
    <w:rsid w:val="3C5F759A"/>
    <w:rsid w:val="3D5C78D4"/>
    <w:rsid w:val="3FFF72A6"/>
    <w:rsid w:val="42E1381E"/>
    <w:rsid w:val="43FB717C"/>
    <w:rsid w:val="451E447A"/>
    <w:rsid w:val="45345B76"/>
    <w:rsid w:val="47307808"/>
    <w:rsid w:val="486F747C"/>
    <w:rsid w:val="4D861CF6"/>
    <w:rsid w:val="51A0432A"/>
    <w:rsid w:val="527140E5"/>
    <w:rsid w:val="5292508F"/>
    <w:rsid w:val="52A96B6F"/>
    <w:rsid w:val="550764A4"/>
    <w:rsid w:val="551926E0"/>
    <w:rsid w:val="561279B9"/>
    <w:rsid w:val="56515F3B"/>
    <w:rsid w:val="572B71CA"/>
    <w:rsid w:val="57E958DA"/>
    <w:rsid w:val="58AE4F0C"/>
    <w:rsid w:val="5A2A7C7B"/>
    <w:rsid w:val="5C80234E"/>
    <w:rsid w:val="5E261785"/>
    <w:rsid w:val="5FCC5339"/>
    <w:rsid w:val="5FE70807"/>
    <w:rsid w:val="60E53485"/>
    <w:rsid w:val="61054A27"/>
    <w:rsid w:val="611D2366"/>
    <w:rsid w:val="62885958"/>
    <w:rsid w:val="64CE2EAA"/>
    <w:rsid w:val="662E75B1"/>
    <w:rsid w:val="66342C2E"/>
    <w:rsid w:val="663E784C"/>
    <w:rsid w:val="685867EC"/>
    <w:rsid w:val="6E8E12EF"/>
    <w:rsid w:val="71D43752"/>
    <w:rsid w:val="73DD6243"/>
    <w:rsid w:val="749C4185"/>
    <w:rsid w:val="75DA2C18"/>
    <w:rsid w:val="775319EF"/>
    <w:rsid w:val="790F1C77"/>
    <w:rsid w:val="7A67303B"/>
    <w:rsid w:val="7AAB1D04"/>
    <w:rsid w:val="7ABA4368"/>
    <w:rsid w:val="7B257FFD"/>
    <w:rsid w:val="7C2B1DA5"/>
    <w:rsid w:val="7DF4317E"/>
    <w:rsid w:val="7E6430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unhideWhenUsed="0"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iPriority="9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47"/>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9"/>
    <w:pPr>
      <w:keepNext/>
      <w:keepLines/>
      <w:numPr>
        <w:ilvl w:val="0"/>
        <w:numId w:val="2"/>
      </w:numPr>
      <w:adjustRightInd/>
      <w:spacing w:line="360" w:lineRule="auto"/>
      <w:jc w:val="left"/>
      <w:outlineLvl w:val="1"/>
    </w:pPr>
    <w:rPr>
      <w:rFonts w:ascii="仿宋_GB2312" w:hAnsi="仿宋" w:eastAsia="仿宋_GB2312"/>
      <w:b/>
      <w:bCs/>
      <w:sz w:val="32"/>
      <w:szCs w:val="32"/>
      <w:lang w:val="zh-CN"/>
    </w:rPr>
  </w:style>
  <w:style w:type="paragraph" w:styleId="4">
    <w:name w:val="heading 3"/>
    <w:basedOn w:val="1"/>
    <w:next w:val="1"/>
    <w:qFormat/>
    <w:uiPriority w:val="0"/>
    <w:pPr>
      <w:keepNext/>
      <w:keepLines/>
      <w:numPr>
        <w:ilvl w:val="2"/>
        <w:numId w:val="1"/>
      </w:numPr>
      <w:spacing w:before="260" w:after="260" w:line="416" w:lineRule="auto"/>
      <w:outlineLvl w:val="2"/>
    </w:pPr>
    <w:rPr>
      <w:b/>
      <w:bCs/>
      <w:sz w:val="32"/>
      <w:szCs w:val="32"/>
    </w:rPr>
  </w:style>
  <w:style w:type="paragraph" w:styleId="5">
    <w:name w:val="heading 4"/>
    <w:basedOn w:val="1"/>
    <w:next w:val="1"/>
    <w:link w:val="597"/>
    <w:qFormat/>
    <w:uiPriority w:val="0"/>
    <w:pPr>
      <w:keepNext/>
      <w:keepLines/>
      <w:numPr>
        <w:ilvl w:val="3"/>
        <w:numId w:val="1"/>
      </w:numPr>
      <w:spacing w:before="280" w:after="290" w:line="376" w:lineRule="auto"/>
      <w:outlineLvl w:val="3"/>
    </w:pPr>
    <w:rPr>
      <w:rFonts w:ascii="Arial" w:hAnsi="Arial" w:eastAsia="黑体"/>
      <w:b/>
      <w:bCs/>
      <w:sz w:val="28"/>
      <w:szCs w:val="28"/>
      <w:lang w:val="zh-CN"/>
    </w:rPr>
  </w:style>
  <w:style w:type="paragraph" w:styleId="6">
    <w:name w:val="heading 5"/>
    <w:basedOn w:val="1"/>
    <w:next w:val="1"/>
    <w:link w:val="571"/>
    <w:qFormat/>
    <w:uiPriority w:val="0"/>
    <w:pPr>
      <w:keepNext/>
      <w:keepLines/>
      <w:numPr>
        <w:ilvl w:val="4"/>
        <w:numId w:val="1"/>
      </w:numPr>
      <w:spacing w:before="280" w:after="290" w:line="376" w:lineRule="auto"/>
      <w:outlineLvl w:val="4"/>
    </w:pPr>
    <w:rPr>
      <w:b/>
      <w:bCs/>
      <w:sz w:val="28"/>
      <w:szCs w:val="28"/>
    </w:rPr>
  </w:style>
  <w:style w:type="paragraph" w:styleId="7">
    <w:name w:val="heading 6"/>
    <w:basedOn w:val="1"/>
    <w:next w:val="1"/>
    <w:link w:val="610"/>
    <w:qFormat/>
    <w:uiPriority w:val="0"/>
    <w:pPr>
      <w:keepNext/>
      <w:keepLines/>
      <w:numPr>
        <w:ilvl w:val="5"/>
        <w:numId w:val="1"/>
      </w:numPr>
      <w:spacing w:before="240" w:after="64" w:line="320" w:lineRule="auto"/>
      <w:outlineLvl w:val="5"/>
    </w:pPr>
    <w:rPr>
      <w:rFonts w:ascii="Arial" w:hAnsi="Arial" w:eastAsia="黑体"/>
      <w:b/>
      <w:bCs/>
      <w:sz w:val="24"/>
    </w:rPr>
  </w:style>
  <w:style w:type="paragraph" w:styleId="8">
    <w:name w:val="heading 7"/>
    <w:basedOn w:val="1"/>
    <w:next w:val="1"/>
    <w:link w:val="479"/>
    <w:qFormat/>
    <w:uiPriority w:val="0"/>
    <w:pPr>
      <w:keepNext/>
      <w:keepLines/>
      <w:numPr>
        <w:ilvl w:val="6"/>
        <w:numId w:val="1"/>
      </w:numPr>
      <w:spacing w:before="240" w:after="64" w:line="320" w:lineRule="auto"/>
      <w:outlineLvl w:val="6"/>
    </w:pPr>
    <w:rPr>
      <w:b/>
      <w:bCs/>
      <w:sz w:val="24"/>
    </w:rPr>
  </w:style>
  <w:style w:type="paragraph" w:styleId="9">
    <w:name w:val="heading 8"/>
    <w:basedOn w:val="1"/>
    <w:next w:val="1"/>
    <w:link w:val="469"/>
    <w:qFormat/>
    <w:uiPriority w:val="0"/>
    <w:pPr>
      <w:keepNext/>
      <w:keepLines/>
      <w:numPr>
        <w:ilvl w:val="7"/>
        <w:numId w:val="1"/>
      </w:numPr>
      <w:spacing w:before="240" w:after="64" w:line="320" w:lineRule="auto"/>
      <w:outlineLvl w:val="7"/>
    </w:pPr>
    <w:rPr>
      <w:rFonts w:ascii="Arial" w:hAnsi="Arial" w:eastAsia="黑体"/>
      <w:sz w:val="24"/>
    </w:rPr>
  </w:style>
  <w:style w:type="paragraph" w:styleId="10">
    <w:name w:val="heading 9"/>
    <w:basedOn w:val="1"/>
    <w:next w:val="1"/>
    <w:link w:val="517"/>
    <w:qFormat/>
    <w:uiPriority w:val="0"/>
    <w:pPr>
      <w:keepNext/>
      <w:keepLines/>
      <w:numPr>
        <w:ilvl w:val="8"/>
        <w:numId w:val="1"/>
      </w:numPr>
      <w:spacing w:before="240" w:after="64" w:line="320" w:lineRule="auto"/>
      <w:outlineLvl w:val="8"/>
    </w:pPr>
    <w:rPr>
      <w:rFonts w:ascii="Arial" w:hAnsi="Arial" w:eastAsia="黑体"/>
      <w:szCs w:val="21"/>
    </w:rPr>
  </w:style>
  <w:style w:type="character" w:default="1" w:styleId="62">
    <w:name w:val="Default Paragraph Font"/>
    <w:semiHidden/>
    <w:unhideWhenUsed/>
    <w:qFormat/>
    <w:uiPriority w:val="1"/>
  </w:style>
  <w:style w:type="table" w:default="1" w:styleId="6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0"/>
    <w:pPr>
      <w:ind w:left="2520" w:leftChars="1200"/>
    </w:pPr>
  </w:style>
  <w:style w:type="paragraph" w:styleId="12">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3">
    <w:name w:val="List Bullet 4"/>
    <w:basedOn w:val="1"/>
    <w:unhideWhenUsed/>
    <w:qFormat/>
    <w:uiPriority w:val="99"/>
    <w:pPr>
      <w:widowControl/>
      <w:numPr>
        <w:ilvl w:val="0"/>
        <w:numId w:val="3"/>
      </w:numPr>
      <w:tabs>
        <w:tab w:val="left" w:pos="432"/>
        <w:tab w:val="clear" w:pos="1440"/>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4">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5">
    <w:name w:val="Normal Indent"/>
    <w:basedOn w:val="1"/>
    <w:link w:val="611"/>
    <w:qFormat/>
    <w:uiPriority w:val="0"/>
    <w:pPr>
      <w:widowControl/>
      <w:snapToGrid w:val="0"/>
      <w:spacing w:line="480" w:lineRule="exact"/>
      <w:ind w:firstLine="567"/>
    </w:pPr>
    <w:rPr>
      <w:rFonts w:ascii="宋体"/>
      <w:snapToGrid w:val="0"/>
      <w:color w:val="000000"/>
      <w:kern w:val="28"/>
      <w:sz w:val="28"/>
      <w:szCs w:val="20"/>
    </w:rPr>
  </w:style>
  <w:style w:type="paragraph" w:styleId="16">
    <w:name w:val="caption"/>
    <w:basedOn w:val="1"/>
    <w:next w:val="1"/>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semiHidden/>
    <w:qFormat/>
    <w:uiPriority w:val="0"/>
    <w:pPr>
      <w:shd w:val="clear" w:color="auto" w:fill="000080"/>
    </w:pPr>
  </w:style>
  <w:style w:type="paragraph" w:styleId="19">
    <w:name w:val="annotation text"/>
    <w:basedOn w:val="1"/>
    <w:link w:val="612"/>
    <w:qFormat/>
    <w:uiPriority w:val="99"/>
    <w:pPr>
      <w:jc w:val="left"/>
    </w:pPr>
  </w:style>
  <w:style w:type="paragraph" w:styleId="20">
    <w:name w:val="Salutation"/>
    <w:basedOn w:val="1"/>
    <w:next w:val="1"/>
    <w:link w:val="480"/>
    <w:qFormat/>
    <w:uiPriority w:val="0"/>
    <w:rPr>
      <w:rFonts w:ascii="仿宋_GB2312" w:eastAsia="仿宋_GB2312"/>
      <w:sz w:val="28"/>
      <w:szCs w:val="20"/>
    </w:rPr>
  </w:style>
  <w:style w:type="paragraph" w:styleId="21">
    <w:name w:val="Body Text 3"/>
    <w:basedOn w:val="1"/>
    <w:link w:val="579"/>
    <w:qFormat/>
    <w:uiPriority w:val="0"/>
    <w:pPr>
      <w:jc w:val="center"/>
    </w:pPr>
    <w:rPr>
      <w:szCs w:val="20"/>
    </w:rPr>
  </w:style>
  <w:style w:type="paragraph" w:styleId="22">
    <w:name w:val="Body Text"/>
    <w:basedOn w:val="1"/>
    <w:link w:val="510"/>
    <w:qFormat/>
    <w:uiPriority w:val="0"/>
    <w:pPr>
      <w:autoSpaceDE w:val="0"/>
      <w:autoSpaceDN w:val="0"/>
      <w:spacing w:line="360" w:lineRule="auto"/>
    </w:pPr>
    <w:rPr>
      <w:rFonts w:ascii="宋体"/>
      <w:sz w:val="24"/>
      <w:szCs w:val="21"/>
      <w:lang w:val="zh-CN"/>
    </w:rPr>
  </w:style>
  <w:style w:type="paragraph" w:styleId="23">
    <w:name w:val="Body Text Indent"/>
    <w:basedOn w:val="1"/>
    <w:link w:val="473"/>
    <w:qFormat/>
    <w:uiPriority w:val="0"/>
    <w:pPr>
      <w:spacing w:line="480" w:lineRule="exact"/>
      <w:ind w:firstLine="480" w:firstLineChars="200"/>
    </w:pPr>
    <w:rPr>
      <w:rFonts w:ascii="宋体" w:hAnsi="宋体"/>
      <w:sz w:val="24"/>
    </w:rPr>
  </w:style>
  <w:style w:type="paragraph" w:styleId="24">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5">
    <w:name w:val="List 2"/>
    <w:basedOn w:val="1"/>
    <w:qFormat/>
    <w:uiPriority w:val="0"/>
    <w:pPr>
      <w:adjustRightInd/>
      <w:spacing w:line="360" w:lineRule="auto"/>
      <w:ind w:left="100" w:leftChars="200" w:hanging="200" w:hangingChars="200"/>
    </w:pPr>
    <w:rPr>
      <w:rFonts w:eastAsia="微软雅黑"/>
    </w:rPr>
  </w:style>
  <w:style w:type="paragraph" w:styleId="26">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7">
    <w:name w:val="List Bullet 2"/>
    <w:basedOn w:val="1"/>
    <w:qFormat/>
    <w:uiPriority w:val="0"/>
    <w:pPr>
      <w:autoSpaceDE w:val="0"/>
      <w:autoSpaceDN w:val="0"/>
      <w:ind w:left="420"/>
      <w:jc w:val="left"/>
    </w:pPr>
    <w:rPr>
      <w:rFonts w:ascii="宋体" w:hAnsi="宋体"/>
      <w:color w:val="000000"/>
      <w:kern w:val="0"/>
      <w:sz w:val="24"/>
      <w:szCs w:val="20"/>
    </w:rPr>
  </w:style>
  <w:style w:type="paragraph" w:styleId="28">
    <w:name w:val="HTML Address"/>
    <w:basedOn w:val="1"/>
    <w:link w:val="569"/>
    <w:qFormat/>
    <w:uiPriority w:val="0"/>
    <w:pPr>
      <w:widowControl/>
      <w:adjustRightInd/>
      <w:ind w:firstLine="200" w:firstLineChars="200"/>
      <w:jc w:val="left"/>
    </w:pPr>
    <w:rPr>
      <w:rFonts w:ascii="宋体" w:hAnsi="宋体"/>
      <w:i/>
      <w:iCs/>
      <w:kern w:val="0"/>
      <w:sz w:val="24"/>
    </w:rPr>
  </w:style>
  <w:style w:type="paragraph" w:styleId="29">
    <w:name w:val="toc 5"/>
    <w:basedOn w:val="1"/>
    <w:next w:val="1"/>
    <w:qFormat/>
    <w:uiPriority w:val="0"/>
    <w:pPr>
      <w:ind w:left="1680" w:leftChars="800"/>
    </w:pPr>
  </w:style>
  <w:style w:type="paragraph" w:styleId="30">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1">
    <w:name w:val="Plain Text"/>
    <w:basedOn w:val="1"/>
    <w:link w:val="487"/>
    <w:qFormat/>
    <w:uiPriority w:val="0"/>
    <w:rPr>
      <w:rFonts w:ascii="宋体" w:hAnsi="Courier New"/>
      <w:szCs w:val="20"/>
    </w:rPr>
  </w:style>
  <w:style w:type="paragraph" w:styleId="32">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3">
    <w:name w:val="toc 8"/>
    <w:basedOn w:val="1"/>
    <w:next w:val="1"/>
    <w:qFormat/>
    <w:uiPriority w:val="0"/>
    <w:pPr>
      <w:ind w:left="2940" w:leftChars="1400"/>
    </w:pPr>
  </w:style>
  <w:style w:type="paragraph" w:styleId="34">
    <w:name w:val="Date"/>
    <w:basedOn w:val="1"/>
    <w:next w:val="1"/>
    <w:link w:val="596"/>
    <w:qFormat/>
    <w:uiPriority w:val="0"/>
    <w:pPr>
      <w:ind w:left="100" w:leftChars="2500"/>
    </w:pPr>
    <w:rPr>
      <w:rFonts w:ascii="宋体"/>
      <w:sz w:val="24"/>
      <w:szCs w:val="21"/>
      <w:lang w:val="zh-CN"/>
    </w:rPr>
  </w:style>
  <w:style w:type="paragraph" w:styleId="35">
    <w:name w:val="Body Text Indent 2"/>
    <w:basedOn w:val="1"/>
    <w:link w:val="501"/>
    <w:qFormat/>
    <w:uiPriority w:val="0"/>
    <w:pPr>
      <w:spacing w:line="360" w:lineRule="auto"/>
      <w:ind w:firstLine="601"/>
      <w:textAlignment w:val="baseline"/>
    </w:pPr>
    <w:rPr>
      <w:rFonts w:ascii="宋体"/>
      <w:kern w:val="0"/>
      <w:sz w:val="28"/>
      <w:szCs w:val="20"/>
    </w:rPr>
  </w:style>
  <w:style w:type="paragraph" w:styleId="36">
    <w:name w:val="Balloon Text"/>
    <w:basedOn w:val="1"/>
    <w:link w:val="613"/>
    <w:semiHidden/>
    <w:qFormat/>
    <w:uiPriority w:val="0"/>
    <w:rPr>
      <w:sz w:val="18"/>
      <w:szCs w:val="18"/>
    </w:rPr>
  </w:style>
  <w:style w:type="paragraph" w:styleId="37">
    <w:name w:val="footer"/>
    <w:basedOn w:val="1"/>
    <w:qFormat/>
    <w:uiPriority w:val="0"/>
    <w:pPr>
      <w:tabs>
        <w:tab w:val="center" w:pos="4153"/>
        <w:tab w:val="right" w:pos="8306"/>
      </w:tabs>
      <w:snapToGrid w:val="0"/>
      <w:jc w:val="left"/>
    </w:pPr>
    <w:rPr>
      <w:sz w:val="18"/>
      <w:szCs w:val="18"/>
    </w:rPr>
  </w:style>
  <w:style w:type="paragraph" w:styleId="3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9">
    <w:name w:val="Signature"/>
    <w:basedOn w:val="1"/>
    <w:link w:val="433"/>
    <w:qFormat/>
    <w:uiPriority w:val="0"/>
    <w:pPr>
      <w:spacing w:after="600" w:line="312" w:lineRule="atLeast"/>
      <w:jc w:val="center"/>
      <w:textAlignment w:val="baseline"/>
    </w:pPr>
    <w:rPr>
      <w:rFonts w:eastAsia="仿宋_GB2312"/>
      <w:kern w:val="0"/>
      <w:sz w:val="24"/>
      <w:szCs w:val="20"/>
    </w:rPr>
  </w:style>
  <w:style w:type="paragraph" w:styleId="40">
    <w:name w:val="toc 1"/>
    <w:basedOn w:val="1"/>
    <w:next w:val="1"/>
    <w:qFormat/>
    <w:uiPriority w:val="0"/>
  </w:style>
  <w:style w:type="paragraph" w:styleId="41">
    <w:name w:val="toc 4"/>
    <w:basedOn w:val="1"/>
    <w:next w:val="1"/>
    <w:qFormat/>
    <w:uiPriority w:val="0"/>
    <w:pPr>
      <w:ind w:left="1260" w:leftChars="600"/>
    </w:pPr>
  </w:style>
  <w:style w:type="paragraph" w:styleId="42">
    <w:name w:val="index heading"/>
    <w:basedOn w:val="1"/>
    <w:next w:val="43"/>
    <w:qFormat/>
    <w:uiPriority w:val="0"/>
    <w:pPr>
      <w:adjustRightInd/>
      <w:ind w:firstLine="200" w:firstLineChars="200"/>
    </w:pPr>
  </w:style>
  <w:style w:type="paragraph" w:styleId="43">
    <w:name w:val="index 1"/>
    <w:basedOn w:val="1"/>
    <w:next w:val="1"/>
    <w:qFormat/>
    <w:uiPriority w:val="0"/>
    <w:pPr>
      <w:adjustRightInd/>
      <w:spacing w:line="360" w:lineRule="auto"/>
      <w:ind w:firstLine="200" w:firstLineChars="200"/>
      <w:jc w:val="center"/>
    </w:pPr>
    <w:rPr>
      <w:sz w:val="24"/>
      <w:szCs w:val="20"/>
    </w:rPr>
  </w:style>
  <w:style w:type="paragraph" w:styleId="44">
    <w:name w:val="Subtitle"/>
    <w:link w:val="486"/>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5">
    <w:name w:val="List Number 5"/>
    <w:basedOn w:val="1"/>
    <w:qFormat/>
    <w:uiPriority w:val="0"/>
    <w:pPr>
      <w:tabs>
        <w:tab w:val="left" w:pos="902"/>
      </w:tabs>
      <w:adjustRightInd/>
      <w:spacing w:line="400" w:lineRule="exact"/>
      <w:ind w:left="902" w:hanging="420"/>
    </w:pPr>
    <w:rPr>
      <w:sz w:val="24"/>
      <w:szCs w:val="20"/>
    </w:rPr>
  </w:style>
  <w:style w:type="paragraph" w:styleId="46">
    <w:name w:val="List"/>
    <w:basedOn w:val="1"/>
    <w:qFormat/>
    <w:uiPriority w:val="0"/>
    <w:pPr>
      <w:ind w:left="200" w:hanging="200" w:hangingChars="200"/>
    </w:pPr>
  </w:style>
  <w:style w:type="paragraph" w:styleId="47">
    <w:name w:val="footnote text"/>
    <w:basedOn w:val="15"/>
    <w:link w:val="471"/>
    <w:qFormat/>
    <w:uiPriority w:val="0"/>
    <w:pPr>
      <w:adjustRightInd/>
      <w:snapToGrid/>
      <w:spacing w:before="60" w:after="60" w:line="300" w:lineRule="exact"/>
      <w:ind w:firstLine="0"/>
    </w:pPr>
    <w:rPr>
      <w:rFonts w:ascii="Times New Roman"/>
      <w:snapToGrid/>
      <w:color w:val="0000FF"/>
      <w:kern w:val="0"/>
      <w:sz w:val="21"/>
    </w:rPr>
  </w:style>
  <w:style w:type="paragraph" w:styleId="48">
    <w:name w:val="toc 6"/>
    <w:basedOn w:val="1"/>
    <w:next w:val="1"/>
    <w:qFormat/>
    <w:uiPriority w:val="0"/>
    <w:pPr>
      <w:ind w:left="2100" w:leftChars="1000"/>
    </w:pPr>
  </w:style>
  <w:style w:type="paragraph" w:styleId="49">
    <w:name w:val="List 5"/>
    <w:basedOn w:val="1"/>
    <w:qFormat/>
    <w:uiPriority w:val="0"/>
    <w:pPr>
      <w:adjustRightInd/>
      <w:ind w:left="100" w:leftChars="800" w:hanging="200" w:hangingChars="200"/>
    </w:pPr>
  </w:style>
  <w:style w:type="paragraph" w:styleId="50">
    <w:name w:val="Body Text Indent 3"/>
    <w:basedOn w:val="1"/>
    <w:link w:val="586"/>
    <w:qFormat/>
    <w:uiPriority w:val="0"/>
    <w:pPr>
      <w:spacing w:line="360" w:lineRule="auto"/>
      <w:ind w:firstLine="420"/>
    </w:pPr>
    <w:rPr>
      <w:sz w:val="24"/>
      <w:szCs w:val="20"/>
    </w:rPr>
  </w:style>
  <w:style w:type="paragraph" w:styleId="51">
    <w:name w:val="toc 2"/>
    <w:basedOn w:val="1"/>
    <w:next w:val="1"/>
    <w:qFormat/>
    <w:uiPriority w:val="0"/>
    <w:pPr>
      <w:ind w:left="420" w:leftChars="200"/>
    </w:pPr>
  </w:style>
  <w:style w:type="paragraph" w:styleId="52">
    <w:name w:val="toc 9"/>
    <w:basedOn w:val="1"/>
    <w:next w:val="1"/>
    <w:qFormat/>
    <w:uiPriority w:val="0"/>
    <w:pPr>
      <w:ind w:left="3360" w:leftChars="1600"/>
    </w:pPr>
  </w:style>
  <w:style w:type="paragraph" w:styleId="53">
    <w:name w:val="Body Text 2"/>
    <w:basedOn w:val="1"/>
    <w:qFormat/>
    <w:uiPriority w:val="0"/>
    <w:pPr>
      <w:spacing w:after="120" w:line="480" w:lineRule="auto"/>
    </w:pPr>
  </w:style>
  <w:style w:type="paragraph" w:styleId="54">
    <w:name w:val="HTML Preformatted"/>
    <w:basedOn w:val="1"/>
    <w:link w:val="54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5">
    <w:name w:val="Normal (Web)"/>
    <w:basedOn w:val="1"/>
    <w:qFormat/>
    <w:uiPriority w:val="99"/>
    <w:pPr>
      <w:widowControl/>
      <w:spacing w:before="100" w:beforeAutospacing="1" w:after="100" w:afterAutospacing="1"/>
      <w:jc w:val="left"/>
    </w:pPr>
    <w:rPr>
      <w:rFonts w:ascii="宋体" w:hAnsi="宋体"/>
      <w:kern w:val="0"/>
      <w:sz w:val="24"/>
    </w:rPr>
  </w:style>
  <w:style w:type="paragraph" w:styleId="56">
    <w:name w:val="Title"/>
    <w:basedOn w:val="1"/>
    <w:qFormat/>
    <w:uiPriority w:val="0"/>
    <w:pPr>
      <w:widowControl/>
      <w:overflowPunct w:val="0"/>
      <w:autoSpaceDE w:val="0"/>
      <w:autoSpaceDN w:val="0"/>
      <w:jc w:val="center"/>
      <w:textAlignment w:val="baseline"/>
    </w:pPr>
    <w:rPr>
      <w:b/>
      <w:kern w:val="0"/>
      <w:sz w:val="24"/>
      <w:szCs w:val="20"/>
      <w:lang w:val="en-GB"/>
    </w:rPr>
  </w:style>
  <w:style w:type="paragraph" w:styleId="57">
    <w:name w:val="annotation subject"/>
    <w:basedOn w:val="19"/>
    <w:next w:val="19"/>
    <w:semiHidden/>
    <w:qFormat/>
    <w:uiPriority w:val="0"/>
    <w:rPr>
      <w:b/>
      <w:bCs/>
    </w:rPr>
  </w:style>
  <w:style w:type="paragraph" w:styleId="58">
    <w:name w:val="Body Text First Indent"/>
    <w:basedOn w:val="22"/>
    <w:link w:val="543"/>
    <w:qFormat/>
    <w:uiPriority w:val="0"/>
    <w:pPr>
      <w:ind w:firstLine="420"/>
    </w:pPr>
    <w:rPr>
      <w:szCs w:val="20"/>
    </w:rPr>
  </w:style>
  <w:style w:type="paragraph" w:styleId="59">
    <w:name w:val="Body Text First Indent 2"/>
    <w:basedOn w:val="23"/>
    <w:link w:val="500"/>
    <w:qFormat/>
    <w:uiPriority w:val="0"/>
    <w:pPr>
      <w:adjustRightInd/>
      <w:spacing w:after="120" w:line="240" w:lineRule="auto"/>
      <w:ind w:left="420" w:leftChars="200" w:firstLine="210"/>
    </w:pPr>
    <w:rPr>
      <w:sz w:val="21"/>
    </w:rPr>
  </w:style>
  <w:style w:type="table" w:styleId="61">
    <w:name w:val="Table Grid"/>
    <w:basedOn w:val="60"/>
    <w:unhideWhenUsed/>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63">
    <w:name w:val="Strong"/>
    <w:qFormat/>
    <w:uiPriority w:val="22"/>
    <w:rPr>
      <w:b/>
      <w:bCs/>
    </w:rPr>
  </w:style>
  <w:style w:type="character" w:styleId="64">
    <w:name w:val="page number"/>
    <w:basedOn w:val="62"/>
    <w:qFormat/>
    <w:uiPriority w:val="0"/>
  </w:style>
  <w:style w:type="character" w:styleId="65">
    <w:name w:val="FollowedHyperlink"/>
    <w:qFormat/>
    <w:uiPriority w:val="0"/>
    <w:rPr>
      <w:rFonts w:ascii="Arial" w:hAnsi="Arial" w:eastAsia="黑体" w:cs="Arial"/>
      <w:snapToGrid w:val="0"/>
      <w:color w:val="000000"/>
      <w:kern w:val="0"/>
      <w:sz w:val="18"/>
      <w:szCs w:val="18"/>
      <w:u w:val="none"/>
    </w:rPr>
  </w:style>
  <w:style w:type="character" w:styleId="66">
    <w:name w:val="Emphasis"/>
    <w:qFormat/>
    <w:uiPriority w:val="0"/>
    <w:rPr>
      <w:color w:val="CC0033"/>
    </w:rPr>
  </w:style>
  <w:style w:type="character" w:styleId="67">
    <w:name w:val="line number"/>
    <w:basedOn w:val="62"/>
    <w:qFormat/>
    <w:uiPriority w:val="0"/>
  </w:style>
  <w:style w:type="character" w:styleId="68">
    <w:name w:val="Hyperlink"/>
    <w:qFormat/>
    <w:uiPriority w:val="0"/>
    <w:rPr>
      <w:rFonts w:ascii="Arial" w:hAnsi="Arial" w:eastAsia="黑体" w:cs="Arial"/>
      <w:snapToGrid w:val="0"/>
      <w:color w:val="000000"/>
      <w:kern w:val="0"/>
      <w:sz w:val="18"/>
      <w:szCs w:val="18"/>
      <w:u w:val="none"/>
    </w:rPr>
  </w:style>
  <w:style w:type="character" w:styleId="69">
    <w:name w:val="HTML Code"/>
    <w:qFormat/>
    <w:uiPriority w:val="0"/>
    <w:rPr>
      <w:rFonts w:ascii="黑体" w:hAnsi="Courier New" w:eastAsia="黑体" w:cs="楷体_GB2312"/>
      <w:sz w:val="20"/>
      <w:szCs w:val="20"/>
    </w:rPr>
  </w:style>
  <w:style w:type="character" w:styleId="70">
    <w:name w:val="annotation reference"/>
    <w:qFormat/>
    <w:uiPriority w:val="99"/>
    <w:rPr>
      <w:sz w:val="21"/>
      <w:szCs w:val="21"/>
    </w:rPr>
  </w:style>
  <w:style w:type="paragraph" w:customStyle="1" w:styleId="7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72">
    <w:name w:val="冯"/>
    <w:basedOn w:val="1"/>
    <w:link w:val="514"/>
    <w:qFormat/>
    <w:uiPriority w:val="0"/>
    <w:pPr>
      <w:widowControl/>
      <w:adjustRightInd/>
      <w:spacing w:line="360" w:lineRule="auto"/>
      <w:ind w:firstLine="480" w:firstLineChars="200"/>
    </w:pPr>
    <w:rPr>
      <w:rFonts w:ascii="宋体" w:hAnsi="宋体"/>
      <w:color w:val="000000"/>
      <w:kern w:val="0"/>
      <w:sz w:val="24"/>
    </w:rPr>
  </w:style>
  <w:style w:type="paragraph" w:customStyle="1" w:styleId="73">
    <w:name w:val="样式3"/>
    <w:basedOn w:val="74"/>
    <w:qFormat/>
    <w:uiPriority w:val="0"/>
    <w:pPr>
      <w:tabs>
        <w:tab w:val="left" w:pos="2790"/>
        <w:tab w:val="left" w:pos="4230"/>
      </w:tabs>
      <w:spacing w:before="312" w:beforeLines="100"/>
      <w:jc w:val="left"/>
    </w:pPr>
  </w:style>
  <w:style w:type="paragraph" w:customStyle="1" w:styleId="74">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75">
    <w:name w:val="P1"/>
    <w:basedOn w:val="1"/>
    <w:qFormat/>
    <w:uiPriority w:val="0"/>
    <w:pPr>
      <w:adjustRightInd/>
      <w:spacing w:line="288" w:lineRule="auto"/>
      <w:ind w:firstLine="425" w:firstLineChars="200"/>
    </w:pPr>
  </w:style>
  <w:style w:type="paragraph" w:customStyle="1" w:styleId="76">
    <w:name w:val="Char1 Char Char Char"/>
    <w:basedOn w:val="1"/>
    <w:qFormat/>
    <w:uiPriority w:val="0"/>
    <w:rPr>
      <w:rFonts w:ascii="Tahoma" w:hAnsi="Tahoma"/>
      <w:sz w:val="24"/>
      <w:szCs w:val="20"/>
    </w:rPr>
  </w:style>
  <w:style w:type="paragraph" w:customStyle="1" w:styleId="77">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78">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79">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80">
    <w:name w:val="正文文本 22"/>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81">
    <w:name w:val="样式7"/>
    <w:basedOn w:val="82"/>
    <w:next w:val="1"/>
    <w:qFormat/>
    <w:uiPriority w:val="0"/>
    <w:pPr>
      <w:spacing w:after="156" w:afterLines="50"/>
      <w:jc w:val="left"/>
      <w:outlineLvl w:val="3"/>
    </w:pPr>
    <w:rPr>
      <w:sz w:val="24"/>
      <w:szCs w:val="24"/>
    </w:rPr>
  </w:style>
  <w:style w:type="paragraph" w:customStyle="1" w:styleId="82">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83">
    <w:name w:val="Bulleted List"/>
    <w:basedOn w:val="1"/>
    <w:qFormat/>
    <w:uiPriority w:val="0"/>
    <w:pPr>
      <w:numPr>
        <w:ilvl w:val="1"/>
        <w:numId w:val="4"/>
      </w:numPr>
      <w:adjustRightInd/>
    </w:pPr>
  </w:style>
  <w:style w:type="paragraph" w:customStyle="1" w:styleId="84">
    <w:name w:val="Char3"/>
    <w:basedOn w:val="1"/>
    <w:qFormat/>
    <w:uiPriority w:val="0"/>
    <w:pPr>
      <w:adjustRightInd/>
    </w:pPr>
    <w:rPr>
      <w:rFonts w:ascii="仿宋_GB2312" w:eastAsia="仿宋_GB2312"/>
      <w:b/>
      <w:sz w:val="32"/>
      <w:szCs w:val="32"/>
    </w:rPr>
  </w:style>
  <w:style w:type="paragraph" w:customStyle="1" w:styleId="85">
    <w:name w:val="Char Char1 Char Char Char Char Char Char"/>
    <w:basedOn w:val="1"/>
    <w:qFormat/>
    <w:uiPriority w:val="0"/>
    <w:rPr>
      <w:rFonts w:ascii="仿宋_GB2312" w:eastAsia="仿宋_GB2312"/>
      <w:b/>
      <w:sz w:val="32"/>
      <w:szCs w:val="20"/>
    </w:rPr>
  </w:style>
  <w:style w:type="paragraph" w:customStyle="1" w:styleId="86">
    <w:name w:val="文本正文 Char"/>
    <w:basedOn w:val="1"/>
    <w:qFormat/>
    <w:uiPriority w:val="0"/>
    <w:pPr>
      <w:spacing w:line="360" w:lineRule="auto"/>
      <w:ind w:firstLine="200" w:firstLineChars="200"/>
    </w:pPr>
    <w:rPr>
      <w:kern w:val="0"/>
      <w:sz w:val="24"/>
      <w:szCs w:val="20"/>
    </w:rPr>
  </w:style>
  <w:style w:type="paragraph" w:customStyle="1" w:styleId="87">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8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89">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90">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91">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92">
    <w:name w:val="样式 标题 22h2L1 Heading 2H2sect 1.2H21sect 1.21H22sect 1.2..."/>
    <w:basedOn w:val="2"/>
    <w:next w:val="1"/>
    <w:qFormat/>
    <w:uiPriority w:val="0"/>
    <w:pPr>
      <w:numPr>
        <w:numId w:val="0"/>
      </w:num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93">
    <w:name w:val="正文首行缩进1"/>
    <w:basedOn w:val="22"/>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94">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95">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96">
    <w:name w:val="Char1"/>
    <w:basedOn w:val="1"/>
    <w:qFormat/>
    <w:uiPriority w:val="0"/>
    <w:rPr>
      <w:rFonts w:ascii="仿宋_GB2312" w:eastAsia="仿宋_GB2312"/>
      <w:b/>
      <w:sz w:val="32"/>
      <w:szCs w:val="32"/>
    </w:rPr>
  </w:style>
  <w:style w:type="paragraph" w:customStyle="1" w:styleId="97">
    <w:name w:val="CM14"/>
    <w:basedOn w:val="98"/>
    <w:next w:val="98"/>
    <w:qFormat/>
    <w:uiPriority w:val="0"/>
    <w:pPr>
      <w:spacing w:after="68"/>
    </w:pPr>
    <w:rPr>
      <w:rFonts w:ascii="FHLHE E+ Futura Bk" w:eastAsia="FHLHE E+ Futura Bk" w:cs="Times New Roman"/>
      <w:color w:val="auto"/>
    </w:rPr>
  </w:style>
  <w:style w:type="paragraph" w:customStyle="1" w:styleId="98">
    <w:name w:val="Default"/>
    <w:link w:val="625"/>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9">
    <w:name w:val="正文文字缩进2字"/>
    <w:basedOn w:val="22"/>
    <w:qFormat/>
    <w:uiPriority w:val="0"/>
    <w:pPr>
      <w:autoSpaceDE/>
      <w:autoSpaceDN/>
      <w:adjustRightInd/>
      <w:spacing w:before="60" w:after="60"/>
      <w:ind w:firstLine="200" w:firstLineChars="200"/>
    </w:pPr>
    <w:rPr>
      <w:rFonts w:ascii="Times New Roman"/>
      <w:szCs w:val="20"/>
      <w:lang w:val="en-US"/>
    </w:rPr>
  </w:style>
  <w:style w:type="paragraph" w:customStyle="1" w:styleId="100">
    <w:name w:val="正文 编号"/>
    <w:basedOn w:val="1"/>
    <w:qFormat/>
    <w:uiPriority w:val="0"/>
    <w:pPr>
      <w:widowControl/>
      <w:numPr>
        <w:ilvl w:val="0"/>
        <w:numId w:val="4"/>
      </w:numPr>
      <w:spacing w:after="120" w:line="440" w:lineRule="exact"/>
      <w:jc w:val="left"/>
    </w:pPr>
    <w:rPr>
      <w:rFonts w:ascii="仿宋_GB2312" w:hAnsi="仿宋_GB2312" w:eastAsia="仿宋_GB2312"/>
      <w:sz w:val="24"/>
      <w:szCs w:val="20"/>
    </w:rPr>
  </w:style>
  <w:style w:type="paragraph" w:customStyle="1" w:styleId="101">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102">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103">
    <w:name w:val="标书标题4"/>
    <w:basedOn w:val="5"/>
    <w:qFormat/>
    <w:uiPriority w:val="0"/>
    <w:pPr>
      <w:keepLines w:val="0"/>
      <w:numPr>
        <w:numId w:val="0"/>
      </w:numPr>
      <w:snapToGrid w:val="0"/>
      <w:spacing w:before="0" w:after="0" w:line="300" w:lineRule="auto"/>
    </w:pPr>
    <w:rPr>
      <w:rFonts w:ascii="Arial Narrow" w:hAnsi="Arial Narrow" w:eastAsia="仿宋_GB2312"/>
      <w:bCs w:val="0"/>
      <w:color w:val="000000"/>
      <w:kern w:val="0"/>
      <w:szCs w:val="32"/>
      <w:lang w:val="en-US"/>
    </w:rPr>
  </w:style>
  <w:style w:type="paragraph" w:styleId="104">
    <w:name w:val="List Paragraph"/>
    <w:basedOn w:val="1"/>
    <w:qFormat/>
    <w:uiPriority w:val="0"/>
    <w:pPr>
      <w:spacing w:line="360" w:lineRule="auto"/>
      <w:ind w:firstLine="200" w:firstLineChars="200"/>
    </w:pPr>
    <w:rPr>
      <w:rFonts w:eastAsia="楷体_GB2312" w:cs="Lucida Sans"/>
      <w:sz w:val="24"/>
    </w:rPr>
  </w:style>
  <w:style w:type="paragraph" w:customStyle="1" w:styleId="105">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106">
    <w:name w:val="Char2 Char Char Char"/>
    <w:basedOn w:val="1"/>
    <w:qFormat/>
    <w:uiPriority w:val="0"/>
    <w:rPr>
      <w:rFonts w:ascii="仿宋_GB2312" w:eastAsia="仿宋_GB2312"/>
      <w:b/>
      <w:sz w:val="32"/>
      <w:szCs w:val="32"/>
    </w:rPr>
  </w:style>
  <w:style w:type="paragraph" w:customStyle="1" w:styleId="107">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08">
    <w:name w:val="样式 正文文本缩进 + 左侧:  2 字符 首行缩进:  2 字符"/>
    <w:basedOn w:val="23"/>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09">
    <w:name w:val="Char Char Char"/>
    <w:basedOn w:val="1"/>
    <w:qFormat/>
    <w:uiPriority w:val="0"/>
    <w:rPr>
      <w:rFonts w:ascii="Tahoma" w:hAnsi="Tahoma"/>
      <w:sz w:val="24"/>
      <w:szCs w:val="20"/>
    </w:rPr>
  </w:style>
  <w:style w:type="paragraph" w:customStyle="1" w:styleId="110">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111">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112">
    <w:name w:val="样式 正文缩进 + 首行缩进:  2 字符"/>
    <w:basedOn w:val="15"/>
    <w:qFormat/>
    <w:uiPriority w:val="0"/>
    <w:pPr>
      <w:widowControl w:val="0"/>
      <w:adjustRightInd/>
      <w:snapToGrid/>
      <w:spacing w:line="360" w:lineRule="auto"/>
      <w:ind w:firstLine="200" w:firstLineChars="200"/>
    </w:pPr>
    <w:rPr>
      <w:rFonts w:ascii="Times New Roman" w:cs="宋体"/>
      <w:snapToGrid/>
      <w:color w:val="auto"/>
      <w:kern w:val="2"/>
      <w:sz w:val="24"/>
    </w:rPr>
  </w:style>
  <w:style w:type="paragraph" w:customStyle="1" w:styleId="113">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114">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15">
    <w:name w:val="浅色底纹 - 强调文字颜色 51"/>
    <w:semiHidden/>
    <w:qFormat/>
    <w:uiPriority w:val="0"/>
    <w:rPr>
      <w:rFonts w:ascii="Times New Roman" w:hAnsi="Times New Roman" w:eastAsia="宋体" w:cs="Times New Roman"/>
      <w:kern w:val="2"/>
      <w:sz w:val="21"/>
      <w:szCs w:val="24"/>
      <w:lang w:val="en-US" w:eastAsia="zh-CN" w:bidi="ar-SA"/>
    </w:rPr>
  </w:style>
  <w:style w:type="paragraph" w:customStyle="1" w:styleId="116">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117">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118">
    <w:name w:val="FA正文"/>
    <w:basedOn w:val="1"/>
    <w:qFormat/>
    <w:uiPriority w:val="0"/>
    <w:pPr>
      <w:spacing w:line="360" w:lineRule="auto"/>
      <w:ind w:firstLine="480" w:firstLineChars="200"/>
    </w:pPr>
    <w:rPr>
      <w:rFonts w:hAnsi="宋体"/>
      <w:sz w:val="24"/>
      <w:szCs w:val="20"/>
    </w:rPr>
  </w:style>
  <w:style w:type="paragraph" w:customStyle="1" w:styleId="119">
    <w:name w:val="MM Topic 4"/>
    <w:basedOn w:val="5"/>
    <w:qFormat/>
    <w:uiPriority w:val="0"/>
    <w:pPr>
      <w:numPr>
        <w:ilvl w:val="0"/>
        <w:numId w:val="0"/>
      </w:numPr>
      <w:tabs>
        <w:tab w:val="left" w:pos="2100"/>
        <w:tab w:val="clear" w:pos="864"/>
      </w:tabs>
      <w:adjustRightInd/>
      <w:ind w:left="2100" w:hanging="420"/>
    </w:pPr>
    <w:rPr>
      <w:lang w:val="en-US"/>
    </w:rPr>
  </w:style>
  <w:style w:type="paragraph" w:customStyle="1" w:styleId="120">
    <w:name w:val="Char Char1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121">
    <w:name w:val="有符号正文"/>
    <w:basedOn w:val="1"/>
    <w:qFormat/>
    <w:uiPriority w:val="0"/>
    <w:pPr>
      <w:adjustRightInd/>
      <w:spacing w:line="400" w:lineRule="exact"/>
      <w:ind w:firstLine="200" w:firstLineChars="200"/>
    </w:pPr>
    <w:rPr>
      <w:rFonts w:ascii="Arial" w:hAnsi="Arial"/>
    </w:rPr>
  </w:style>
  <w:style w:type="paragraph" w:customStyle="1" w:styleId="122">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123">
    <w:name w:val="默认段落字体 Para Char"/>
    <w:basedOn w:val="1"/>
    <w:qFormat/>
    <w:uiPriority w:val="0"/>
    <w:rPr>
      <w:rFonts w:ascii="Tahoma" w:hAnsi="Tahoma"/>
      <w:sz w:val="24"/>
      <w:szCs w:val="20"/>
    </w:rPr>
  </w:style>
  <w:style w:type="paragraph" w:customStyle="1" w:styleId="124">
    <w:name w:val="Char1 Char Char Char2"/>
    <w:basedOn w:val="1"/>
    <w:qFormat/>
    <w:uiPriority w:val="0"/>
    <w:pPr>
      <w:adjustRightInd/>
      <w:ind w:firstLine="200" w:firstLineChars="200"/>
    </w:pPr>
    <w:rPr>
      <w:rFonts w:ascii="Tahoma" w:hAnsi="Tahoma"/>
      <w:sz w:val="24"/>
      <w:szCs w:val="20"/>
    </w:rPr>
  </w:style>
  <w:style w:type="paragraph" w:customStyle="1" w:styleId="125">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26">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127">
    <w:name w:val="注释"/>
    <w:basedOn w:val="1"/>
    <w:qFormat/>
    <w:uiPriority w:val="0"/>
    <w:pPr>
      <w:adjustRightInd/>
      <w:spacing w:line="360" w:lineRule="auto"/>
      <w:ind w:firstLine="480"/>
    </w:pPr>
    <w:rPr>
      <w:sz w:val="24"/>
    </w:rPr>
  </w:style>
  <w:style w:type="paragraph" w:customStyle="1" w:styleId="128">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129">
    <w:name w:val="Char1 Char Char Char Char Char Char Char Char Char"/>
    <w:basedOn w:val="1"/>
    <w:semiHidden/>
    <w:qFormat/>
    <w:uiPriority w:val="0"/>
    <w:pPr>
      <w:adjustRightInd/>
      <w:spacing w:before="240" w:after="120" w:line="288" w:lineRule="auto"/>
      <w:ind w:firstLine="200" w:firstLineChars="200"/>
      <w:jc w:val="left"/>
    </w:pPr>
    <w:rPr>
      <w:rFonts w:ascii="Tahoma" w:hAnsi="Tahoma"/>
      <w:sz w:val="24"/>
    </w:rPr>
  </w:style>
  <w:style w:type="paragraph" w:customStyle="1" w:styleId="130">
    <w:name w:val="trademark"/>
    <w:qFormat/>
    <w:uiPriority w:val="0"/>
    <w:pPr>
      <w:spacing w:after="60"/>
    </w:pPr>
    <w:rPr>
      <w:rFonts w:ascii="Futura Bk" w:hAnsi="Futura Bk" w:eastAsia="宋体" w:cs="Times New Roman"/>
      <w:sz w:val="15"/>
      <w:lang w:val="en-US" w:eastAsia="en-US" w:bidi="ar-SA"/>
    </w:rPr>
  </w:style>
  <w:style w:type="paragraph" w:customStyle="1" w:styleId="131">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132">
    <w:name w:val="EB_表格"/>
    <w:basedOn w:val="1"/>
    <w:qFormat/>
    <w:uiPriority w:val="0"/>
    <w:pPr>
      <w:adjustRightInd/>
      <w:spacing w:line="300" w:lineRule="auto"/>
      <w:jc w:val="center"/>
    </w:pPr>
  </w:style>
  <w:style w:type="paragraph" w:customStyle="1" w:styleId="133">
    <w:name w:val="Char Char Char1 Char"/>
    <w:basedOn w:val="1"/>
    <w:qFormat/>
    <w:uiPriority w:val="0"/>
    <w:rPr>
      <w:szCs w:val="20"/>
    </w:rPr>
  </w:style>
  <w:style w:type="paragraph" w:customStyle="1" w:styleId="13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135">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136">
    <w:name w:val="章标题"/>
    <w:next w:val="137"/>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13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8">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139">
    <w:name w:val="标准有序列表（L1）"/>
    <w:basedOn w:val="15"/>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140">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141">
    <w:name w:val="表文字"/>
    <w:qFormat/>
    <w:uiPriority w:val="0"/>
    <w:rPr>
      <w:rFonts w:ascii="宋体" w:hAnsi="Times New Roman" w:eastAsia="宋体" w:cs="Times New Roman"/>
      <w:kern w:val="2"/>
      <w:lang w:val="en-US" w:eastAsia="zh-CN" w:bidi="ar-SA"/>
    </w:rPr>
  </w:style>
  <w:style w:type="paragraph" w:customStyle="1" w:styleId="14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143">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144">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45">
    <w:name w:val="列表内容"/>
    <w:basedOn w:val="1"/>
    <w:next w:val="1"/>
    <w:qFormat/>
    <w:uiPriority w:val="0"/>
    <w:pPr>
      <w:widowControl/>
      <w:tabs>
        <w:tab w:val="left" w:pos="840"/>
      </w:tabs>
      <w:ind w:left="840" w:hanging="420"/>
      <w:jc w:val="left"/>
    </w:pPr>
    <w:rPr>
      <w:kern w:val="0"/>
      <w:sz w:val="18"/>
    </w:rPr>
  </w:style>
  <w:style w:type="paragraph" w:customStyle="1" w:styleId="14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147">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48">
    <w:name w:val="body text bold"/>
    <w:basedOn w:val="22"/>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149">
    <w:name w:val="Char2 Char Char"/>
    <w:basedOn w:val="1"/>
    <w:qFormat/>
    <w:uiPriority w:val="0"/>
    <w:pPr>
      <w:adjustRightInd/>
    </w:pPr>
    <w:rPr>
      <w:rFonts w:ascii="Tahoma" w:hAnsi="Tahoma"/>
      <w:sz w:val="24"/>
      <w:szCs w:val="20"/>
    </w:rPr>
  </w:style>
  <w:style w:type="paragraph" w:customStyle="1" w:styleId="150">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151">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152">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153">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154">
    <w:name w:val="Char Char1 Char Char Char"/>
    <w:basedOn w:val="1"/>
    <w:qFormat/>
    <w:uiPriority w:val="0"/>
    <w:rPr>
      <w:rFonts w:ascii="仿宋_GB2312" w:eastAsia="仿宋_GB2312"/>
      <w:b/>
      <w:sz w:val="32"/>
      <w:szCs w:val="20"/>
    </w:rPr>
  </w:style>
  <w:style w:type="paragraph" w:customStyle="1" w:styleId="15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156">
    <w:name w:val="WW-正文文字缩进 2"/>
    <w:basedOn w:val="1"/>
    <w:qFormat/>
    <w:uiPriority w:val="0"/>
    <w:pPr>
      <w:suppressAutoHyphens/>
      <w:adjustRightInd/>
      <w:ind w:firstLine="420"/>
    </w:pPr>
    <w:rPr>
      <w:kern w:val="1"/>
      <w:szCs w:val="20"/>
    </w:rPr>
  </w:style>
  <w:style w:type="paragraph" w:customStyle="1" w:styleId="157">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158">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159">
    <w:name w:val="默认段落字体 Para Char Char Char Char"/>
    <w:basedOn w:val="1"/>
    <w:qFormat/>
    <w:uiPriority w:val="0"/>
    <w:pPr>
      <w:spacing w:line="360" w:lineRule="auto"/>
    </w:pPr>
    <w:rPr>
      <w:szCs w:val="20"/>
    </w:rPr>
  </w:style>
  <w:style w:type="paragraph" w:customStyle="1" w:styleId="160">
    <w:name w:val="Char Char11 Char Char Char"/>
    <w:basedOn w:val="1"/>
    <w:qFormat/>
    <w:uiPriority w:val="0"/>
    <w:pPr>
      <w:spacing w:line="360" w:lineRule="auto"/>
    </w:pPr>
    <w:rPr>
      <w:szCs w:val="20"/>
    </w:rPr>
  </w:style>
  <w:style w:type="paragraph" w:customStyle="1" w:styleId="161">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162">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163">
    <w:name w:val="左对齐表格文字"/>
    <w:basedOn w:val="1"/>
    <w:qFormat/>
    <w:uiPriority w:val="0"/>
    <w:pPr>
      <w:adjustRightInd/>
      <w:ind w:firstLine="200" w:firstLineChars="200"/>
      <w:jc w:val="right"/>
    </w:pPr>
  </w:style>
  <w:style w:type="paragraph" w:customStyle="1" w:styleId="164">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1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166">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167">
    <w:name w:val="无间隔1"/>
    <w:link w:val="529"/>
    <w:qFormat/>
    <w:uiPriority w:val="1"/>
    <w:rPr>
      <w:rFonts w:ascii="Calibri" w:hAnsi="Calibri" w:eastAsia="宋体" w:cs="Times New Roman"/>
      <w:sz w:val="22"/>
      <w:szCs w:val="22"/>
      <w:lang w:val="en-US" w:eastAsia="zh-CN" w:bidi="ar-SA"/>
    </w:rPr>
  </w:style>
  <w:style w:type="paragraph" w:customStyle="1" w:styleId="168">
    <w:name w:val="样式 样式 标题 4h4H4Fab-4T5Ref Heading 1rh1Heading sqlsect 1.2.3.... +..."/>
    <w:basedOn w:val="169"/>
    <w:link w:val="607"/>
    <w:qFormat/>
    <w:uiPriority w:val="0"/>
    <w:pPr>
      <w:tabs>
        <w:tab w:val="left" w:pos="2356"/>
      </w:tabs>
    </w:pPr>
  </w:style>
  <w:style w:type="paragraph" w:customStyle="1" w:styleId="169">
    <w:name w:val="样式 标题 4h4H4Fab-4T5Ref Heading 1rh1Heading sqlsect 1.2.3...."/>
    <w:basedOn w:val="5"/>
    <w:link w:val="557"/>
    <w:qFormat/>
    <w:uiPriority w:val="0"/>
    <w:pPr>
      <w:numPr>
        <w:numId w:val="0"/>
      </w:num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70">
    <w:name w:val="四级条标题"/>
    <w:basedOn w:val="171"/>
    <w:next w:val="137"/>
    <w:qFormat/>
    <w:uiPriority w:val="0"/>
    <w:pPr>
      <w:numPr>
        <w:ilvl w:val="5"/>
        <w:numId w:val="4"/>
      </w:numPr>
      <w:tabs>
        <w:tab w:val="left" w:pos="1680"/>
        <w:tab w:val="left" w:pos="2100"/>
        <w:tab w:val="left" w:pos="2520"/>
      </w:tabs>
      <w:outlineLvl w:val="5"/>
    </w:pPr>
  </w:style>
  <w:style w:type="paragraph" w:customStyle="1" w:styleId="171">
    <w:name w:val="三级条标题"/>
    <w:basedOn w:val="172"/>
    <w:next w:val="137"/>
    <w:qFormat/>
    <w:uiPriority w:val="0"/>
    <w:pPr>
      <w:numPr>
        <w:ilvl w:val="0"/>
        <w:numId w:val="0"/>
      </w:numPr>
      <w:tabs>
        <w:tab w:val="left" w:pos="1680"/>
        <w:tab w:val="left" w:pos="2100"/>
        <w:tab w:val="left" w:pos="2520"/>
      </w:tabs>
      <w:ind w:left="2520" w:hanging="420"/>
      <w:outlineLvl w:val="4"/>
    </w:pPr>
  </w:style>
  <w:style w:type="paragraph" w:customStyle="1" w:styleId="172">
    <w:name w:val="二级条标题"/>
    <w:basedOn w:val="173"/>
    <w:next w:val="137"/>
    <w:qFormat/>
    <w:uiPriority w:val="0"/>
    <w:pPr>
      <w:numPr>
        <w:ilvl w:val="3"/>
        <w:numId w:val="4"/>
      </w:numPr>
      <w:tabs>
        <w:tab w:val="left" w:pos="1680"/>
      </w:tabs>
      <w:ind w:left="0"/>
      <w:outlineLvl w:val="3"/>
    </w:pPr>
  </w:style>
  <w:style w:type="paragraph" w:customStyle="1" w:styleId="173">
    <w:name w:val="一级条标题"/>
    <w:basedOn w:val="136"/>
    <w:next w:val="137"/>
    <w:qFormat/>
    <w:uiPriority w:val="0"/>
    <w:pPr>
      <w:tabs>
        <w:tab w:val="left" w:pos="1680"/>
        <w:tab w:val="clear" w:pos="1260"/>
      </w:tabs>
      <w:spacing w:before="0" w:beforeLines="0" w:after="0" w:afterLines="0"/>
      <w:ind w:left="1680"/>
      <w:outlineLvl w:val="2"/>
    </w:pPr>
  </w:style>
  <w:style w:type="paragraph" w:customStyle="1" w:styleId="174">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175">
    <w:name w:val="标准小四"/>
    <w:basedOn w:val="1"/>
    <w:qFormat/>
    <w:uiPriority w:val="0"/>
    <w:pPr>
      <w:spacing w:line="360" w:lineRule="auto"/>
      <w:ind w:firstLine="480" w:firstLineChars="200"/>
    </w:pPr>
    <w:rPr>
      <w:rFonts w:ascii="Arial" w:hAnsi="Arial"/>
      <w:sz w:val="24"/>
      <w:szCs w:val="21"/>
    </w:rPr>
  </w:style>
  <w:style w:type="paragraph" w:customStyle="1" w:styleId="176">
    <w:name w:val="表格"/>
    <w:basedOn w:val="1"/>
    <w:qFormat/>
    <w:uiPriority w:val="0"/>
    <w:pPr>
      <w:snapToGrid w:val="0"/>
      <w:ind w:firstLine="42" w:firstLineChars="21"/>
    </w:pPr>
    <w:rPr>
      <w:rFonts w:ascii="宋体" w:hAnsi="宋体"/>
      <w:kern w:val="0"/>
      <w:sz w:val="20"/>
      <w:szCs w:val="20"/>
    </w:rPr>
  </w:style>
  <w:style w:type="paragraph" w:customStyle="1" w:styleId="177">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178">
    <w:name w:val="Char Char 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79">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180">
    <w:name w:val="封面公司名"/>
    <w:qFormat/>
    <w:uiPriority w:val="0"/>
    <w:pPr>
      <w:jc w:val="center"/>
    </w:pPr>
    <w:rPr>
      <w:rFonts w:ascii="Arial" w:hAnsi="Arial" w:eastAsia="楷体_GB2312" w:cs="宋体"/>
      <w:bCs/>
      <w:kern w:val="2"/>
      <w:sz w:val="28"/>
      <w:lang w:val="en-US" w:eastAsia="zh-CN" w:bidi="ar-SA"/>
    </w:rPr>
  </w:style>
  <w:style w:type="paragraph" w:customStyle="1" w:styleId="181">
    <w:name w:val="Char2 Char Char Char1"/>
    <w:basedOn w:val="1"/>
    <w:qFormat/>
    <w:uiPriority w:val="0"/>
    <w:rPr>
      <w:rFonts w:ascii="仿宋_GB2312" w:eastAsia="仿宋_GB2312"/>
      <w:b/>
      <w:sz w:val="32"/>
      <w:szCs w:val="32"/>
    </w:rPr>
  </w:style>
  <w:style w:type="paragraph" w:customStyle="1" w:styleId="182">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183">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184">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185">
    <w:name w:val="Char2"/>
    <w:basedOn w:val="1"/>
    <w:qFormat/>
    <w:uiPriority w:val="0"/>
    <w:rPr>
      <w:rFonts w:ascii="仿宋_GB2312" w:eastAsia="仿宋_GB2312"/>
      <w:b/>
      <w:sz w:val="32"/>
      <w:szCs w:val="32"/>
    </w:rPr>
  </w:style>
  <w:style w:type="paragraph" w:customStyle="1" w:styleId="186">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187">
    <w:name w:val="小节"/>
    <w:basedOn w:val="4"/>
    <w:qFormat/>
    <w:uiPriority w:val="0"/>
    <w:pPr>
      <w:numPr>
        <w:numId w:val="0"/>
      </w:numPr>
      <w:adjustRightInd/>
      <w:spacing w:before="200" w:after="200" w:line="560" w:lineRule="exact"/>
      <w:jc w:val="left"/>
    </w:pPr>
    <w:rPr>
      <w:rFonts w:ascii="宋体" w:hAnsi="宋体"/>
      <w:bCs w:val="0"/>
      <w:color w:val="000000"/>
      <w:spacing w:val="10"/>
      <w:kern w:val="24"/>
      <w:sz w:val="28"/>
    </w:rPr>
  </w:style>
  <w:style w:type="paragraph" w:customStyle="1" w:styleId="188">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89">
    <w:name w:val="Char Char Char Char Char Char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190">
    <w:name w:val="!大节"/>
    <w:basedOn w:val="2"/>
    <w:qFormat/>
    <w:uiPriority w:val="0"/>
    <w:pPr>
      <w:numPr>
        <w:numId w:val="0"/>
      </w:numPr>
      <w:spacing w:before="260" w:after="260" w:line="415" w:lineRule="auto"/>
      <w:ind w:left="420" w:hanging="420"/>
    </w:pPr>
    <w:rPr>
      <w:rFonts w:ascii="Arial" w:hAnsi="Arial" w:eastAsia="微软雅黑"/>
      <w:lang w:val="en-US"/>
    </w:rPr>
  </w:style>
  <w:style w:type="paragraph" w:customStyle="1" w:styleId="191">
    <w:name w:val="Char Char4 Char Char"/>
    <w:basedOn w:val="1"/>
    <w:qFormat/>
    <w:uiPriority w:val="0"/>
    <w:pPr>
      <w:widowControl/>
      <w:adjustRightInd/>
      <w:spacing w:after="160" w:line="240" w:lineRule="exact"/>
      <w:jc w:val="left"/>
    </w:pPr>
  </w:style>
  <w:style w:type="paragraph" w:customStyle="1" w:styleId="192">
    <w:name w:val="Char2 Char Char1"/>
    <w:basedOn w:val="1"/>
    <w:qFormat/>
    <w:uiPriority w:val="0"/>
    <w:pPr>
      <w:adjustRightInd/>
    </w:pPr>
    <w:rPr>
      <w:rFonts w:ascii="Tahoma" w:hAnsi="Tahoma"/>
      <w:sz w:val="24"/>
      <w:szCs w:val="20"/>
    </w:rPr>
  </w:style>
  <w:style w:type="paragraph" w:customStyle="1" w:styleId="193">
    <w:name w:val="默认段落字体 Para Char Char Char Char Char Char Char"/>
    <w:basedOn w:val="1"/>
    <w:qFormat/>
    <w:uiPriority w:val="0"/>
    <w:rPr>
      <w:rFonts w:eastAsia="仿宋_GB2312"/>
      <w:sz w:val="28"/>
      <w:szCs w:val="20"/>
    </w:rPr>
  </w:style>
  <w:style w:type="paragraph" w:customStyle="1" w:styleId="194">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195">
    <w:name w:val="正文21"/>
    <w:basedOn w:val="1"/>
    <w:qFormat/>
    <w:uiPriority w:val="0"/>
    <w:pPr>
      <w:adjustRightInd/>
      <w:spacing w:before="156" w:line="360" w:lineRule="auto"/>
      <w:ind w:firstLine="510" w:firstLineChars="200"/>
    </w:pPr>
    <w:rPr>
      <w:sz w:val="24"/>
      <w:szCs w:val="20"/>
    </w:rPr>
  </w:style>
  <w:style w:type="paragraph" w:customStyle="1" w:styleId="196">
    <w:name w:val="标题4_自定义"/>
    <w:basedOn w:val="5"/>
    <w:qFormat/>
    <w:uiPriority w:val="0"/>
    <w:pPr>
      <w:numPr>
        <w:numId w:val="0"/>
      </w:numPr>
      <w:adjustRightInd/>
      <w:spacing w:before="0" w:after="0" w:line="360" w:lineRule="auto"/>
    </w:pPr>
    <w:rPr>
      <w:rFonts w:ascii="Verdana" w:eastAsia="Verdana"/>
      <w:sz w:val="21"/>
      <w:lang w:val="en-US"/>
    </w:rPr>
  </w:style>
  <w:style w:type="paragraph" w:customStyle="1" w:styleId="197">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198">
    <w:name w:val="标题五"/>
    <w:basedOn w:val="1"/>
    <w:qFormat/>
    <w:uiPriority w:val="0"/>
    <w:pPr>
      <w:adjustRightInd/>
      <w:spacing w:before="156" w:beforeLines="50" w:line="360" w:lineRule="auto"/>
    </w:pPr>
    <w:rPr>
      <w:b/>
      <w:sz w:val="24"/>
    </w:rPr>
  </w:style>
  <w:style w:type="paragraph" w:customStyle="1" w:styleId="199">
    <w:name w:val="样式 标题 3H3 + 两端对齐"/>
    <w:basedOn w:val="4"/>
    <w:qFormat/>
    <w:uiPriority w:val="0"/>
    <w:pPr>
      <w:keepLines w:val="0"/>
      <w:numPr>
        <w:numId w:val="0"/>
      </w:numPr>
      <w:spacing w:before="0" w:after="0" w:line="240" w:lineRule="auto"/>
      <w:jc w:val="left"/>
    </w:pPr>
    <w:rPr>
      <w:rFonts w:cs="宋体"/>
      <w:sz w:val="21"/>
      <w:szCs w:val="20"/>
    </w:rPr>
  </w:style>
  <w:style w:type="paragraph" w:customStyle="1" w:styleId="200">
    <w:name w:val="Char Char11"/>
    <w:basedOn w:val="1"/>
    <w:qFormat/>
    <w:uiPriority w:val="0"/>
    <w:pPr>
      <w:spacing w:line="360" w:lineRule="auto"/>
    </w:pPr>
    <w:rPr>
      <w:szCs w:val="20"/>
    </w:rPr>
  </w:style>
  <w:style w:type="paragraph" w:customStyle="1" w:styleId="201">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02">
    <w:name w:val="样式6"/>
    <w:basedOn w:val="31"/>
    <w:qFormat/>
    <w:uiPriority w:val="0"/>
    <w:pPr>
      <w:spacing w:line="460" w:lineRule="exact"/>
      <w:outlineLvl w:val="2"/>
    </w:pPr>
    <w:rPr>
      <w:rFonts w:ascii="仿宋_GB2312" w:hAnsi="宋体" w:eastAsia="仿宋_GB2312"/>
      <w:b/>
      <w:bCs/>
      <w:sz w:val="24"/>
      <w:szCs w:val="24"/>
    </w:rPr>
  </w:style>
  <w:style w:type="paragraph" w:customStyle="1" w:styleId="203">
    <w:name w:val="样式 标题 1章节第一层h1H"/>
    <w:basedOn w:val="3"/>
    <w:qFormat/>
    <w:uiPriority w:val="0"/>
    <w:pPr>
      <w:keepNext w:val="0"/>
      <w:keepLines w:val="0"/>
      <w:numPr>
        <w:numId w:val="0"/>
      </w:numPr>
      <w:autoSpaceDE w:val="0"/>
      <w:autoSpaceDN w:val="0"/>
      <w:spacing w:before="0" w:after="0" w:line="240" w:lineRule="auto"/>
      <w:jc w:val="left"/>
      <w:outlineLvl w:val="9"/>
    </w:pPr>
    <w:rPr>
      <w:kern w:val="0"/>
      <w:sz w:val="52"/>
      <w:szCs w:val="52"/>
      <w:lang w:val="zh-CN"/>
    </w:rPr>
  </w:style>
  <w:style w:type="paragraph" w:customStyle="1" w:styleId="204">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205">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206">
    <w:name w:val="Char Char11 Char Char Char Char Char Char Char Char Char"/>
    <w:basedOn w:val="1"/>
    <w:qFormat/>
    <w:uiPriority w:val="0"/>
    <w:pPr>
      <w:spacing w:line="360" w:lineRule="auto"/>
    </w:pPr>
    <w:rPr>
      <w:szCs w:val="20"/>
    </w:rPr>
  </w:style>
  <w:style w:type="paragraph" w:customStyle="1" w:styleId="207">
    <w:name w:val="Char Char1 Char Char Char1"/>
    <w:basedOn w:val="1"/>
    <w:qFormat/>
    <w:uiPriority w:val="0"/>
    <w:rPr>
      <w:rFonts w:ascii="仿宋_GB2312" w:eastAsia="仿宋_GB2312"/>
      <w:b/>
      <w:sz w:val="32"/>
      <w:szCs w:val="32"/>
    </w:rPr>
  </w:style>
  <w:style w:type="paragraph" w:customStyle="1" w:styleId="208">
    <w:name w:val="样式 标题 4PIM 4H4h4bulletblbbH41H42H43H44H45H46H47H48...1"/>
    <w:basedOn w:val="5"/>
    <w:qFormat/>
    <w:uiPriority w:val="0"/>
    <w:pPr>
      <w:widowControl/>
      <w:jc w:val="left"/>
    </w:pPr>
    <w:rPr>
      <w:rFonts w:cs="宋体"/>
      <w:sz w:val="24"/>
      <w:szCs w:val="20"/>
    </w:rPr>
  </w:style>
  <w:style w:type="paragraph" w:customStyle="1" w:styleId="209">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210">
    <w:name w:val="表格标题2"/>
    <w:basedOn w:val="211"/>
    <w:qFormat/>
    <w:uiPriority w:val="0"/>
    <w:rPr>
      <w:b/>
    </w:rPr>
  </w:style>
  <w:style w:type="paragraph" w:customStyle="1" w:styleId="211">
    <w:name w:val="表格内文"/>
    <w:basedOn w:val="1"/>
    <w:qFormat/>
    <w:uiPriority w:val="0"/>
    <w:pPr>
      <w:adjustRightInd/>
      <w:spacing w:line="360" w:lineRule="auto"/>
    </w:pPr>
    <w:rPr>
      <w:rFonts w:ascii="宋体" w:hAnsi="宋体" w:cs="宋体"/>
      <w:color w:val="000000"/>
      <w:szCs w:val="20"/>
    </w:rPr>
  </w:style>
  <w:style w:type="paragraph" w:customStyle="1" w:styleId="212">
    <w:name w:val="Char Char Char Char Char Char Char"/>
    <w:basedOn w:val="1"/>
    <w:qFormat/>
    <w:uiPriority w:val="0"/>
    <w:rPr>
      <w:rFonts w:ascii="仿宋_GB2312" w:eastAsia="仿宋_GB2312"/>
      <w:b/>
      <w:sz w:val="32"/>
      <w:szCs w:val="32"/>
    </w:rPr>
  </w:style>
  <w:style w:type="paragraph" w:customStyle="1" w:styleId="213">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214">
    <w:name w:val="数字标题6"/>
    <w:basedOn w:val="7"/>
    <w:next w:val="1"/>
    <w:qFormat/>
    <w:uiPriority w:val="0"/>
    <w:pPr>
      <w:numPr>
        <w:numId w:val="5"/>
      </w:numPr>
      <w:tabs>
        <w:tab w:val="left" w:pos="480"/>
        <w:tab w:val="left" w:pos="1080"/>
        <w:tab w:val="clear" w:pos="1152"/>
      </w:tabs>
    </w:pPr>
    <w:rPr>
      <w:rFonts w:ascii="Times New Roman" w:hAnsi="Times New Roman" w:eastAsia="宋体"/>
      <w:i/>
    </w:rPr>
  </w:style>
  <w:style w:type="paragraph" w:customStyle="1" w:styleId="215">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16">
    <w:name w:val="列出段落2"/>
    <w:basedOn w:val="1"/>
    <w:qFormat/>
    <w:uiPriority w:val="0"/>
    <w:pPr>
      <w:adjustRightInd/>
      <w:ind w:firstLine="420" w:firstLineChars="200"/>
    </w:pPr>
    <w:rPr>
      <w:rFonts w:ascii="宋体" w:hAnsi="宋体"/>
      <w:sz w:val="24"/>
    </w:rPr>
  </w:style>
  <w:style w:type="paragraph" w:customStyle="1" w:styleId="217">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218">
    <w:name w:val="TOC 标题1"/>
    <w:basedOn w:val="3"/>
    <w:next w:val="1"/>
    <w:unhideWhenUsed/>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19">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220">
    <w:name w:val="正文 首行缩进:  2 字符 Char"/>
    <w:basedOn w:val="1"/>
    <w:qFormat/>
    <w:uiPriority w:val="0"/>
    <w:pPr>
      <w:adjustRightInd/>
      <w:spacing w:line="360" w:lineRule="auto"/>
      <w:ind w:firstLine="480"/>
    </w:pPr>
    <w:rPr>
      <w:rFonts w:cs="宋体"/>
      <w:sz w:val="24"/>
      <w:szCs w:val="20"/>
    </w:rPr>
  </w:style>
  <w:style w:type="paragraph" w:customStyle="1" w:styleId="221">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222">
    <w:name w:val="Table Text"/>
    <w:basedOn w:val="1"/>
    <w:qFormat/>
    <w:uiPriority w:val="0"/>
    <w:pPr>
      <w:widowControl/>
      <w:spacing w:before="60" w:after="60"/>
      <w:jc w:val="left"/>
    </w:pPr>
    <w:rPr>
      <w:kern w:val="0"/>
      <w:sz w:val="24"/>
    </w:rPr>
  </w:style>
  <w:style w:type="paragraph" w:customStyle="1" w:styleId="223">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224">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25">
    <w:name w:val="Char Char Char Char Char Char Char Char Char Char"/>
    <w:basedOn w:val="1"/>
    <w:qFormat/>
    <w:uiPriority w:val="0"/>
    <w:rPr>
      <w:rFonts w:ascii="仿宋_GB2312" w:eastAsia="仿宋_GB2312"/>
      <w:b/>
      <w:sz w:val="32"/>
      <w:szCs w:val="32"/>
    </w:rPr>
  </w:style>
  <w:style w:type="paragraph" w:customStyle="1" w:styleId="226">
    <w:name w:val="MM Title"/>
    <w:basedOn w:val="56"/>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227">
    <w:name w:val="正文文字表格居中"/>
    <w:basedOn w:val="1"/>
    <w:next w:val="53"/>
    <w:qFormat/>
    <w:uiPriority w:val="0"/>
    <w:pPr>
      <w:snapToGrid w:val="0"/>
      <w:spacing w:line="360" w:lineRule="auto"/>
    </w:pPr>
    <w:rPr>
      <w:rFonts w:ascii="宋体"/>
      <w:b/>
      <w:sz w:val="24"/>
      <w:szCs w:val="20"/>
    </w:rPr>
  </w:style>
  <w:style w:type="paragraph" w:customStyle="1" w:styleId="228">
    <w:name w:val="模板普通正文"/>
    <w:basedOn w:val="23"/>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229">
    <w:name w:val="正文文本 2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230">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231">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32">
    <w:name w:val="Char"/>
    <w:basedOn w:val="1"/>
    <w:qFormat/>
    <w:uiPriority w:val="0"/>
    <w:rPr>
      <w:rFonts w:ascii="仿宋_GB2312" w:eastAsia="仿宋_GB2312"/>
      <w:b/>
      <w:sz w:val="32"/>
      <w:szCs w:val="32"/>
    </w:rPr>
  </w:style>
  <w:style w:type="paragraph" w:customStyle="1" w:styleId="233">
    <w:name w:val="冯广丽"/>
    <w:basedOn w:val="1"/>
    <w:link w:val="470"/>
    <w:qFormat/>
    <w:uiPriority w:val="0"/>
    <w:pPr>
      <w:adjustRightInd/>
      <w:spacing w:line="360" w:lineRule="auto"/>
      <w:ind w:firstLine="480" w:firstLineChars="200"/>
    </w:pPr>
    <w:rPr>
      <w:rFonts w:ascii="宋体" w:hAnsi="宋体"/>
      <w:sz w:val="24"/>
      <w:szCs w:val="22"/>
    </w:rPr>
  </w:style>
  <w:style w:type="paragraph" w:customStyle="1" w:styleId="234">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235">
    <w:name w:val="Char31"/>
    <w:basedOn w:val="1"/>
    <w:qFormat/>
    <w:uiPriority w:val="0"/>
    <w:pPr>
      <w:adjustRightInd/>
      <w:ind w:firstLine="200" w:firstLineChars="200"/>
    </w:pPr>
    <w:rPr>
      <w:rFonts w:ascii="Tahoma" w:hAnsi="Tahoma"/>
      <w:sz w:val="24"/>
      <w:szCs w:val="20"/>
    </w:rPr>
  </w:style>
  <w:style w:type="paragraph" w:customStyle="1" w:styleId="236">
    <w:name w:val="Char Char11 Char Char Char1"/>
    <w:basedOn w:val="1"/>
    <w:qFormat/>
    <w:uiPriority w:val="0"/>
    <w:pPr>
      <w:spacing w:line="360" w:lineRule="auto"/>
    </w:pPr>
    <w:rPr>
      <w:szCs w:val="20"/>
    </w:rPr>
  </w:style>
  <w:style w:type="paragraph" w:customStyle="1" w:styleId="237">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238">
    <w:name w:val="_Style 236"/>
    <w:qFormat/>
    <w:uiPriority w:val="0"/>
    <w:rPr>
      <w:rFonts w:ascii="Times New Roman" w:hAnsi="Times New Roman" w:eastAsia="宋体" w:cs="Times New Roman"/>
      <w:kern w:val="2"/>
      <w:sz w:val="21"/>
      <w:lang w:val="en-US" w:eastAsia="zh-CN" w:bidi="ar-SA"/>
    </w:rPr>
  </w:style>
  <w:style w:type="paragraph" w:customStyle="1" w:styleId="239">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240">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41">
    <w:name w:val="正文文字缩进项目"/>
    <w:basedOn w:val="23"/>
    <w:qFormat/>
    <w:uiPriority w:val="0"/>
    <w:pPr>
      <w:tabs>
        <w:tab w:val="left" w:pos="840"/>
      </w:tabs>
      <w:adjustRightInd/>
      <w:spacing w:after="120" w:line="240" w:lineRule="auto"/>
      <w:ind w:firstLine="0" w:firstLineChars="0"/>
    </w:pPr>
    <w:rPr>
      <w:rFonts w:ascii="Tahoma" w:hAnsi="Tahoma"/>
      <w:sz w:val="22"/>
      <w:szCs w:val="20"/>
    </w:rPr>
  </w:style>
  <w:style w:type="paragraph" w:customStyle="1" w:styleId="242">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43">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244">
    <w:name w:val="文章标题"/>
    <w:next w:val="180"/>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245">
    <w:name w:val="4"/>
    <w:basedOn w:val="1"/>
    <w:next w:val="35"/>
    <w:qFormat/>
    <w:uiPriority w:val="0"/>
    <w:pPr>
      <w:spacing w:after="120" w:line="480" w:lineRule="auto"/>
      <w:ind w:left="420" w:leftChars="200"/>
    </w:pPr>
    <w:rPr>
      <w:sz w:val="24"/>
      <w:szCs w:val="20"/>
    </w:rPr>
  </w:style>
  <w:style w:type="paragraph" w:customStyle="1" w:styleId="24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247">
    <w:name w:val="Char Char Char Char Char Char Char Char Char Char Char1 Char"/>
    <w:basedOn w:val="1"/>
    <w:qFormat/>
    <w:uiPriority w:val="0"/>
    <w:pPr>
      <w:adjustRightInd/>
    </w:pPr>
    <w:rPr>
      <w:rFonts w:ascii="Tahoma" w:hAnsi="Tahoma"/>
      <w:sz w:val="24"/>
    </w:rPr>
  </w:style>
  <w:style w:type="paragraph" w:customStyle="1" w:styleId="248">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249">
    <w:name w:val="标书表格字体格式"/>
    <w:next w:val="153"/>
    <w:qFormat/>
    <w:uiPriority w:val="0"/>
    <w:rPr>
      <w:rFonts w:ascii="Times New Roman" w:hAnsi="Times New Roman" w:eastAsia="宋体" w:cs="Times New Roman"/>
      <w:kern w:val="2"/>
      <w:sz w:val="21"/>
      <w:szCs w:val="24"/>
      <w:lang w:val="en-US" w:eastAsia="zh-CN" w:bidi="ar-SA"/>
    </w:rPr>
  </w:style>
  <w:style w:type="paragraph" w:customStyle="1" w:styleId="250">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251">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252">
    <w:name w:val="正文1"/>
    <w:basedOn w:val="30"/>
    <w:qFormat/>
    <w:uiPriority w:val="0"/>
    <w:pPr>
      <w:ind w:left="0" w:leftChars="0" w:firstLine="480" w:firstLineChars="200"/>
    </w:pPr>
    <w:rPr>
      <w:rFonts w:ascii="仿宋_GB2312" w:hAnsi="Courier New" w:eastAsia="仿宋_GB2312"/>
      <w:kern w:val="28"/>
      <w:sz w:val="24"/>
    </w:rPr>
  </w:style>
  <w:style w:type="paragraph" w:customStyle="1" w:styleId="253">
    <w:name w:val="带编号样式"/>
    <w:basedOn w:val="86"/>
    <w:qFormat/>
    <w:uiPriority w:val="0"/>
    <w:pPr>
      <w:tabs>
        <w:tab w:val="left" w:pos="840"/>
      </w:tabs>
      <w:snapToGrid w:val="0"/>
      <w:ind w:left="840" w:firstLine="0" w:firstLineChars="0"/>
    </w:pPr>
    <w:rPr>
      <w:rFonts w:ascii="仿宋_GB2312" w:eastAsia="仿宋_GB2312"/>
      <w:color w:val="000000"/>
    </w:rPr>
  </w:style>
  <w:style w:type="paragraph" w:customStyle="1" w:styleId="254">
    <w:name w:val="正文文字 2"/>
    <w:basedOn w:val="98"/>
    <w:next w:val="98"/>
    <w:qFormat/>
    <w:uiPriority w:val="0"/>
    <w:rPr>
      <w:rFonts w:ascii="宋体" w:eastAsia="宋体" w:cs="Times New Roman"/>
      <w:color w:val="auto"/>
    </w:rPr>
  </w:style>
  <w:style w:type="paragraph" w:customStyle="1" w:styleId="255">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256">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257">
    <w:name w:val="Char5"/>
    <w:basedOn w:val="1"/>
    <w:qFormat/>
    <w:uiPriority w:val="0"/>
    <w:rPr>
      <w:rFonts w:ascii="仿宋_GB2312" w:eastAsia="仿宋_GB2312"/>
      <w:b/>
      <w:sz w:val="32"/>
      <w:szCs w:val="32"/>
    </w:rPr>
  </w:style>
  <w:style w:type="paragraph" w:customStyle="1" w:styleId="258">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9">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60">
    <w:name w:val="Item List"/>
    <w:link w:val="475"/>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261">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62">
    <w:name w:val="样式 正文文本缩进 2 + 仿宋_GB2312 黑色 行距: 1.5 倍行距"/>
    <w:basedOn w:val="35"/>
    <w:qFormat/>
    <w:uiPriority w:val="0"/>
    <w:pPr>
      <w:adjustRightInd/>
      <w:ind w:firstLine="560" w:firstLineChars="200"/>
      <w:textAlignment w:val="auto"/>
    </w:pPr>
    <w:rPr>
      <w:rFonts w:hAnsi="宋体" w:cs="宋体"/>
      <w:color w:val="000000"/>
      <w:kern w:val="2"/>
      <w:sz w:val="24"/>
    </w:rPr>
  </w:style>
  <w:style w:type="paragraph" w:customStyle="1" w:styleId="263">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4">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265">
    <w:name w:val="Char Char1 Char Char Char Char Char Char1"/>
    <w:basedOn w:val="1"/>
    <w:qFormat/>
    <w:uiPriority w:val="0"/>
    <w:rPr>
      <w:rFonts w:ascii="仿宋_GB2312" w:eastAsia="仿宋_GB2312"/>
      <w:b/>
      <w:sz w:val="32"/>
      <w:szCs w:val="20"/>
    </w:rPr>
  </w:style>
  <w:style w:type="paragraph" w:customStyle="1" w:styleId="266">
    <w:name w:val="Char Char Char Char Char Char Char Char Char Char Char Char1 Char"/>
    <w:basedOn w:val="1"/>
    <w:qFormat/>
    <w:uiPriority w:val="0"/>
    <w:rPr>
      <w:rFonts w:ascii="Tahoma" w:hAnsi="Tahoma" w:cs="仿宋_GB2312"/>
      <w:sz w:val="24"/>
      <w:szCs w:val="20"/>
    </w:rPr>
  </w:style>
  <w:style w:type="paragraph" w:customStyle="1" w:styleId="267">
    <w:name w:val="表格项目符号 2"/>
    <w:basedOn w:val="27"/>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268">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269">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270">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271">
    <w:name w:val="样式 正文文本缩进 + 段前: 2 字符"/>
    <w:basedOn w:val="1"/>
    <w:qFormat/>
    <w:uiPriority w:val="0"/>
    <w:pPr>
      <w:adjustRightInd/>
      <w:ind w:left="420" w:leftChars="200"/>
      <w:jc w:val="left"/>
    </w:pPr>
    <w:rPr>
      <w:sz w:val="28"/>
      <w:szCs w:val="20"/>
      <w:lang w:eastAsia="zh-TW"/>
    </w:rPr>
  </w:style>
  <w:style w:type="paragraph" w:customStyle="1" w:styleId="272">
    <w:name w:val="Char1 Char Char Char3"/>
    <w:basedOn w:val="1"/>
    <w:qFormat/>
    <w:uiPriority w:val="0"/>
    <w:pPr>
      <w:adjustRightInd/>
      <w:ind w:firstLine="200" w:firstLineChars="200"/>
    </w:pPr>
    <w:rPr>
      <w:rFonts w:ascii="Tahoma" w:hAnsi="Tahoma"/>
      <w:sz w:val="24"/>
      <w:szCs w:val="20"/>
    </w:rPr>
  </w:style>
  <w:style w:type="paragraph" w:customStyle="1" w:styleId="273">
    <w:name w:val="_Style 271"/>
    <w:basedOn w:val="3"/>
    <w:next w:val="1"/>
    <w:qFormat/>
    <w:uiPriority w:val="39"/>
    <w:pPr>
      <w:widowControl/>
      <w:numPr>
        <w:numId w:val="0"/>
      </w:numPr>
      <w:adjustRightInd/>
      <w:spacing w:before="480" w:after="0" w:line="276" w:lineRule="auto"/>
      <w:jc w:val="left"/>
      <w:outlineLvl w:val="9"/>
    </w:pPr>
    <w:rPr>
      <w:rFonts w:ascii="Cambria" w:hAnsi="Cambria"/>
      <w:color w:val="365F91"/>
      <w:kern w:val="0"/>
      <w:sz w:val="28"/>
      <w:szCs w:val="28"/>
    </w:rPr>
  </w:style>
  <w:style w:type="paragraph" w:customStyle="1" w:styleId="274">
    <w:name w:val="Char Char Char Char Char Char Char Char Char Char Char Char1 Char1"/>
    <w:basedOn w:val="1"/>
    <w:qFormat/>
    <w:uiPriority w:val="0"/>
    <w:rPr>
      <w:rFonts w:ascii="Tahoma" w:hAnsi="Tahoma" w:cs="仿宋_GB2312"/>
      <w:sz w:val="24"/>
      <w:szCs w:val="20"/>
    </w:rPr>
  </w:style>
  <w:style w:type="paragraph" w:customStyle="1" w:styleId="275">
    <w:name w:val="Char Char1 Char1"/>
    <w:basedOn w:val="1"/>
    <w:qFormat/>
    <w:uiPriority w:val="0"/>
    <w:rPr>
      <w:rFonts w:ascii="仿宋_GB2312" w:eastAsia="仿宋_GB2312"/>
      <w:b/>
      <w:sz w:val="32"/>
      <w:szCs w:val="32"/>
    </w:rPr>
  </w:style>
  <w:style w:type="paragraph" w:customStyle="1" w:styleId="276">
    <w:name w:val="List Paragraph11"/>
    <w:basedOn w:val="1"/>
    <w:qFormat/>
    <w:uiPriority w:val="0"/>
    <w:pPr>
      <w:adjustRightInd/>
      <w:spacing w:line="360" w:lineRule="auto"/>
      <w:ind w:firstLine="420" w:firstLineChars="200"/>
    </w:pPr>
    <w:rPr>
      <w:rFonts w:ascii="Calibri" w:hAnsi="Calibri"/>
      <w:sz w:val="24"/>
      <w:szCs w:val="22"/>
    </w:rPr>
  </w:style>
  <w:style w:type="paragraph" w:customStyle="1" w:styleId="277">
    <w:name w:val="插图题注"/>
    <w:next w:val="1"/>
    <w:qFormat/>
    <w:uiPriority w:val="0"/>
    <w:pPr>
      <w:numPr>
        <w:ilvl w:val="7"/>
        <w:numId w:val="4"/>
      </w:numPr>
      <w:spacing w:after="312" w:afterLines="100"/>
      <w:ind w:left="1089" w:hanging="369"/>
      <w:jc w:val="center"/>
    </w:pPr>
    <w:rPr>
      <w:rFonts w:ascii="Arial" w:hAnsi="Arial" w:eastAsia="宋体" w:cs="Times New Roman"/>
      <w:sz w:val="18"/>
      <w:szCs w:val="18"/>
      <w:lang w:val="en-US" w:eastAsia="zh-CN" w:bidi="ar-SA"/>
    </w:rPr>
  </w:style>
  <w:style w:type="paragraph" w:customStyle="1" w:styleId="278">
    <w:name w:val="Bulleting First Indent 1"/>
    <w:basedOn w:val="58"/>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279">
    <w:name w:val="Char Char1"/>
    <w:basedOn w:val="1"/>
    <w:qFormat/>
    <w:uiPriority w:val="0"/>
    <w:pPr>
      <w:widowControl/>
      <w:spacing w:after="160" w:line="240" w:lineRule="exact"/>
      <w:jc w:val="left"/>
    </w:pPr>
    <w:rPr>
      <w:rFonts w:eastAsia="仿宋_GB2312"/>
      <w:sz w:val="28"/>
    </w:rPr>
  </w:style>
  <w:style w:type="paragraph" w:customStyle="1" w:styleId="280">
    <w:name w:val="单元格居中"/>
    <w:basedOn w:val="1"/>
    <w:qFormat/>
    <w:uiPriority w:val="0"/>
    <w:pPr>
      <w:adjustRightInd/>
      <w:spacing w:line="360" w:lineRule="auto"/>
      <w:jc w:val="center"/>
    </w:pPr>
    <w:rPr>
      <w:sz w:val="24"/>
    </w:rPr>
  </w:style>
  <w:style w:type="paragraph" w:customStyle="1" w:styleId="281">
    <w:name w:val="正文缩进1"/>
    <w:basedOn w:val="1"/>
    <w:next w:val="23"/>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282">
    <w:name w:val="样式 标题 1Level 1 HeadPIM 1Section Headh1l11Heading 0Datash..."/>
    <w:basedOn w:val="3"/>
    <w:qFormat/>
    <w:uiPriority w:val="0"/>
    <w:pPr>
      <w:keepNext w:val="0"/>
      <w:keepLines w:val="0"/>
      <w:widowControl/>
      <w:numPr>
        <w:numId w:val="0"/>
      </w:numPr>
      <w:overflowPunct w:val="0"/>
      <w:autoSpaceDE w:val="0"/>
      <w:autoSpaceDN w:val="0"/>
      <w:spacing w:before="0" w:after="100" w:line="360" w:lineRule="auto"/>
      <w:jc w:val="left"/>
      <w:textAlignment w:val="baseline"/>
    </w:pPr>
    <w:rPr>
      <w:rFonts w:ascii="宋体" w:hAnsi="宋体"/>
      <w:kern w:val="2"/>
      <w:sz w:val="24"/>
      <w:szCs w:val="20"/>
    </w:rPr>
  </w:style>
  <w:style w:type="paragraph" w:customStyle="1" w:styleId="283">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284">
    <w:name w:val="Char Char Char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285">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286">
    <w:name w:val="MM Empty"/>
    <w:basedOn w:val="1"/>
    <w:qFormat/>
    <w:uiPriority w:val="0"/>
    <w:pPr>
      <w:adjustRightInd/>
    </w:pPr>
  </w:style>
  <w:style w:type="paragraph" w:customStyle="1" w:styleId="287">
    <w:name w:val="文档正文"/>
    <w:basedOn w:val="1"/>
    <w:qFormat/>
    <w:uiPriority w:val="0"/>
    <w:pPr>
      <w:spacing w:line="480" w:lineRule="atLeast"/>
      <w:ind w:firstLine="567"/>
      <w:textAlignment w:val="baseline"/>
    </w:pPr>
    <w:rPr>
      <w:kern w:val="0"/>
      <w:sz w:val="24"/>
      <w:szCs w:val="20"/>
    </w:rPr>
  </w:style>
  <w:style w:type="paragraph" w:customStyle="1" w:styleId="288">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89">
    <w:name w:val="Char Char1 Char Char1 Char Char1"/>
    <w:basedOn w:val="1"/>
    <w:qFormat/>
    <w:uiPriority w:val="0"/>
    <w:pPr>
      <w:tabs>
        <w:tab w:val="left" w:pos="840"/>
      </w:tabs>
      <w:ind w:left="840" w:hanging="420"/>
    </w:pPr>
    <w:rPr>
      <w:rFonts w:ascii="Tahoma" w:hAnsi="Tahoma"/>
      <w:sz w:val="24"/>
    </w:rPr>
  </w:style>
  <w:style w:type="paragraph" w:customStyle="1" w:styleId="290">
    <w:name w:val="样式 标题 2H2h2Underrubrik1prop2l2Chapter Titlesect 1.2DO NO..."/>
    <w:basedOn w:val="2"/>
    <w:qFormat/>
    <w:uiPriority w:val="0"/>
    <w:pPr>
      <w:numPr>
        <w:numId w:val="0"/>
      </w:numPr>
      <w:spacing w:before="120" w:after="120"/>
      <w:ind w:left="425" w:hanging="425"/>
    </w:pPr>
    <w:rPr>
      <w:rFonts w:ascii="微软雅黑" w:hAnsi="微软雅黑" w:eastAsia="微软雅黑" w:cs="宋体"/>
      <w:szCs w:val="20"/>
      <w:lang w:val="en-US"/>
    </w:rPr>
  </w:style>
  <w:style w:type="paragraph" w:customStyle="1" w:styleId="291">
    <w:name w:val="Char Char Char Char Char Char Char Char Char Char1"/>
    <w:basedOn w:val="1"/>
    <w:qFormat/>
    <w:uiPriority w:val="0"/>
    <w:rPr>
      <w:rFonts w:ascii="仿宋_GB2312" w:eastAsia="仿宋_GB2312"/>
      <w:b/>
      <w:sz w:val="32"/>
      <w:szCs w:val="32"/>
    </w:rPr>
  </w:style>
  <w:style w:type="paragraph" w:customStyle="1" w:styleId="292">
    <w:name w:val="gf正文1"/>
    <w:basedOn w:val="1"/>
    <w:qFormat/>
    <w:uiPriority w:val="0"/>
    <w:pPr>
      <w:tabs>
        <w:tab w:val="left" w:pos="3240"/>
        <w:tab w:val="left" w:pos="3960"/>
      </w:tabs>
      <w:snapToGrid w:val="0"/>
      <w:spacing w:line="360" w:lineRule="auto"/>
      <w:ind w:firstLine="480" w:firstLineChars="200"/>
    </w:pPr>
    <w:rPr>
      <w:rFonts w:ascii="宋体" w:hAnsi="宋体" w:cs="宋体"/>
      <w:sz w:val="24"/>
    </w:rPr>
  </w:style>
  <w:style w:type="paragraph" w:customStyle="1" w:styleId="293">
    <w:name w:val="默认段落字体 Para Char Char Char1 Char"/>
    <w:basedOn w:val="1"/>
    <w:qFormat/>
    <w:uiPriority w:val="0"/>
    <w:pPr>
      <w:spacing w:line="240" w:lineRule="atLeast"/>
      <w:ind w:left="420" w:firstLine="420"/>
    </w:pPr>
    <w:rPr>
      <w:sz w:val="24"/>
    </w:rPr>
  </w:style>
  <w:style w:type="paragraph" w:styleId="294">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5">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96">
    <w:name w:val="Char1 Char Char Char5"/>
    <w:basedOn w:val="1"/>
    <w:qFormat/>
    <w:uiPriority w:val="0"/>
    <w:pPr>
      <w:adjustRightInd/>
      <w:ind w:firstLine="200" w:firstLineChars="200"/>
    </w:pPr>
    <w:rPr>
      <w:rFonts w:ascii="Tahoma" w:hAnsi="Tahoma"/>
      <w:sz w:val="24"/>
      <w:szCs w:val="20"/>
    </w:rPr>
  </w:style>
  <w:style w:type="paragraph" w:customStyle="1" w:styleId="297">
    <w:name w:val="Char Char Char Char Char Char Char1"/>
    <w:basedOn w:val="1"/>
    <w:qFormat/>
    <w:uiPriority w:val="0"/>
    <w:rPr>
      <w:rFonts w:ascii="仿宋_GB2312" w:eastAsia="仿宋_GB2312"/>
      <w:b/>
      <w:sz w:val="32"/>
      <w:szCs w:val="32"/>
    </w:rPr>
  </w:style>
  <w:style w:type="paragraph" w:customStyle="1" w:styleId="298">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299">
    <w:name w:val="正文表标题"/>
    <w:next w:val="137"/>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00">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301">
    <w:name w:val="四号　首行缩进"/>
    <w:basedOn w:val="1"/>
    <w:qFormat/>
    <w:uiPriority w:val="0"/>
    <w:pPr>
      <w:adjustRightInd/>
      <w:spacing w:line="360" w:lineRule="auto"/>
    </w:pPr>
    <w:rPr>
      <w:rFonts w:ascii="宋体" w:hAnsi="宋体"/>
      <w:szCs w:val="20"/>
    </w:rPr>
  </w:style>
  <w:style w:type="paragraph" w:customStyle="1" w:styleId="302">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303">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4">
    <w:name w:val="首行缩进"/>
    <w:basedOn w:val="1"/>
    <w:qFormat/>
    <w:uiPriority w:val="0"/>
    <w:pPr>
      <w:spacing w:line="360" w:lineRule="auto"/>
      <w:ind w:firstLine="480" w:firstLineChars="200"/>
    </w:pPr>
    <w:rPr>
      <w:rFonts w:ascii="宋体"/>
      <w:sz w:val="24"/>
      <w:szCs w:val="20"/>
    </w:rPr>
  </w:style>
  <w:style w:type="paragraph" w:customStyle="1" w:styleId="305">
    <w:name w:val="Char1 Char Char Char1"/>
    <w:basedOn w:val="1"/>
    <w:qFormat/>
    <w:uiPriority w:val="0"/>
    <w:pPr>
      <w:adjustRightInd/>
      <w:ind w:firstLine="200" w:firstLineChars="200"/>
    </w:pPr>
    <w:rPr>
      <w:rFonts w:ascii="Tahoma" w:hAnsi="Tahoma"/>
      <w:sz w:val="24"/>
      <w:szCs w:val="20"/>
    </w:rPr>
  </w:style>
  <w:style w:type="paragraph" w:customStyle="1" w:styleId="306">
    <w:name w:val="MM Topic 2"/>
    <w:basedOn w:val="2"/>
    <w:qFormat/>
    <w:uiPriority w:val="0"/>
    <w:pPr>
      <w:numPr>
        <w:numId w:val="0"/>
      </w:numPr>
      <w:tabs>
        <w:tab w:val="left" w:pos="860"/>
        <w:tab w:val="left" w:pos="1260"/>
        <w:tab w:val="clear" w:pos="432"/>
      </w:tabs>
      <w:ind w:left="1260" w:hanging="420"/>
    </w:pPr>
    <w:rPr>
      <w:rFonts w:ascii="Arial" w:hAnsi="Arial" w:eastAsia="黑体"/>
      <w:lang w:val="en-US"/>
    </w:rPr>
  </w:style>
  <w:style w:type="paragraph" w:customStyle="1" w:styleId="307">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308">
    <w:name w:val="样式 样式2 + 左侧:  1 字符 右侧:  1 字符"/>
    <w:basedOn w:val="74"/>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09">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310">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311">
    <w:name w:val="哈哈正文"/>
    <w:basedOn w:val="1"/>
    <w:link w:val="495"/>
    <w:qFormat/>
    <w:uiPriority w:val="0"/>
    <w:pPr>
      <w:adjustRightInd/>
      <w:spacing w:line="360" w:lineRule="auto"/>
      <w:ind w:firstLine="200" w:firstLineChars="200"/>
    </w:pPr>
    <w:rPr>
      <w:rFonts w:ascii="宋体" w:hAnsi="宋体"/>
      <w:sz w:val="24"/>
      <w:szCs w:val="20"/>
    </w:rPr>
  </w:style>
  <w:style w:type="paragraph" w:customStyle="1" w:styleId="312">
    <w:name w:val="List Paragraph1"/>
    <w:basedOn w:val="1"/>
    <w:qFormat/>
    <w:uiPriority w:val="34"/>
    <w:pPr>
      <w:spacing w:line="360" w:lineRule="auto"/>
      <w:ind w:firstLine="200" w:firstLineChars="200"/>
    </w:pPr>
    <w:rPr>
      <w:rFonts w:eastAsia="楷体_GB2312" w:cs="Lucida Sans"/>
      <w:sz w:val="24"/>
    </w:rPr>
  </w:style>
  <w:style w:type="paragraph" w:customStyle="1" w:styleId="313">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314">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315">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316">
    <w:name w:val="Char Char11 Char Char Char Char Char Char Char Char Char1"/>
    <w:basedOn w:val="1"/>
    <w:qFormat/>
    <w:uiPriority w:val="0"/>
    <w:pPr>
      <w:spacing w:line="360" w:lineRule="auto"/>
    </w:pPr>
    <w:rPr>
      <w:szCs w:val="20"/>
    </w:rPr>
  </w:style>
  <w:style w:type="paragraph" w:customStyle="1" w:styleId="317">
    <w:name w:val="Char Char11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18">
    <w:name w:val="正文 项目2"/>
    <w:basedOn w:val="319"/>
    <w:qFormat/>
    <w:uiPriority w:val="0"/>
    <w:pPr>
      <w:numPr>
        <w:ilvl w:val="0"/>
        <w:numId w:val="6"/>
      </w:numPr>
      <w:tabs>
        <w:tab w:val="left" w:pos="840"/>
      </w:tabs>
      <w:spacing w:after="0"/>
    </w:pPr>
  </w:style>
  <w:style w:type="paragraph" w:customStyle="1" w:styleId="319">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20">
    <w:name w:val="Char Char Char1 Char1"/>
    <w:basedOn w:val="1"/>
    <w:qFormat/>
    <w:uiPriority w:val="0"/>
    <w:rPr>
      <w:szCs w:val="20"/>
    </w:rPr>
  </w:style>
  <w:style w:type="paragraph" w:customStyle="1" w:styleId="321">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322">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323">
    <w:name w:val="封面"/>
    <w:basedOn w:val="1"/>
    <w:qFormat/>
    <w:uiPriority w:val="0"/>
    <w:pPr>
      <w:spacing w:line="360" w:lineRule="atLeast"/>
      <w:jc w:val="right"/>
      <w:textAlignment w:val="baseline"/>
    </w:pPr>
    <w:rPr>
      <w:rFonts w:ascii="Symbol" w:hAnsi="Symbol"/>
      <w:kern w:val="0"/>
      <w:szCs w:val="20"/>
    </w:rPr>
  </w:style>
  <w:style w:type="paragraph" w:customStyle="1" w:styleId="324">
    <w:name w:val="正文（缩进2汉字）"/>
    <w:basedOn w:val="1"/>
    <w:link w:val="584"/>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325">
    <w:name w:val="数字标题3"/>
    <w:basedOn w:val="4"/>
    <w:next w:val="1"/>
    <w:qFormat/>
    <w:uiPriority w:val="0"/>
    <w:pPr>
      <w:numPr>
        <w:numId w:val="0"/>
      </w:numPr>
      <w:spacing w:line="240" w:lineRule="auto"/>
    </w:pPr>
    <w:rPr>
      <w:sz w:val="28"/>
      <w:szCs w:val="28"/>
    </w:rPr>
  </w:style>
  <w:style w:type="paragraph" w:customStyle="1" w:styleId="326">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2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328">
    <w:name w:val="正文（首行缩进2字符）"/>
    <w:basedOn w:val="1"/>
    <w:qFormat/>
    <w:uiPriority w:val="0"/>
    <w:pPr>
      <w:adjustRightInd/>
      <w:spacing w:line="360" w:lineRule="auto"/>
      <w:ind w:firstLine="480" w:firstLineChars="200"/>
    </w:pPr>
    <w:rPr>
      <w:sz w:val="24"/>
      <w:szCs w:val="20"/>
    </w:rPr>
  </w:style>
  <w:style w:type="paragraph" w:customStyle="1" w:styleId="329">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330">
    <w:name w:val="正文段"/>
    <w:basedOn w:val="1"/>
    <w:qFormat/>
    <w:uiPriority w:val="0"/>
    <w:pPr>
      <w:widowControl/>
      <w:snapToGrid w:val="0"/>
      <w:spacing w:after="156" w:afterLines="50"/>
      <w:ind w:firstLine="200" w:firstLineChars="200"/>
    </w:pPr>
    <w:rPr>
      <w:kern w:val="0"/>
      <w:sz w:val="24"/>
      <w:szCs w:val="20"/>
    </w:rPr>
  </w:style>
  <w:style w:type="paragraph" w:customStyle="1" w:styleId="331">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332">
    <w:name w:val="数字标题2"/>
    <w:basedOn w:val="2"/>
    <w:next w:val="1"/>
    <w:qFormat/>
    <w:uiPriority w:val="0"/>
    <w:pPr>
      <w:numPr>
        <w:ilvl w:val="1"/>
        <w:numId w:val="5"/>
      </w:numPr>
      <w:tabs>
        <w:tab w:val="clear" w:pos="432"/>
      </w:tabs>
    </w:pPr>
    <w:rPr>
      <w:rFonts w:ascii="Times New Roman" w:eastAsia="宋体"/>
      <w:i/>
      <w:sz w:val="36"/>
      <w:szCs w:val="36"/>
      <w:lang w:val="en-US"/>
    </w:rPr>
  </w:style>
  <w:style w:type="paragraph" w:customStyle="1" w:styleId="333">
    <w:name w:val="彩色列表 - 强调文字颜色 11"/>
    <w:basedOn w:val="1"/>
    <w:qFormat/>
    <w:uiPriority w:val="0"/>
    <w:pPr>
      <w:adjustRightInd/>
      <w:ind w:firstLine="420" w:firstLineChars="200"/>
    </w:pPr>
    <w:rPr>
      <w:rFonts w:ascii="Calibri" w:hAnsi="Calibri"/>
      <w:szCs w:val="22"/>
    </w:rPr>
  </w:style>
  <w:style w:type="paragraph" w:customStyle="1" w:styleId="334">
    <w:name w:val="数字标题4"/>
    <w:basedOn w:val="5"/>
    <w:qFormat/>
    <w:uiPriority w:val="0"/>
    <w:pPr>
      <w:numPr>
        <w:numId w:val="0"/>
      </w:num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335">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336">
    <w:name w:val="样式1 + (中宋体"/>
    <w:basedOn w:val="158"/>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337">
    <w:name w:val="仿宋正文"/>
    <w:basedOn w:val="1"/>
    <w:link w:val="460"/>
    <w:qFormat/>
    <w:uiPriority w:val="0"/>
    <w:pPr>
      <w:adjustRightInd/>
      <w:spacing w:line="360" w:lineRule="auto"/>
      <w:ind w:firstLine="480" w:firstLineChars="200"/>
    </w:pPr>
    <w:rPr>
      <w:rFonts w:ascii="仿宋_GB2312" w:eastAsia="仿宋_GB2312"/>
      <w:sz w:val="24"/>
      <w:szCs w:val="20"/>
    </w:rPr>
  </w:style>
  <w:style w:type="paragraph" w:customStyle="1" w:styleId="338">
    <w:name w:val="正文（标题三）"/>
    <w:basedOn w:val="1"/>
    <w:qFormat/>
    <w:uiPriority w:val="0"/>
    <w:pPr>
      <w:spacing w:line="360" w:lineRule="auto"/>
      <w:ind w:firstLine="200" w:firstLineChars="200"/>
    </w:pPr>
    <w:rPr>
      <w:sz w:val="24"/>
    </w:rPr>
  </w:style>
  <w:style w:type="paragraph" w:customStyle="1" w:styleId="339">
    <w:name w:val="MM Topic 3"/>
    <w:basedOn w:val="4"/>
    <w:qFormat/>
    <w:uiPriority w:val="0"/>
    <w:pPr>
      <w:numPr>
        <w:numId w:val="4"/>
      </w:numPr>
      <w:tabs>
        <w:tab w:val="left" w:pos="840"/>
        <w:tab w:val="left" w:pos="1680"/>
        <w:tab w:val="clear" w:pos="900"/>
      </w:tabs>
      <w:adjustRightInd/>
    </w:pPr>
  </w:style>
  <w:style w:type="paragraph" w:customStyle="1" w:styleId="340">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341">
    <w:name w:val="图中文字"/>
    <w:basedOn w:val="1"/>
    <w:qFormat/>
    <w:uiPriority w:val="0"/>
    <w:pPr>
      <w:snapToGrid w:val="0"/>
      <w:spacing w:line="0" w:lineRule="atLeast"/>
      <w:ind w:firstLine="200" w:firstLineChars="200"/>
      <w:jc w:val="center"/>
    </w:pPr>
    <w:rPr>
      <w:sz w:val="24"/>
      <w:szCs w:val="20"/>
    </w:rPr>
  </w:style>
  <w:style w:type="paragraph" w:customStyle="1" w:styleId="342">
    <w:name w:val="正文－恩普"/>
    <w:basedOn w:val="15"/>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343">
    <w:name w:val="Char21"/>
    <w:basedOn w:val="1"/>
    <w:qFormat/>
    <w:uiPriority w:val="0"/>
    <w:pPr>
      <w:adjustRightInd/>
      <w:ind w:firstLine="200" w:firstLineChars="200"/>
    </w:pPr>
    <w:rPr>
      <w:rFonts w:ascii="仿宋_GB2312" w:eastAsia="仿宋_GB2312"/>
      <w:b/>
      <w:sz w:val="32"/>
      <w:szCs w:val="32"/>
    </w:rPr>
  </w:style>
  <w:style w:type="paragraph" w:customStyle="1" w:styleId="344">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45">
    <w:name w:val="标题4-dyf"/>
    <w:basedOn w:val="5"/>
    <w:link w:val="550"/>
    <w:qFormat/>
    <w:uiPriority w:val="0"/>
    <w:pPr>
      <w:numPr>
        <w:numId w:val="0"/>
      </w:num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346">
    <w:name w:val="Char1 Char Char Char4"/>
    <w:basedOn w:val="1"/>
    <w:qFormat/>
    <w:uiPriority w:val="0"/>
    <w:pPr>
      <w:adjustRightInd/>
      <w:ind w:firstLine="200" w:firstLineChars="200"/>
    </w:pPr>
    <w:rPr>
      <w:rFonts w:ascii="Tahoma" w:hAnsi="Tahoma"/>
      <w:sz w:val="24"/>
      <w:szCs w:val="20"/>
    </w:rPr>
  </w:style>
  <w:style w:type="paragraph" w:customStyle="1" w:styleId="347">
    <w:name w:val="Char Char11 Char Char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348">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349">
    <w:name w:val="Char23"/>
    <w:basedOn w:val="1"/>
    <w:qFormat/>
    <w:uiPriority w:val="0"/>
    <w:rPr>
      <w:rFonts w:ascii="仿宋_GB2312" w:eastAsia="仿宋_GB2312"/>
      <w:b/>
      <w:sz w:val="32"/>
      <w:szCs w:val="32"/>
    </w:rPr>
  </w:style>
  <w:style w:type="paragraph" w:customStyle="1" w:styleId="350">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351">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352">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53">
    <w:name w:val="此正文"/>
    <w:basedOn w:val="1"/>
    <w:link w:val="438"/>
    <w:qFormat/>
    <w:uiPriority w:val="0"/>
    <w:pPr>
      <w:adjustRightInd/>
      <w:spacing w:line="360" w:lineRule="auto"/>
      <w:ind w:firstLine="200" w:firstLineChars="200"/>
    </w:pPr>
    <w:rPr>
      <w:sz w:val="24"/>
    </w:rPr>
  </w:style>
  <w:style w:type="paragraph" w:customStyle="1" w:styleId="354">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355">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356">
    <w:name w:val="Char3 Char Char Char"/>
    <w:basedOn w:val="1"/>
    <w:qFormat/>
    <w:uiPriority w:val="0"/>
    <w:pPr>
      <w:widowControl/>
      <w:adjustRightInd/>
      <w:spacing w:after="160" w:line="240" w:lineRule="exact"/>
      <w:jc w:val="left"/>
    </w:pPr>
    <w:rPr>
      <w:szCs w:val="20"/>
    </w:rPr>
  </w:style>
  <w:style w:type="paragraph" w:customStyle="1" w:styleId="357">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358">
    <w:name w:val="Normal0"/>
    <w:qFormat/>
    <w:uiPriority w:val="0"/>
    <w:rPr>
      <w:rFonts w:ascii="Times New Roman" w:hAnsi="Times New Roman" w:eastAsia="宋体" w:cs="Times New Roman"/>
      <w:lang w:val="en-US" w:eastAsia="en-US" w:bidi="ar-SA"/>
    </w:rPr>
  </w:style>
  <w:style w:type="paragraph" w:customStyle="1" w:styleId="359">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60">
    <w:name w:val="a1"/>
    <w:basedOn w:val="1"/>
    <w:qFormat/>
    <w:uiPriority w:val="0"/>
    <w:pPr>
      <w:widowControl/>
      <w:spacing w:line="300" w:lineRule="atLeast"/>
      <w:jc w:val="left"/>
    </w:pPr>
    <w:rPr>
      <w:rFonts w:ascii="宋体" w:hAnsi="宋体"/>
      <w:kern w:val="0"/>
      <w:sz w:val="18"/>
      <w:szCs w:val="20"/>
    </w:rPr>
  </w:style>
  <w:style w:type="paragraph" w:customStyle="1" w:styleId="361">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36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363">
    <w:name w:val="正文 A"/>
    <w:qFormat/>
    <w:uiPriority w:val="0"/>
    <w:pPr>
      <w:widowControl w:val="0"/>
      <w:jc w:val="both"/>
    </w:pPr>
    <w:rPr>
      <w:rFonts w:ascii="Calibri" w:hAnsi="Calibri" w:eastAsia="Calibri" w:cs="Calibri"/>
      <w:color w:val="000000"/>
      <w:kern w:val="2"/>
      <w:sz w:val="21"/>
      <w:szCs w:val="21"/>
      <w:u w:color="000000"/>
      <w:lang w:val="en-US" w:eastAsia="zh-CN" w:bidi="ar-SA"/>
    </w:rPr>
  </w:style>
  <w:style w:type="paragraph" w:customStyle="1" w:styleId="364">
    <w:name w:val="Thf"/>
    <w:basedOn w:val="89"/>
    <w:qFormat/>
    <w:uiPriority w:val="0"/>
    <w:pPr>
      <w:ind w:left="0"/>
    </w:pPr>
  </w:style>
  <w:style w:type="paragraph" w:customStyle="1" w:styleId="365">
    <w:name w:val="Char3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366">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367">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368">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69">
    <w:name w:val="_Style 12"/>
    <w:basedOn w:val="18"/>
    <w:qFormat/>
    <w:uiPriority w:val="0"/>
    <w:pPr>
      <w:snapToGrid w:val="0"/>
      <w:spacing w:line="360" w:lineRule="auto"/>
    </w:pPr>
  </w:style>
  <w:style w:type="paragraph" w:customStyle="1" w:styleId="370">
    <w:name w:val="表格题注"/>
    <w:next w:val="1"/>
    <w:qFormat/>
    <w:uiPriority w:val="0"/>
    <w:pPr>
      <w:keepLines/>
      <w:numPr>
        <w:ilvl w:val="8"/>
        <w:numId w:val="4"/>
      </w:numPr>
      <w:spacing w:before="312" w:beforeLines="100"/>
      <w:ind w:left="1089" w:hanging="369"/>
      <w:jc w:val="center"/>
    </w:pPr>
    <w:rPr>
      <w:rFonts w:ascii="Arial" w:hAnsi="Arial" w:eastAsia="宋体" w:cs="Times New Roman"/>
      <w:sz w:val="18"/>
      <w:szCs w:val="18"/>
      <w:lang w:val="en-US" w:eastAsia="zh-CN" w:bidi="ar-SA"/>
    </w:rPr>
  </w:style>
  <w:style w:type="paragraph" w:customStyle="1" w:styleId="371">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372">
    <w:name w:val="标书标题2"/>
    <w:basedOn w:val="2"/>
    <w:qFormat/>
    <w:uiPriority w:val="0"/>
    <w:pPr>
      <w:keepLines w:val="0"/>
      <w:widowControl/>
      <w:numPr>
        <w:numId w:val="0"/>
      </w:numPr>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373">
    <w:name w:val="Char Char"/>
    <w:basedOn w:val="1"/>
    <w:qFormat/>
    <w:uiPriority w:val="0"/>
    <w:pPr>
      <w:spacing w:line="360" w:lineRule="auto"/>
    </w:pPr>
    <w:rPr>
      <w:rFonts w:ascii="Tahoma" w:hAnsi="Tahoma"/>
      <w:sz w:val="24"/>
      <w:szCs w:val="20"/>
    </w:rPr>
  </w:style>
  <w:style w:type="paragraph" w:customStyle="1" w:styleId="374">
    <w:name w:val="列出段落1"/>
    <w:basedOn w:val="1"/>
    <w:qFormat/>
    <w:uiPriority w:val="34"/>
    <w:pPr>
      <w:adjustRightInd/>
      <w:spacing w:line="360" w:lineRule="auto"/>
      <w:ind w:firstLine="420" w:firstLineChars="200"/>
    </w:pPr>
    <w:rPr>
      <w:rFonts w:ascii="Calibri" w:hAnsi="Calibri"/>
      <w:sz w:val="24"/>
      <w:szCs w:val="22"/>
    </w:rPr>
  </w:style>
  <w:style w:type="paragraph" w:customStyle="1" w:styleId="375">
    <w:name w:val="样式 标题 1 + 黑色 段前: 0.5 行 段后: 0.5 行1"/>
    <w:basedOn w:val="3"/>
    <w:qFormat/>
    <w:uiPriority w:val="0"/>
    <w:pPr>
      <w:keepLines w:val="0"/>
      <w:pageBreakBefore/>
      <w:numPr>
        <w:numId w:val="0"/>
      </w:numPr>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376">
    <w:name w:val="彩色列表 - 强调文字颜色 12"/>
    <w:basedOn w:val="1"/>
    <w:qFormat/>
    <w:uiPriority w:val="0"/>
    <w:pPr>
      <w:adjustRightInd/>
      <w:ind w:firstLine="420" w:firstLineChars="200"/>
    </w:pPr>
    <w:rPr>
      <w:rFonts w:ascii="Calibri" w:hAnsi="Calibri"/>
      <w:szCs w:val="22"/>
    </w:rPr>
  </w:style>
  <w:style w:type="paragraph" w:customStyle="1" w:styleId="377">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378">
    <w:name w:val="Char19"/>
    <w:basedOn w:val="1"/>
    <w:qFormat/>
    <w:uiPriority w:val="0"/>
    <w:pPr>
      <w:adjustRightInd/>
    </w:pPr>
    <w:rPr>
      <w:szCs w:val="20"/>
    </w:rPr>
  </w:style>
  <w:style w:type="paragraph" w:customStyle="1" w:styleId="379">
    <w:name w:val="CSS1级正文 Char"/>
    <w:basedOn w:val="22"/>
    <w:qFormat/>
    <w:uiPriority w:val="0"/>
    <w:pPr>
      <w:autoSpaceDE/>
      <w:autoSpaceDN/>
      <w:snapToGrid w:val="0"/>
      <w:ind w:firstLine="480" w:firstLineChars="200"/>
    </w:pPr>
    <w:rPr>
      <w:rFonts w:ascii="Times New Roman"/>
      <w:szCs w:val="24"/>
      <w:lang w:val="en-US"/>
    </w:rPr>
  </w:style>
  <w:style w:type="paragraph" w:customStyle="1" w:styleId="380">
    <w:name w:val="正文（首行缩进）"/>
    <w:basedOn w:val="23"/>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381">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382">
    <w:name w:val="表格（小）"/>
    <w:basedOn w:val="1"/>
    <w:qFormat/>
    <w:uiPriority w:val="0"/>
    <w:pPr>
      <w:adjustRightInd/>
      <w:snapToGrid w:val="0"/>
      <w:spacing w:line="300" w:lineRule="auto"/>
    </w:pPr>
    <w:rPr>
      <w:rFonts w:eastAsia="仿宋"/>
      <w:szCs w:val="21"/>
    </w:rPr>
  </w:style>
  <w:style w:type="paragraph" w:customStyle="1" w:styleId="383">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4">
    <w:name w:val="Char3 Char Char1"/>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85">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86">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87">
    <w:name w:val="Char Char Char Char2"/>
    <w:basedOn w:val="1"/>
    <w:qFormat/>
    <w:uiPriority w:val="0"/>
    <w:rPr>
      <w:rFonts w:ascii="Tahoma" w:hAnsi="Tahoma"/>
      <w:sz w:val="24"/>
      <w:szCs w:val="20"/>
    </w:rPr>
  </w:style>
  <w:style w:type="paragraph" w:customStyle="1" w:styleId="388">
    <w:name w:val="p0"/>
    <w:basedOn w:val="1"/>
    <w:qFormat/>
    <w:uiPriority w:val="0"/>
    <w:pPr>
      <w:widowControl/>
      <w:adjustRightInd/>
    </w:pPr>
    <w:rPr>
      <w:kern w:val="0"/>
      <w:szCs w:val="21"/>
    </w:rPr>
  </w:style>
  <w:style w:type="paragraph" w:customStyle="1" w:styleId="389">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390">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391">
    <w:name w:val="默认段落样式"/>
    <w:basedOn w:val="392"/>
    <w:qFormat/>
    <w:uiPriority w:val="0"/>
    <w:pPr>
      <w:spacing w:before="0"/>
      <w:ind w:firstLine="480"/>
      <w:outlineLvl w:val="2"/>
    </w:pPr>
    <w:rPr>
      <w:rFonts w:ascii="仿宋_GB2312" w:hAnsi="宋体" w:eastAsia="仿宋_GB2312"/>
      <w:color w:val="000000"/>
      <w:szCs w:val="24"/>
    </w:rPr>
  </w:style>
  <w:style w:type="paragraph" w:customStyle="1" w:styleId="392">
    <w:name w:val="正文2"/>
    <w:basedOn w:val="1"/>
    <w:link w:val="445"/>
    <w:qFormat/>
    <w:uiPriority w:val="0"/>
    <w:pPr>
      <w:spacing w:before="156" w:line="360" w:lineRule="auto"/>
      <w:ind w:firstLine="510" w:firstLineChars="200"/>
    </w:pPr>
    <w:rPr>
      <w:sz w:val="24"/>
      <w:szCs w:val="20"/>
    </w:rPr>
  </w:style>
  <w:style w:type="paragraph" w:customStyle="1" w:styleId="393">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394">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395">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396">
    <w:name w:val="bullet"/>
    <w:basedOn w:val="1"/>
    <w:qFormat/>
    <w:uiPriority w:val="0"/>
    <w:pPr>
      <w:tabs>
        <w:tab w:val="left" w:pos="840"/>
      </w:tabs>
      <w:adjustRightInd/>
      <w:ind w:left="840" w:hanging="420"/>
    </w:pPr>
  </w:style>
  <w:style w:type="paragraph" w:customStyle="1" w:styleId="397">
    <w:name w:val="五级条标题"/>
    <w:basedOn w:val="170"/>
    <w:next w:val="137"/>
    <w:qFormat/>
    <w:uiPriority w:val="0"/>
    <w:pPr>
      <w:numPr>
        <w:ilvl w:val="6"/>
      </w:numPr>
      <w:tabs>
        <w:tab w:val="clear" w:pos="2940"/>
      </w:tabs>
      <w:outlineLvl w:val="6"/>
    </w:pPr>
  </w:style>
  <w:style w:type="paragraph" w:customStyle="1" w:styleId="398">
    <w:name w:val="Char Char Char Char Char Char Char Char"/>
    <w:basedOn w:val="1"/>
    <w:qFormat/>
    <w:uiPriority w:val="0"/>
    <w:pPr>
      <w:tabs>
        <w:tab w:val="left" w:pos="360"/>
      </w:tabs>
    </w:pPr>
    <w:rPr>
      <w:sz w:val="24"/>
      <w:szCs w:val="20"/>
    </w:rPr>
  </w:style>
  <w:style w:type="paragraph" w:customStyle="1" w:styleId="399">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400">
    <w:name w:val="数字标题5"/>
    <w:basedOn w:val="6"/>
    <w:next w:val="1"/>
    <w:qFormat/>
    <w:uiPriority w:val="0"/>
    <w:pPr>
      <w:numPr>
        <w:numId w:val="5"/>
      </w:numPr>
      <w:tabs>
        <w:tab w:val="left" w:pos="480"/>
        <w:tab w:val="left" w:pos="1080"/>
        <w:tab w:val="clear" w:pos="1008"/>
      </w:tabs>
    </w:pPr>
  </w:style>
  <w:style w:type="paragraph" w:customStyle="1" w:styleId="4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402">
    <w:name w:val="公文正文"/>
    <w:basedOn w:val="1"/>
    <w:qFormat/>
    <w:uiPriority w:val="0"/>
    <w:pPr>
      <w:adjustRightInd/>
      <w:spacing w:before="156" w:line="360" w:lineRule="auto"/>
      <w:ind w:firstLine="360" w:firstLineChars="200"/>
    </w:pPr>
    <w:rPr>
      <w:rFonts w:ascii="仿宋_GB2312" w:eastAsia="仿宋_GB2312"/>
      <w:sz w:val="24"/>
    </w:rPr>
  </w:style>
  <w:style w:type="paragraph" w:customStyle="1" w:styleId="403">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404">
    <w:name w:val="表格文字"/>
    <w:basedOn w:val="1"/>
    <w:next w:val="15"/>
    <w:qFormat/>
    <w:uiPriority w:val="0"/>
    <w:pPr>
      <w:adjustRightInd/>
      <w:ind w:firstLine="200" w:firstLineChars="200"/>
    </w:pPr>
    <w:rPr>
      <w:rFonts w:ascii="Arial" w:hAnsi="Arial"/>
      <w:spacing w:val="-5"/>
      <w:kern w:val="0"/>
      <w:sz w:val="24"/>
      <w:szCs w:val="20"/>
    </w:rPr>
  </w:style>
  <w:style w:type="paragraph" w:customStyle="1" w:styleId="405">
    <w:name w:val="0"/>
    <w:basedOn w:val="1"/>
    <w:qFormat/>
    <w:uiPriority w:val="0"/>
    <w:pPr>
      <w:widowControl/>
    </w:pPr>
    <w:rPr>
      <w:kern w:val="0"/>
      <w:sz w:val="24"/>
      <w:szCs w:val="20"/>
    </w:rPr>
  </w:style>
  <w:style w:type="paragraph" w:customStyle="1" w:styleId="406">
    <w:name w:val="Char1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07">
    <w:name w:val="b11_01b"/>
    <w:basedOn w:val="1"/>
    <w:next w:val="1"/>
    <w:link w:val="549"/>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408">
    <w:name w:val="MM Topic 5"/>
    <w:basedOn w:val="6"/>
    <w:qFormat/>
    <w:uiPriority w:val="0"/>
    <w:pPr>
      <w:numPr>
        <w:numId w:val="4"/>
      </w:numPr>
      <w:tabs>
        <w:tab w:val="left" w:pos="840"/>
        <w:tab w:val="left" w:pos="2520"/>
        <w:tab w:val="clear" w:pos="1008"/>
      </w:tabs>
      <w:adjustRightInd/>
    </w:pPr>
  </w:style>
  <w:style w:type="paragraph" w:customStyle="1" w:styleId="409">
    <w:name w:val="样式 标题 3标题 3 Char第二层条h33Bold Headbh章标题1小标题level_3PIM 3..."/>
    <w:basedOn w:val="4"/>
    <w:qFormat/>
    <w:uiPriority w:val="0"/>
    <w:pPr>
      <w:numPr>
        <w:numId w:val="0"/>
      </w:numPr>
      <w:snapToGrid w:val="0"/>
      <w:spacing w:before="0" w:after="0" w:line="360" w:lineRule="auto"/>
    </w:pPr>
    <w:rPr>
      <w:rFonts w:ascii="黑体" w:hAnsi="宋体" w:eastAsia="黑体" w:cs="宋体"/>
      <w:b w:val="0"/>
      <w:bCs w:val="0"/>
      <w:color w:val="000000"/>
      <w:kern w:val="0"/>
      <w:sz w:val="28"/>
      <w:szCs w:val="20"/>
    </w:rPr>
  </w:style>
  <w:style w:type="paragraph" w:customStyle="1" w:styleId="410">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411">
    <w:name w:val="数字标题1"/>
    <w:basedOn w:val="3"/>
    <w:next w:val="1"/>
    <w:qFormat/>
    <w:uiPriority w:val="0"/>
    <w:pPr>
      <w:numPr>
        <w:numId w:val="5"/>
      </w:numPr>
      <w:tabs>
        <w:tab w:val="left" w:pos="480"/>
        <w:tab w:val="clear" w:pos="432"/>
      </w:tabs>
    </w:pPr>
  </w:style>
  <w:style w:type="paragraph" w:customStyle="1" w:styleId="412">
    <w:name w:val="Char1 Char Char Char6"/>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413">
    <w:name w:val="标书标题3"/>
    <w:basedOn w:val="4"/>
    <w:qFormat/>
    <w:uiPriority w:val="0"/>
    <w:pPr>
      <w:keepLines w:val="0"/>
      <w:widowControl/>
      <w:numPr>
        <w:numId w:val="0"/>
      </w:numPr>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414">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415">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6">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417">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418">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419">
    <w:name w:val="MM Topic 1"/>
    <w:basedOn w:val="3"/>
    <w:qFormat/>
    <w:uiPriority w:val="0"/>
    <w:pPr>
      <w:numPr>
        <w:numId w:val="0"/>
      </w:numPr>
      <w:tabs>
        <w:tab w:val="left" w:pos="840"/>
        <w:tab w:val="clear" w:pos="432"/>
      </w:tabs>
      <w:adjustRightInd/>
      <w:ind w:left="840" w:hanging="420"/>
    </w:pPr>
  </w:style>
  <w:style w:type="paragraph" w:customStyle="1" w:styleId="420">
    <w:name w:val="Char Char Char Char Char Char Char Char1"/>
    <w:basedOn w:val="1"/>
    <w:qFormat/>
    <w:uiPriority w:val="0"/>
    <w:pPr>
      <w:tabs>
        <w:tab w:val="left" w:pos="360"/>
      </w:tabs>
    </w:pPr>
    <w:rPr>
      <w:sz w:val="24"/>
      <w:szCs w:val="20"/>
    </w:rPr>
  </w:style>
  <w:style w:type="paragraph" w:customStyle="1" w:styleId="421">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422">
    <w:name w:val="Char3 Char Char Char1"/>
    <w:basedOn w:val="1"/>
    <w:qFormat/>
    <w:uiPriority w:val="0"/>
    <w:pPr>
      <w:widowControl/>
      <w:adjustRightInd/>
      <w:spacing w:after="160" w:line="240" w:lineRule="exact"/>
      <w:jc w:val="left"/>
    </w:pPr>
    <w:rPr>
      <w:szCs w:val="20"/>
    </w:rPr>
  </w:style>
  <w:style w:type="paragraph" w:customStyle="1" w:styleId="423">
    <w:name w:val="Char Char12"/>
    <w:basedOn w:val="1"/>
    <w:qFormat/>
    <w:uiPriority w:val="0"/>
    <w:pPr>
      <w:widowControl/>
      <w:spacing w:after="160" w:line="240" w:lineRule="exact"/>
      <w:jc w:val="left"/>
    </w:pPr>
    <w:rPr>
      <w:rFonts w:eastAsia="仿宋_GB2312"/>
      <w:sz w:val="28"/>
    </w:rPr>
  </w:style>
  <w:style w:type="paragraph" w:customStyle="1" w:styleId="42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25">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426">
    <w:name w:val="正文文本 211"/>
    <w:basedOn w:val="1"/>
    <w:qFormat/>
    <w:uiPriority w:val="0"/>
    <w:pPr>
      <w:widowControl/>
      <w:overflowPunct w:val="0"/>
      <w:autoSpaceDE w:val="0"/>
      <w:autoSpaceDN w:val="0"/>
      <w:ind w:left="720" w:hanging="720"/>
      <w:textAlignment w:val="baseline"/>
    </w:pPr>
    <w:rPr>
      <w:kern w:val="0"/>
      <w:sz w:val="24"/>
      <w:szCs w:val="20"/>
      <w:lang w:val="en-GB"/>
    </w:rPr>
  </w:style>
  <w:style w:type="paragraph" w:customStyle="1" w:styleId="427">
    <w:name w:val="单元格左对齐"/>
    <w:basedOn w:val="1"/>
    <w:qFormat/>
    <w:uiPriority w:val="0"/>
    <w:pPr>
      <w:adjustRightInd/>
      <w:spacing w:line="360" w:lineRule="auto"/>
    </w:pPr>
    <w:rPr>
      <w:sz w:val="24"/>
    </w:rPr>
  </w:style>
  <w:style w:type="paragraph" w:customStyle="1" w:styleId="428">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429">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character" w:customStyle="1" w:styleId="430">
    <w:name w:val="正文文本 Char"/>
    <w:qFormat/>
    <w:uiPriority w:val="0"/>
    <w:rPr>
      <w:rFonts w:eastAsia="宋体"/>
      <w:kern w:val="2"/>
      <w:sz w:val="24"/>
      <w:szCs w:val="24"/>
      <w:lang w:val="en-US" w:eastAsia="zh-CN" w:bidi="ar-SA"/>
    </w:rPr>
  </w:style>
  <w:style w:type="character" w:customStyle="1" w:styleId="431">
    <w:name w:val="myp1111"/>
    <w:qFormat/>
    <w:uiPriority w:val="0"/>
    <w:rPr>
      <w:rFonts w:hint="default" w:ascii="ˎ̥" w:hAnsi="ˎ̥"/>
      <w:color w:val="000000"/>
      <w:sz w:val="20"/>
      <w:szCs w:val="20"/>
      <w:u w:val="none"/>
    </w:rPr>
  </w:style>
  <w:style w:type="character" w:customStyle="1" w:styleId="432">
    <w:name w:val="mdeck"/>
    <w:qFormat/>
    <w:uiPriority w:val="0"/>
    <w:rPr>
      <w:rFonts w:ascii="仿宋_GB2312" w:eastAsia="微软雅黑"/>
      <w:b/>
      <w:kern w:val="2"/>
      <w:sz w:val="32"/>
      <w:szCs w:val="32"/>
      <w:lang w:val="en-US" w:eastAsia="zh-CN" w:bidi="ar-SA"/>
    </w:rPr>
  </w:style>
  <w:style w:type="character" w:customStyle="1" w:styleId="433">
    <w:name w:val="签名 Char"/>
    <w:link w:val="39"/>
    <w:qFormat/>
    <w:uiPriority w:val="0"/>
    <w:rPr>
      <w:rFonts w:eastAsia="仿宋_GB2312"/>
      <w:sz w:val="24"/>
    </w:rPr>
  </w:style>
  <w:style w:type="character" w:customStyle="1" w:styleId="434">
    <w:name w:val="tw4winMark"/>
    <w:qFormat/>
    <w:uiPriority w:val="0"/>
    <w:rPr>
      <w:rFonts w:ascii="Courier New" w:hAnsi="Courier New" w:cs="Courier New"/>
      <w:vanish/>
      <w:color w:val="800080"/>
      <w:sz w:val="24"/>
      <w:szCs w:val="24"/>
      <w:vertAlign w:val="subscript"/>
    </w:rPr>
  </w:style>
  <w:style w:type="character" w:customStyle="1" w:styleId="435">
    <w:name w:val="Char Char9"/>
    <w:qFormat/>
    <w:uiPriority w:val="0"/>
    <w:rPr>
      <w:rFonts w:ascii="Times New Roman" w:hAnsi="Times New Roman" w:eastAsia="宋体" w:cs="Times New Roman"/>
      <w:b/>
      <w:bCs/>
      <w:kern w:val="2"/>
      <w:sz w:val="32"/>
      <w:szCs w:val="32"/>
      <w:lang w:val="en-US" w:eastAsia="zh-CN" w:bidi="ar-SA"/>
    </w:rPr>
  </w:style>
  <w:style w:type="character" w:customStyle="1" w:styleId="436">
    <w:name w:val="Balloon Text Char"/>
    <w:semiHidden/>
    <w:qFormat/>
    <w:locked/>
    <w:uiPriority w:val="0"/>
    <w:rPr>
      <w:rFonts w:eastAsia="宋体"/>
      <w:kern w:val="2"/>
      <w:sz w:val="18"/>
      <w:szCs w:val="18"/>
      <w:lang w:val="en-US" w:eastAsia="zh-CN" w:bidi="ar-SA"/>
    </w:rPr>
  </w:style>
  <w:style w:type="character" w:customStyle="1" w:styleId="437">
    <w:name w:val="正文非缩进 Char"/>
    <w:qFormat/>
    <w:uiPriority w:val="0"/>
    <w:rPr>
      <w:rFonts w:ascii="宋体" w:eastAsia="宋体"/>
      <w:snapToGrid w:val="0"/>
      <w:color w:val="000000"/>
      <w:kern w:val="28"/>
      <w:sz w:val="28"/>
      <w:lang w:val="en-US" w:eastAsia="zh-CN" w:bidi="ar-SA"/>
    </w:rPr>
  </w:style>
  <w:style w:type="character" w:customStyle="1" w:styleId="438">
    <w:name w:val="此正文 Char"/>
    <w:link w:val="353"/>
    <w:qFormat/>
    <w:uiPriority w:val="0"/>
    <w:rPr>
      <w:kern w:val="2"/>
      <w:sz w:val="24"/>
      <w:szCs w:val="24"/>
    </w:rPr>
  </w:style>
  <w:style w:type="character" w:customStyle="1" w:styleId="439">
    <w:name w:val="Ò³Ã¼ Char Char"/>
    <w:qFormat/>
    <w:uiPriority w:val="0"/>
    <w:rPr>
      <w:rFonts w:eastAsia="宋体"/>
      <w:kern w:val="2"/>
      <w:sz w:val="18"/>
      <w:lang w:val="en-US" w:eastAsia="zh-CN" w:bidi="ar-SA"/>
    </w:rPr>
  </w:style>
  <w:style w:type="character" w:customStyle="1" w:styleId="440">
    <w:name w:val="style91"/>
    <w:qFormat/>
    <w:uiPriority w:val="0"/>
    <w:rPr>
      <w:color w:val="333333"/>
    </w:rPr>
  </w:style>
  <w:style w:type="character" w:customStyle="1" w:styleId="441">
    <w:name w:val="标书1 Char"/>
    <w:qFormat/>
    <w:uiPriority w:val="0"/>
    <w:rPr>
      <w:rFonts w:eastAsia="宋体"/>
      <w:b/>
      <w:bCs/>
      <w:kern w:val="44"/>
      <w:sz w:val="44"/>
      <w:szCs w:val="44"/>
      <w:lang w:val="en-US" w:eastAsia="zh-CN" w:bidi="ar-SA"/>
    </w:rPr>
  </w:style>
  <w:style w:type="character" w:customStyle="1" w:styleId="442">
    <w:name w:val="ca-131"/>
    <w:qFormat/>
    <w:uiPriority w:val="0"/>
    <w:rPr>
      <w:rFonts w:hint="eastAsia" w:ascii="仿宋_GB2312" w:eastAsia="仿宋_GB2312"/>
      <w:b/>
      <w:bCs/>
      <w:color w:val="000000"/>
      <w:spacing w:val="-20"/>
      <w:sz w:val="24"/>
      <w:szCs w:val="24"/>
    </w:rPr>
  </w:style>
  <w:style w:type="character" w:customStyle="1" w:styleId="443">
    <w:name w:val="标书正文格式 Char"/>
    <w:qFormat/>
    <w:uiPriority w:val="0"/>
    <w:rPr>
      <w:rFonts w:eastAsia="楷体_GB2312"/>
      <w:kern w:val="2"/>
      <w:sz w:val="24"/>
      <w:szCs w:val="24"/>
      <w:lang w:bidi="ar-SA"/>
    </w:rPr>
  </w:style>
  <w:style w:type="character" w:customStyle="1" w:styleId="444">
    <w:name w:val="Char Char6"/>
    <w:qFormat/>
    <w:uiPriority w:val="0"/>
    <w:rPr>
      <w:rFonts w:eastAsia="宋体"/>
      <w:kern w:val="2"/>
      <w:sz w:val="21"/>
      <w:szCs w:val="24"/>
      <w:lang w:val="en-US" w:eastAsia="zh-CN" w:bidi="ar-SA"/>
    </w:rPr>
  </w:style>
  <w:style w:type="character" w:customStyle="1" w:styleId="445">
    <w:name w:val="正文2 Char Char"/>
    <w:link w:val="392"/>
    <w:qFormat/>
    <w:uiPriority w:val="0"/>
    <w:rPr>
      <w:rFonts w:eastAsia="宋体"/>
      <w:kern w:val="2"/>
      <w:sz w:val="24"/>
      <w:lang w:val="en-US" w:eastAsia="zh-CN" w:bidi="ar-SA"/>
    </w:rPr>
  </w:style>
  <w:style w:type="character" w:customStyle="1" w:styleId="446">
    <w:name w:val="content"/>
    <w:qFormat/>
    <w:uiPriority w:val="0"/>
  </w:style>
  <w:style w:type="character" w:customStyle="1" w:styleId="447">
    <w:name w:val="正文文本 2 Char"/>
    <w:qFormat/>
    <w:uiPriority w:val="0"/>
    <w:rPr>
      <w:rFonts w:eastAsia="宋体"/>
      <w:kern w:val="2"/>
      <w:sz w:val="21"/>
      <w:szCs w:val="24"/>
      <w:lang w:val="en-US" w:eastAsia="zh-CN" w:bidi="ar-SA"/>
    </w:rPr>
  </w:style>
  <w:style w:type="character" w:customStyle="1" w:styleId="448">
    <w:name w:val="Heading 2 Hidden Char"/>
    <w:qFormat/>
    <w:uiPriority w:val="0"/>
    <w:rPr>
      <w:rFonts w:ascii="仿宋_GB2312" w:eastAsia="仿宋_GB2312"/>
      <w:b/>
      <w:bCs/>
      <w:kern w:val="2"/>
      <w:sz w:val="24"/>
      <w:szCs w:val="24"/>
      <w:lang w:val="zh-CN" w:eastAsia="zh-CN" w:bidi="ar-SA"/>
    </w:rPr>
  </w:style>
  <w:style w:type="character" w:customStyle="1" w:styleId="449">
    <w:name w:val="首行缩进 Char"/>
    <w:qFormat/>
    <w:uiPriority w:val="0"/>
    <w:rPr>
      <w:rFonts w:ascii="宋体" w:eastAsia="宋体"/>
      <w:kern w:val="2"/>
      <w:sz w:val="24"/>
      <w:lang w:val="en-US" w:eastAsia="zh-CN" w:bidi="ar-SA"/>
    </w:rPr>
  </w:style>
  <w:style w:type="character" w:customStyle="1" w:styleId="450">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451">
    <w:name w:val="普通文字 Char Char1"/>
    <w:qFormat/>
    <w:uiPriority w:val="0"/>
    <w:rPr>
      <w:rFonts w:ascii="宋体" w:hAnsi="Courier New"/>
      <w:kern w:val="2"/>
      <w:sz w:val="21"/>
    </w:rPr>
  </w:style>
  <w:style w:type="character" w:customStyle="1" w:styleId="452">
    <w:name w:val="Footer-Even Char"/>
    <w:qFormat/>
    <w:uiPriority w:val="0"/>
    <w:rPr>
      <w:rFonts w:eastAsia="宋体"/>
      <w:kern w:val="2"/>
      <w:sz w:val="18"/>
      <w:lang w:val="en-US" w:eastAsia="zh-CN" w:bidi="ar-SA"/>
    </w:rPr>
  </w:style>
  <w:style w:type="character" w:customStyle="1" w:styleId="453">
    <w:name w:val="dandyren_title1"/>
    <w:qFormat/>
    <w:uiPriority w:val="0"/>
    <w:rPr>
      <w:b/>
      <w:bCs/>
      <w:color w:val="FF6633"/>
      <w:sz w:val="18"/>
      <w:szCs w:val="18"/>
    </w:rPr>
  </w:style>
  <w:style w:type="character" w:customStyle="1" w:styleId="454">
    <w:name w:val="标题 3 Char2"/>
    <w:qFormat/>
    <w:uiPriority w:val="0"/>
    <w:rPr>
      <w:rFonts w:eastAsia="宋体"/>
      <w:b/>
      <w:bCs/>
      <w:kern w:val="2"/>
      <w:sz w:val="32"/>
      <w:szCs w:val="32"/>
      <w:lang w:val="en-US" w:eastAsia="zh-CN" w:bidi="ar-SA"/>
    </w:rPr>
  </w:style>
  <w:style w:type="character" w:customStyle="1" w:styleId="455">
    <w:name w:val="gray6"/>
    <w:basedOn w:val="62"/>
    <w:qFormat/>
    <w:uiPriority w:val="0"/>
  </w:style>
  <w:style w:type="character" w:customStyle="1" w:styleId="456">
    <w:name w:val="标准正文格式 Char"/>
    <w:qFormat/>
    <w:uiPriority w:val="0"/>
    <w:rPr>
      <w:rFonts w:ascii="宋体" w:eastAsia="仿宋_GB2312" w:cs="宋体"/>
      <w:color w:val="000000"/>
      <w:sz w:val="24"/>
      <w:lang w:val="en-US" w:eastAsia="zh-CN" w:bidi="ar-SA"/>
    </w:rPr>
  </w:style>
  <w:style w:type="character" w:customStyle="1" w:styleId="457">
    <w:name w:val="Char Char3"/>
    <w:qFormat/>
    <w:uiPriority w:val="0"/>
    <w:rPr>
      <w:rFonts w:eastAsia="宋体"/>
      <w:kern w:val="2"/>
      <w:sz w:val="21"/>
      <w:szCs w:val="24"/>
      <w:lang w:val="en-US" w:eastAsia="zh-CN" w:bidi="ar-SA"/>
    </w:rPr>
  </w:style>
  <w:style w:type="character" w:customStyle="1" w:styleId="458">
    <w:name w:val="px14"/>
    <w:qFormat/>
    <w:uiPriority w:val="0"/>
    <w:rPr>
      <w:rFonts w:ascii="仿宋_GB2312" w:eastAsia="微软雅黑" w:cs="Times New Roman"/>
      <w:b/>
      <w:kern w:val="2"/>
      <w:sz w:val="32"/>
      <w:szCs w:val="32"/>
      <w:lang w:val="en-US" w:eastAsia="zh-CN" w:bidi="ar-SA"/>
    </w:rPr>
  </w:style>
  <w:style w:type="character" w:customStyle="1" w:styleId="459">
    <w:name w:val="txt"/>
    <w:qFormat/>
    <w:uiPriority w:val="0"/>
    <w:rPr>
      <w:rFonts w:ascii="仿宋_GB2312" w:eastAsia="微软雅黑"/>
      <w:b/>
      <w:kern w:val="2"/>
      <w:sz w:val="32"/>
      <w:szCs w:val="32"/>
      <w:lang w:val="en-US" w:eastAsia="zh-CN" w:bidi="ar-SA"/>
    </w:rPr>
  </w:style>
  <w:style w:type="character" w:customStyle="1" w:styleId="460">
    <w:name w:val="仿宋正文 Char"/>
    <w:link w:val="337"/>
    <w:qFormat/>
    <w:uiPriority w:val="0"/>
    <w:rPr>
      <w:rFonts w:ascii="仿宋_GB2312" w:eastAsia="仿宋_GB2312"/>
      <w:kern w:val="2"/>
      <w:sz w:val="24"/>
      <w:lang w:val="en-US" w:eastAsia="zh-CN" w:bidi="ar-SA"/>
    </w:rPr>
  </w:style>
  <w:style w:type="character" w:customStyle="1" w:styleId="461">
    <w:name w:val="Comment Text Char"/>
    <w:semiHidden/>
    <w:qFormat/>
    <w:locked/>
    <w:uiPriority w:val="0"/>
    <w:rPr>
      <w:rFonts w:ascii="宋体" w:hAnsi="宋体" w:eastAsia="宋体"/>
      <w:kern w:val="2"/>
      <w:sz w:val="24"/>
      <w:lang w:val="en-US" w:eastAsia="zh-CN" w:bidi="ar-SA"/>
    </w:rPr>
  </w:style>
  <w:style w:type="character" w:customStyle="1" w:styleId="462">
    <w:name w:val="tw4winExternal"/>
    <w:qFormat/>
    <w:uiPriority w:val="0"/>
    <w:rPr>
      <w:rFonts w:ascii="Courier New" w:hAnsi="Courier New" w:cs="Courier New"/>
      <w:color w:val="808080"/>
    </w:rPr>
  </w:style>
  <w:style w:type="character" w:customStyle="1" w:styleId="463">
    <w:name w:val="Char Char10"/>
    <w:semiHidden/>
    <w:qFormat/>
    <w:uiPriority w:val="0"/>
    <w:rPr>
      <w:rFonts w:ascii="宋体" w:hAnsi="宋体"/>
      <w:kern w:val="2"/>
      <w:sz w:val="21"/>
      <w:szCs w:val="24"/>
    </w:rPr>
  </w:style>
  <w:style w:type="character" w:customStyle="1" w:styleId="464">
    <w:name w:val="Bold"/>
    <w:qFormat/>
    <w:uiPriority w:val="0"/>
    <w:rPr>
      <w:rFonts w:ascii="Arial" w:hAnsi="Arial" w:eastAsia="黑体" w:cs="Times New Roman"/>
      <w:b/>
      <w:kern w:val="2"/>
      <w:sz w:val="32"/>
      <w:szCs w:val="32"/>
      <w:lang w:val="en-US" w:eastAsia="zh-CN" w:bidi="ar-SA"/>
    </w:rPr>
  </w:style>
  <w:style w:type="character" w:customStyle="1" w:styleId="465">
    <w:name w:val="Font Style82"/>
    <w:qFormat/>
    <w:uiPriority w:val="99"/>
    <w:rPr>
      <w:rFonts w:ascii="宋体" w:eastAsia="宋体" w:cs="宋体"/>
      <w:color w:val="000000"/>
      <w:sz w:val="14"/>
      <w:szCs w:val="14"/>
    </w:rPr>
  </w:style>
  <w:style w:type="character" w:customStyle="1" w:styleId="466">
    <w:name w:val="标题 2 Char"/>
    <w:qFormat/>
    <w:uiPriority w:val="0"/>
    <w:rPr>
      <w:rFonts w:ascii="Arial" w:hAnsi="Arial" w:eastAsia="黑体"/>
      <w:b/>
      <w:kern w:val="2"/>
      <w:sz w:val="32"/>
      <w:lang w:val="en-US" w:eastAsia="zh-CN"/>
    </w:rPr>
  </w:style>
  <w:style w:type="character" w:customStyle="1" w:styleId="467">
    <w:name w:val="h3 Char"/>
    <w:qFormat/>
    <w:uiPriority w:val="0"/>
    <w:rPr>
      <w:rFonts w:eastAsia="宋体"/>
      <w:b/>
      <w:kern w:val="2"/>
      <w:sz w:val="32"/>
      <w:lang w:val="en-US" w:eastAsia="zh-CN" w:bidi="ar-SA"/>
    </w:rPr>
  </w:style>
  <w:style w:type="character" w:customStyle="1" w:styleId="468">
    <w:name w:val="页眉 Char1"/>
    <w:qFormat/>
    <w:uiPriority w:val="0"/>
    <w:rPr>
      <w:rFonts w:eastAsia="宋体"/>
      <w:kern w:val="2"/>
      <w:sz w:val="18"/>
      <w:szCs w:val="18"/>
      <w:lang w:val="en-US" w:eastAsia="zh-CN" w:bidi="ar-SA"/>
    </w:rPr>
  </w:style>
  <w:style w:type="character" w:customStyle="1" w:styleId="469">
    <w:name w:val="标题 8 Char"/>
    <w:link w:val="9"/>
    <w:qFormat/>
    <w:uiPriority w:val="0"/>
    <w:rPr>
      <w:rFonts w:ascii="Arial" w:hAnsi="Arial" w:eastAsia="黑体"/>
      <w:kern w:val="2"/>
      <w:sz w:val="24"/>
      <w:szCs w:val="24"/>
    </w:rPr>
  </w:style>
  <w:style w:type="character" w:customStyle="1" w:styleId="470">
    <w:name w:val="冯广丽 Char"/>
    <w:link w:val="233"/>
    <w:qFormat/>
    <w:uiPriority w:val="0"/>
    <w:rPr>
      <w:rFonts w:ascii="宋体" w:hAnsi="宋体"/>
      <w:kern w:val="2"/>
      <w:sz w:val="24"/>
      <w:szCs w:val="22"/>
    </w:rPr>
  </w:style>
  <w:style w:type="character" w:customStyle="1" w:styleId="471">
    <w:name w:val="脚注文本 Char"/>
    <w:link w:val="47"/>
    <w:qFormat/>
    <w:uiPriority w:val="0"/>
    <w:rPr>
      <w:color w:val="0000FF"/>
      <w:sz w:val="21"/>
    </w:rPr>
  </w:style>
  <w:style w:type="character" w:customStyle="1" w:styleId="472">
    <w:name w:val="font12gray1"/>
    <w:qFormat/>
    <w:uiPriority w:val="0"/>
    <w:rPr>
      <w:rFonts w:ascii="仿宋_GB2312" w:eastAsia="微软雅黑"/>
      <w:b/>
      <w:spacing w:val="300"/>
      <w:kern w:val="2"/>
      <w:sz w:val="18"/>
      <w:szCs w:val="18"/>
      <w:lang w:val="en-US" w:eastAsia="zh-CN" w:bidi="ar-SA"/>
    </w:rPr>
  </w:style>
  <w:style w:type="character" w:customStyle="1" w:styleId="473">
    <w:name w:val="正文文本缩进 Char1"/>
    <w:link w:val="23"/>
    <w:qFormat/>
    <w:uiPriority w:val="0"/>
    <w:rPr>
      <w:rFonts w:ascii="宋体" w:hAnsi="宋体"/>
      <w:kern w:val="2"/>
      <w:sz w:val="24"/>
      <w:szCs w:val="24"/>
    </w:rPr>
  </w:style>
  <w:style w:type="character" w:customStyle="1" w:styleId="474">
    <w:name w:val="方案正文 Char"/>
    <w:qFormat/>
    <w:uiPriority w:val="0"/>
    <w:rPr>
      <w:rFonts w:ascii="仿宋_GB2312" w:eastAsia="仿宋_GB2312"/>
      <w:b/>
      <w:color w:val="000000"/>
      <w:kern w:val="2"/>
      <w:sz w:val="24"/>
      <w:lang w:val="en-US" w:eastAsia="zh-CN" w:bidi="ar-SA"/>
    </w:rPr>
  </w:style>
  <w:style w:type="character" w:customStyle="1" w:styleId="475">
    <w:name w:val="Item List Char"/>
    <w:link w:val="260"/>
    <w:qFormat/>
    <w:uiPriority w:val="0"/>
    <w:rPr>
      <w:rFonts w:ascii="Arial"/>
      <w:bCs/>
      <w:sz w:val="21"/>
      <w:szCs w:val="21"/>
      <w:lang w:val="en-US" w:eastAsia="zh-CN" w:bidi="ar-SA"/>
    </w:rPr>
  </w:style>
  <w:style w:type="character" w:customStyle="1" w:styleId="476">
    <w:name w:val="Normal Indent Char Char"/>
    <w:qFormat/>
    <w:uiPriority w:val="0"/>
    <w:rPr>
      <w:rFonts w:eastAsia="宋体"/>
      <w:kern w:val="2"/>
      <w:sz w:val="21"/>
      <w:lang w:val="en-US" w:eastAsia="zh-CN" w:bidi="ar-SA"/>
    </w:rPr>
  </w:style>
  <w:style w:type="character" w:customStyle="1" w:styleId="477">
    <w:name w:val="t21"/>
    <w:qFormat/>
    <w:uiPriority w:val="0"/>
    <w:rPr>
      <w:rFonts w:ascii="仿宋_GB2312" w:eastAsia="微软雅黑"/>
      <w:b/>
      <w:kern w:val="2"/>
      <w:sz w:val="23"/>
      <w:szCs w:val="23"/>
      <w:lang w:val="en-US" w:eastAsia="zh-CN" w:bidi="ar-SA"/>
    </w:rPr>
  </w:style>
  <w:style w:type="character" w:customStyle="1" w:styleId="478">
    <w:name w:val="Char Char121"/>
    <w:qFormat/>
    <w:uiPriority w:val="0"/>
    <w:rPr>
      <w:rFonts w:ascii="仿宋_GB2312" w:eastAsia="仿宋_GB2312"/>
      <w:b/>
      <w:bCs/>
      <w:kern w:val="2"/>
      <w:sz w:val="24"/>
      <w:szCs w:val="24"/>
      <w:lang w:val="zh-CN" w:eastAsia="zh-CN" w:bidi="ar-SA"/>
    </w:rPr>
  </w:style>
  <w:style w:type="character" w:customStyle="1" w:styleId="479">
    <w:name w:val="标题 7 Char"/>
    <w:link w:val="8"/>
    <w:qFormat/>
    <w:uiPriority w:val="0"/>
    <w:rPr>
      <w:b/>
      <w:bCs/>
      <w:kern w:val="2"/>
      <w:sz w:val="24"/>
      <w:szCs w:val="24"/>
    </w:rPr>
  </w:style>
  <w:style w:type="character" w:customStyle="1" w:styleId="480">
    <w:name w:val="称呼 Char"/>
    <w:link w:val="20"/>
    <w:qFormat/>
    <w:uiPriority w:val="0"/>
    <w:rPr>
      <w:rFonts w:ascii="仿宋_GB2312" w:eastAsia="仿宋_GB2312"/>
      <w:kern w:val="2"/>
      <w:sz w:val="28"/>
    </w:rPr>
  </w:style>
  <w:style w:type="character" w:customStyle="1" w:styleId="481">
    <w:name w:val="正文 项目 Char"/>
    <w:qFormat/>
    <w:uiPriority w:val="0"/>
    <w:rPr>
      <w:rFonts w:ascii="仿宋_GB2312" w:hAnsi="仿宋_GB2312" w:eastAsia="仿宋_GB2312"/>
      <w:kern w:val="2"/>
      <w:sz w:val="24"/>
      <w:lang w:bidi="ar-SA"/>
    </w:rPr>
  </w:style>
  <w:style w:type="character" w:customStyle="1" w:styleId="482">
    <w:name w:val="普通文字 Char1"/>
    <w:qFormat/>
    <w:uiPriority w:val="0"/>
    <w:rPr>
      <w:rFonts w:ascii="宋体" w:hAnsi="Courier New" w:eastAsia="宋体"/>
      <w:kern w:val="2"/>
      <w:sz w:val="21"/>
      <w:lang w:val="en-US" w:eastAsia="zh-CN"/>
    </w:rPr>
  </w:style>
  <w:style w:type="character" w:customStyle="1" w:styleId="483">
    <w:name w:val="正文1 Char1"/>
    <w:qFormat/>
    <w:uiPriority w:val="0"/>
    <w:rPr>
      <w:rFonts w:ascii="仿宋_GB2312" w:hAnsi="Courier New" w:eastAsia="仿宋_GB2312"/>
      <w:kern w:val="28"/>
      <w:sz w:val="24"/>
      <w:szCs w:val="24"/>
    </w:rPr>
  </w:style>
  <w:style w:type="character" w:customStyle="1" w:styleId="484">
    <w:name w:val="hei16b1"/>
    <w:qFormat/>
    <w:uiPriority w:val="0"/>
    <w:rPr>
      <w:rFonts w:hint="default" w:ascii="Arial" w:hAnsi="Arial" w:cs="Arial"/>
      <w:b/>
      <w:bCs/>
      <w:color w:val="000000"/>
      <w:sz w:val="24"/>
      <w:szCs w:val="24"/>
    </w:rPr>
  </w:style>
  <w:style w:type="character" w:customStyle="1" w:styleId="485">
    <w:name w:val="c7 style3"/>
    <w:qFormat/>
    <w:uiPriority w:val="0"/>
  </w:style>
  <w:style w:type="character" w:customStyle="1" w:styleId="486">
    <w:name w:val="副标题 Char"/>
    <w:link w:val="44"/>
    <w:qFormat/>
    <w:uiPriority w:val="0"/>
    <w:rPr>
      <w:rFonts w:ascii="Arial" w:hAnsi="Arial" w:eastAsia="隶书"/>
      <w:b/>
      <w:bCs/>
      <w:kern w:val="28"/>
      <w:sz w:val="44"/>
      <w:szCs w:val="32"/>
      <w:lang w:val="en-US" w:eastAsia="zh-CN" w:bidi="ar-SA"/>
    </w:rPr>
  </w:style>
  <w:style w:type="character" w:customStyle="1" w:styleId="487">
    <w:name w:val="纯文本 Char"/>
    <w:link w:val="31"/>
    <w:qFormat/>
    <w:uiPriority w:val="0"/>
    <w:rPr>
      <w:rFonts w:ascii="宋体" w:hAnsi="Courier New" w:eastAsia="宋体" w:cs="Arial"/>
      <w:snapToGrid w:val="0"/>
      <w:kern w:val="2"/>
      <w:sz w:val="21"/>
      <w:szCs w:val="21"/>
      <w:lang w:val="en-US" w:eastAsia="zh-CN" w:bidi="ar-SA"/>
    </w:rPr>
  </w:style>
  <w:style w:type="character" w:customStyle="1" w:styleId="488">
    <w:name w:val="表正文 Char1"/>
    <w:qFormat/>
    <w:uiPriority w:val="0"/>
    <w:rPr>
      <w:rFonts w:ascii="宋体" w:eastAsia="宋体"/>
      <w:snapToGrid w:val="0"/>
      <w:color w:val="000000"/>
      <w:kern w:val="28"/>
      <w:sz w:val="28"/>
    </w:rPr>
  </w:style>
  <w:style w:type="character" w:customStyle="1" w:styleId="489">
    <w:name w:val="Char Char5"/>
    <w:qFormat/>
    <w:uiPriority w:val="0"/>
    <w:rPr>
      <w:rFonts w:ascii="宋体" w:hAnsi="Courier New" w:eastAsia="宋体"/>
      <w:kern w:val="2"/>
      <w:sz w:val="21"/>
      <w:lang w:val="en-US" w:eastAsia="zh-CN"/>
    </w:rPr>
  </w:style>
  <w:style w:type="character" w:customStyle="1" w:styleId="490">
    <w:name w:val="标题 1 Char Char"/>
    <w:qFormat/>
    <w:uiPriority w:val="0"/>
    <w:rPr>
      <w:rFonts w:hint="eastAsia" w:ascii="宋体" w:hAnsi="宋体" w:eastAsia="宋体"/>
      <w:b/>
      <w:spacing w:val="-2"/>
      <w:sz w:val="24"/>
      <w:lang w:val="en-US" w:eastAsia="zh-CN" w:bidi="ar-SA"/>
    </w:rPr>
  </w:style>
  <w:style w:type="character" w:customStyle="1" w:styleId="491">
    <w:name w:val="Char Char4"/>
    <w:qFormat/>
    <w:uiPriority w:val="0"/>
    <w:rPr>
      <w:rFonts w:eastAsia="宋体"/>
      <w:b/>
      <w:sz w:val="24"/>
      <w:lang w:val="en-GB" w:eastAsia="zh-CN" w:bidi="ar-SA"/>
    </w:rPr>
  </w:style>
  <w:style w:type="character" w:customStyle="1" w:styleId="492">
    <w:name w:val="zbggmain style9"/>
    <w:qFormat/>
    <w:uiPriority w:val="0"/>
  </w:style>
  <w:style w:type="character" w:customStyle="1" w:styleId="493">
    <w:name w:val="Header Char"/>
    <w:semiHidden/>
    <w:qFormat/>
    <w:locked/>
    <w:uiPriority w:val="0"/>
    <w:rPr>
      <w:rFonts w:eastAsia="宋体"/>
      <w:kern w:val="2"/>
      <w:sz w:val="18"/>
      <w:szCs w:val="18"/>
      <w:lang w:val="en-US" w:eastAsia="zh-CN" w:bidi="ar-SA"/>
    </w:rPr>
  </w:style>
  <w:style w:type="character" w:customStyle="1" w:styleId="494">
    <w:name w:val="样式 宋体"/>
    <w:qFormat/>
    <w:uiPriority w:val="0"/>
    <w:rPr>
      <w:rFonts w:ascii="宋体" w:hAnsi="宋体"/>
      <w:sz w:val="24"/>
    </w:rPr>
  </w:style>
  <w:style w:type="character" w:customStyle="1" w:styleId="495">
    <w:name w:val="哈哈正文 Char"/>
    <w:link w:val="311"/>
    <w:qFormat/>
    <w:uiPriority w:val="0"/>
    <w:rPr>
      <w:rFonts w:ascii="宋体" w:hAnsi="宋体" w:eastAsia="宋体"/>
      <w:kern w:val="2"/>
      <w:sz w:val="24"/>
      <w:lang w:bidi="ar-SA"/>
    </w:rPr>
  </w:style>
  <w:style w:type="character" w:customStyle="1" w:styleId="496">
    <w:name w:val="标题 Char"/>
    <w:qFormat/>
    <w:uiPriority w:val="0"/>
    <w:rPr>
      <w:rFonts w:eastAsia="宋体"/>
      <w:b/>
      <w:sz w:val="24"/>
      <w:lang w:val="en-GB" w:eastAsia="zh-CN" w:bidi="ar-SA"/>
    </w:rPr>
  </w:style>
  <w:style w:type="character" w:customStyle="1" w:styleId="497">
    <w:name w:val="纯文本 Char Char Char"/>
    <w:qFormat/>
    <w:uiPriority w:val="0"/>
    <w:rPr>
      <w:rFonts w:ascii="宋体" w:hAnsi="Courier New" w:eastAsia="宋体"/>
      <w:kern w:val="2"/>
      <w:sz w:val="21"/>
      <w:lang w:val="en-US" w:eastAsia="zh-CN" w:bidi="ar-SA"/>
    </w:rPr>
  </w:style>
  <w:style w:type="character" w:customStyle="1" w:styleId="498">
    <w:name w:val="正文 编号 Char"/>
    <w:qFormat/>
    <w:uiPriority w:val="0"/>
    <w:rPr>
      <w:rFonts w:ascii="仿宋_GB2312" w:hAnsi="仿宋_GB2312" w:eastAsia="仿宋_GB2312"/>
      <w:kern w:val="2"/>
      <w:sz w:val="24"/>
      <w:lang w:bidi="ar-SA"/>
    </w:rPr>
  </w:style>
  <w:style w:type="character" w:customStyle="1" w:styleId="499">
    <w:name w:val="插图说明 Char"/>
    <w:qFormat/>
    <w:uiPriority w:val="0"/>
    <w:rPr>
      <w:rFonts w:eastAsia="黑体"/>
      <w:sz w:val="24"/>
      <w:lang w:val="en-US" w:eastAsia="zh-CN"/>
    </w:rPr>
  </w:style>
  <w:style w:type="character" w:customStyle="1" w:styleId="500">
    <w:name w:val="正文首行缩进 2 Char"/>
    <w:link w:val="59"/>
    <w:qFormat/>
    <w:uiPriority w:val="0"/>
    <w:rPr>
      <w:rFonts w:ascii="宋体" w:hAnsi="宋体"/>
      <w:kern w:val="2"/>
      <w:sz w:val="21"/>
      <w:szCs w:val="24"/>
    </w:rPr>
  </w:style>
  <w:style w:type="character" w:customStyle="1" w:styleId="501">
    <w:name w:val="正文文本缩进 2 Char"/>
    <w:link w:val="35"/>
    <w:qFormat/>
    <w:uiPriority w:val="0"/>
    <w:rPr>
      <w:rFonts w:ascii="宋体"/>
      <w:sz w:val="28"/>
    </w:rPr>
  </w:style>
  <w:style w:type="character" w:customStyle="1" w:styleId="502">
    <w:name w:val="公文正文 Char"/>
    <w:qFormat/>
    <w:uiPriority w:val="0"/>
    <w:rPr>
      <w:rFonts w:ascii="仿宋_GB2312" w:eastAsia="仿宋_GB2312"/>
      <w:kern w:val="2"/>
      <w:sz w:val="24"/>
      <w:szCs w:val="24"/>
      <w:lang w:val="en-US" w:eastAsia="zh-CN" w:bidi="ar-SA"/>
    </w:rPr>
  </w:style>
  <w:style w:type="character" w:customStyle="1" w:styleId="503">
    <w:name w:val="Char Char41"/>
    <w:qFormat/>
    <w:uiPriority w:val="0"/>
    <w:rPr>
      <w:rFonts w:eastAsia="宋体"/>
      <w:b/>
      <w:sz w:val="24"/>
      <w:lang w:val="en-GB" w:eastAsia="zh-CN" w:bidi="ar-SA"/>
    </w:rPr>
  </w:style>
  <w:style w:type="character" w:customStyle="1" w:styleId="504">
    <w:name w:val="unnamed31"/>
    <w:qFormat/>
    <w:uiPriority w:val="0"/>
    <w:rPr>
      <w:rFonts w:ascii="Tahoma" w:hAnsi="Tahoma" w:eastAsia="宋体"/>
      <w:b/>
      <w:kern w:val="2"/>
      <w:sz w:val="24"/>
      <w:szCs w:val="32"/>
      <w:u w:val="none"/>
      <w:lang w:val="en-US" w:eastAsia="zh-CN" w:bidi="ar-SA"/>
    </w:rPr>
  </w:style>
  <w:style w:type="character" w:customStyle="1" w:styleId="505">
    <w:name w:val="Char Char91"/>
    <w:qFormat/>
    <w:uiPriority w:val="0"/>
    <w:rPr>
      <w:rFonts w:eastAsia="宋体"/>
      <w:kern w:val="2"/>
      <w:sz w:val="18"/>
      <w:szCs w:val="18"/>
      <w:lang w:val="en-US" w:eastAsia="zh-CN" w:bidi="ar-SA"/>
    </w:rPr>
  </w:style>
  <w:style w:type="character" w:customStyle="1" w:styleId="506">
    <w:name w:val="Footer-Even Char1"/>
    <w:qFormat/>
    <w:uiPriority w:val="0"/>
    <w:rPr>
      <w:rFonts w:eastAsia="宋体"/>
      <w:kern w:val="2"/>
      <w:sz w:val="18"/>
      <w:szCs w:val="18"/>
      <w:lang w:val="en-US" w:eastAsia="zh-CN" w:bidi="ar-SA"/>
    </w:rPr>
  </w:style>
  <w:style w:type="character" w:customStyle="1" w:styleId="507">
    <w:name w:val="gf正文1 Char"/>
    <w:qFormat/>
    <w:uiPriority w:val="0"/>
    <w:rPr>
      <w:rFonts w:ascii="宋体" w:hAnsi="宋体" w:eastAsia="宋体" w:cs="宋体"/>
      <w:kern w:val="2"/>
      <w:sz w:val="24"/>
      <w:szCs w:val="24"/>
      <w:lang w:val="en-US" w:eastAsia="zh-CN" w:bidi="ar-SA"/>
    </w:rPr>
  </w:style>
  <w:style w:type="character" w:customStyle="1" w:styleId="508">
    <w:name w:val="javascript"/>
    <w:qFormat/>
    <w:uiPriority w:val="0"/>
  </w:style>
  <w:style w:type="character" w:customStyle="1" w:styleId="509">
    <w:name w:val="列出段落 Char"/>
    <w:qFormat/>
    <w:uiPriority w:val="34"/>
    <w:rPr>
      <w:rFonts w:eastAsia="楷体_GB2312" w:cs="Lucida Sans"/>
      <w:kern w:val="2"/>
      <w:sz w:val="24"/>
      <w:szCs w:val="24"/>
      <w:lang w:val="en-US" w:eastAsia="zh-CN" w:bidi="ar-SA"/>
    </w:rPr>
  </w:style>
  <w:style w:type="character" w:customStyle="1" w:styleId="510">
    <w:name w:val="正文文本 Char1"/>
    <w:link w:val="22"/>
    <w:qFormat/>
    <w:uiPriority w:val="0"/>
    <w:rPr>
      <w:rFonts w:ascii="宋体" w:hAnsi="Arial" w:eastAsia="宋体" w:cs="Arial"/>
      <w:snapToGrid w:val="0"/>
      <w:kern w:val="2"/>
      <w:sz w:val="24"/>
      <w:szCs w:val="21"/>
      <w:lang w:val="zh-CN" w:eastAsia="zh-CN" w:bidi="ar-SA"/>
    </w:rPr>
  </w:style>
  <w:style w:type="character" w:customStyle="1" w:styleId="511">
    <w:name w:val="标书表格字体格式 Char"/>
    <w:qFormat/>
    <w:uiPriority w:val="0"/>
    <w:rPr>
      <w:kern w:val="2"/>
      <w:sz w:val="21"/>
      <w:szCs w:val="24"/>
      <w:lang w:bidi="ar-SA"/>
    </w:rPr>
  </w:style>
  <w:style w:type="character" w:customStyle="1" w:styleId="512">
    <w:name w:val="普通文字 Char3"/>
    <w:qFormat/>
    <w:uiPriority w:val="0"/>
    <w:rPr>
      <w:rFonts w:ascii="宋体" w:hAnsi="Courier New" w:eastAsia="宋体"/>
      <w:kern w:val="2"/>
      <w:sz w:val="21"/>
      <w:lang w:val="en-US" w:eastAsia="zh-CN" w:bidi="ar-SA"/>
    </w:rPr>
  </w:style>
  <w:style w:type="character" w:customStyle="1" w:styleId="513">
    <w:name w:val="h Char Char1"/>
    <w:qFormat/>
    <w:uiPriority w:val="0"/>
    <w:rPr>
      <w:rFonts w:eastAsia="宋体"/>
      <w:kern w:val="2"/>
      <w:sz w:val="18"/>
      <w:szCs w:val="18"/>
      <w:lang w:val="en-US" w:eastAsia="zh-CN" w:bidi="ar-SA"/>
    </w:rPr>
  </w:style>
  <w:style w:type="character" w:customStyle="1" w:styleId="514">
    <w:name w:val="冯 Char"/>
    <w:link w:val="72"/>
    <w:qFormat/>
    <w:uiPriority w:val="0"/>
    <w:rPr>
      <w:rFonts w:ascii="宋体" w:hAnsi="宋体"/>
      <w:color w:val="000000"/>
      <w:sz w:val="24"/>
      <w:szCs w:val="24"/>
    </w:rPr>
  </w:style>
  <w:style w:type="character" w:customStyle="1" w:styleId="515">
    <w:name w:val="highlight1"/>
    <w:qFormat/>
    <w:uiPriority w:val="0"/>
    <w:rPr>
      <w:rFonts w:ascii="仿宋_GB2312" w:eastAsia="微软雅黑"/>
      <w:b/>
      <w:kern w:val="2"/>
      <w:sz w:val="23"/>
      <w:szCs w:val="23"/>
      <w:lang w:val="en-US" w:eastAsia="zh-CN" w:bidi="ar-SA"/>
    </w:rPr>
  </w:style>
  <w:style w:type="character" w:customStyle="1" w:styleId="516">
    <w:name w:val="样式6 Char"/>
    <w:qFormat/>
    <w:uiPriority w:val="0"/>
    <w:rPr>
      <w:rFonts w:ascii="仿宋_GB2312" w:hAnsi="宋体" w:eastAsia="仿宋_GB2312"/>
      <w:b/>
      <w:bCs/>
      <w:kern w:val="2"/>
      <w:sz w:val="24"/>
      <w:szCs w:val="24"/>
      <w:lang w:val="en-US" w:eastAsia="zh-CN" w:bidi="ar-SA"/>
    </w:rPr>
  </w:style>
  <w:style w:type="character" w:customStyle="1" w:styleId="517">
    <w:name w:val="标题 9 Char"/>
    <w:link w:val="10"/>
    <w:qFormat/>
    <w:uiPriority w:val="0"/>
    <w:rPr>
      <w:rFonts w:ascii="Arial" w:hAnsi="Arial" w:eastAsia="黑体"/>
      <w:kern w:val="2"/>
      <w:sz w:val="21"/>
      <w:szCs w:val="21"/>
    </w:rPr>
  </w:style>
  <w:style w:type="character" w:customStyle="1" w:styleId="518">
    <w:name w:val="md"/>
    <w:basedOn w:val="62"/>
    <w:qFormat/>
    <w:uiPriority w:val="0"/>
  </w:style>
  <w:style w:type="character" w:customStyle="1" w:styleId="519">
    <w:name w:val="myp11"/>
    <w:qFormat/>
    <w:uiPriority w:val="0"/>
    <w:rPr>
      <w:rFonts w:ascii="仿宋_GB2312" w:eastAsia="微软雅黑"/>
      <w:b/>
      <w:kern w:val="2"/>
      <w:sz w:val="32"/>
      <w:szCs w:val="32"/>
      <w:lang w:val="en-US" w:eastAsia="zh-CN" w:bidi="ar-SA"/>
    </w:rPr>
  </w:style>
  <w:style w:type="character" w:customStyle="1" w:styleId="520">
    <w:name w:val="Ò³Ã¼ Char Char1"/>
    <w:qFormat/>
    <w:uiPriority w:val="0"/>
    <w:rPr>
      <w:rFonts w:eastAsia="宋体"/>
      <w:kern w:val="2"/>
      <w:sz w:val="18"/>
      <w:szCs w:val="18"/>
      <w:lang w:val="en-US" w:eastAsia="zh-CN" w:bidi="ar-SA"/>
    </w:rPr>
  </w:style>
  <w:style w:type="character" w:customStyle="1" w:styleId="521">
    <w:name w:val="tw4winTerm"/>
    <w:qFormat/>
    <w:uiPriority w:val="0"/>
    <w:rPr>
      <w:color w:val="0000FF"/>
    </w:rPr>
  </w:style>
  <w:style w:type="character" w:customStyle="1" w:styleId="522">
    <w:name w:val="表格 Char Char"/>
    <w:qFormat/>
    <w:uiPriority w:val="0"/>
    <w:rPr>
      <w:rFonts w:ascii="宋体" w:hAnsi="宋体" w:eastAsia="宋体"/>
      <w:lang w:bidi="ar-SA"/>
    </w:rPr>
  </w:style>
  <w:style w:type="character" w:customStyle="1" w:styleId="523">
    <w:name w:val="样式8 Char"/>
    <w:qFormat/>
    <w:uiPriority w:val="0"/>
    <w:rPr>
      <w:rFonts w:ascii="仿宋_GB2312" w:hAnsi="宋体" w:eastAsia="仿宋_GB2312"/>
      <w:b/>
      <w:bCs/>
      <w:kern w:val="2"/>
      <w:sz w:val="24"/>
      <w:szCs w:val="24"/>
    </w:rPr>
  </w:style>
  <w:style w:type="character" w:customStyle="1" w:styleId="524">
    <w:name w:val="样式5 Char"/>
    <w:qFormat/>
    <w:uiPriority w:val="0"/>
    <w:rPr>
      <w:rFonts w:ascii="仿宋_GB2312" w:hAnsi="仿宋" w:eastAsia="仿宋_GB2312"/>
      <w:kern w:val="2"/>
      <w:sz w:val="24"/>
      <w:szCs w:val="24"/>
    </w:rPr>
  </w:style>
  <w:style w:type="character" w:customStyle="1" w:styleId="525">
    <w:name w:val="页脚 Char1"/>
    <w:qFormat/>
    <w:uiPriority w:val="0"/>
    <w:rPr>
      <w:rFonts w:eastAsia="宋体"/>
      <w:kern w:val="2"/>
      <w:sz w:val="18"/>
      <w:szCs w:val="18"/>
      <w:lang w:val="en-US" w:eastAsia="zh-CN" w:bidi="ar-SA"/>
    </w:rPr>
  </w:style>
  <w:style w:type="character" w:customStyle="1" w:styleId="526">
    <w:name w:val="tw4winJump"/>
    <w:qFormat/>
    <w:uiPriority w:val="0"/>
    <w:rPr>
      <w:rFonts w:ascii="Courier New" w:hAnsi="Courier New" w:cs="Courier New"/>
      <w:color w:val="008080"/>
    </w:rPr>
  </w:style>
  <w:style w:type="character" w:customStyle="1" w:styleId="527">
    <w:name w:val="批注文字 Char"/>
    <w:qFormat/>
    <w:uiPriority w:val="99"/>
    <w:rPr>
      <w:kern w:val="2"/>
      <w:sz w:val="21"/>
      <w:szCs w:val="24"/>
    </w:rPr>
  </w:style>
  <w:style w:type="character" w:customStyle="1" w:styleId="528">
    <w:name w:val="Char Char122"/>
    <w:qFormat/>
    <w:uiPriority w:val="0"/>
    <w:rPr>
      <w:rFonts w:ascii="仿宋_GB2312" w:eastAsia="仿宋_GB2312"/>
      <w:b/>
      <w:bCs/>
      <w:kern w:val="2"/>
      <w:sz w:val="24"/>
      <w:szCs w:val="24"/>
      <w:lang w:val="zh-CN" w:eastAsia="zh-CN" w:bidi="ar-SA"/>
    </w:rPr>
  </w:style>
  <w:style w:type="character" w:customStyle="1" w:styleId="529">
    <w:name w:val="No Spacing Char"/>
    <w:link w:val="167"/>
    <w:qFormat/>
    <w:uiPriority w:val="1"/>
    <w:rPr>
      <w:rFonts w:ascii="Calibri" w:hAnsi="Calibri"/>
      <w:sz w:val="22"/>
      <w:szCs w:val="22"/>
      <w:lang w:val="en-US" w:eastAsia="zh-CN" w:bidi="ar-SA"/>
    </w:rPr>
  </w:style>
  <w:style w:type="character" w:customStyle="1" w:styleId="530">
    <w:name w:val="Char Char21"/>
    <w:qFormat/>
    <w:uiPriority w:val="0"/>
    <w:rPr>
      <w:rFonts w:ascii="宋体" w:hAnsi="Courier New" w:eastAsia="宋体"/>
      <w:kern w:val="2"/>
      <w:sz w:val="21"/>
      <w:lang w:val="en-US" w:eastAsia="zh-CN" w:bidi="ar-SA"/>
    </w:rPr>
  </w:style>
  <w:style w:type="character" w:customStyle="1" w:styleId="531">
    <w:name w:val="Char Char8"/>
    <w:qFormat/>
    <w:uiPriority w:val="0"/>
    <w:rPr>
      <w:rFonts w:eastAsia="宋体"/>
      <w:b/>
      <w:sz w:val="24"/>
      <w:lang w:val="en-GB" w:eastAsia="zh-CN"/>
    </w:rPr>
  </w:style>
  <w:style w:type="character" w:customStyle="1" w:styleId="532">
    <w:name w:val="font21"/>
    <w:qFormat/>
    <w:uiPriority w:val="0"/>
    <w:rPr>
      <w:rFonts w:hint="eastAsia" w:ascii="宋体" w:hAnsi="宋体" w:eastAsia="宋体"/>
      <w:kern w:val="2"/>
      <w:sz w:val="28"/>
      <w:szCs w:val="28"/>
      <w:lang w:val="en-US" w:eastAsia="zh-CN" w:bidi="ar-SA"/>
    </w:rPr>
  </w:style>
  <w:style w:type="character" w:customStyle="1" w:styleId="533">
    <w:name w:val="正文2 Char"/>
    <w:qFormat/>
    <w:uiPriority w:val="0"/>
    <w:rPr>
      <w:rFonts w:eastAsia="宋体"/>
      <w:kern w:val="2"/>
      <w:sz w:val="24"/>
      <w:lang w:val="en-US" w:eastAsia="zh-CN" w:bidi="ar-SA"/>
    </w:rPr>
  </w:style>
  <w:style w:type="character" w:customStyle="1" w:styleId="534">
    <w:name w:val="big1"/>
    <w:qFormat/>
    <w:uiPriority w:val="0"/>
    <w:rPr>
      <w:rFonts w:hint="eastAsia" w:ascii="宋体" w:hAnsi="宋体" w:eastAsia="宋体"/>
      <w:color w:val="333333"/>
      <w:sz w:val="22"/>
      <w:szCs w:val="22"/>
    </w:rPr>
  </w:style>
  <w:style w:type="character" w:customStyle="1" w:styleId="535">
    <w:name w:val="Body Text(ch) Char Char"/>
    <w:qFormat/>
    <w:uiPriority w:val="0"/>
    <w:rPr>
      <w:rFonts w:ascii="宋体"/>
      <w:kern w:val="2"/>
      <w:sz w:val="24"/>
      <w:szCs w:val="21"/>
      <w:lang w:val="zh-CN"/>
    </w:rPr>
  </w:style>
  <w:style w:type="character" w:customStyle="1" w:styleId="536">
    <w:name w:val="blue1"/>
    <w:basedOn w:val="62"/>
    <w:qFormat/>
    <w:uiPriority w:val="0"/>
  </w:style>
  <w:style w:type="character" w:customStyle="1" w:styleId="537">
    <w:name w:val="正文 项目2 Char"/>
    <w:basedOn w:val="481"/>
    <w:qFormat/>
    <w:uiPriority w:val="0"/>
    <w:rPr>
      <w:rFonts w:ascii="仿宋_GB2312" w:hAnsi="仿宋_GB2312" w:eastAsia="仿宋_GB2312"/>
      <w:kern w:val="2"/>
      <w:sz w:val="24"/>
      <w:lang w:bidi="ar-SA"/>
    </w:rPr>
  </w:style>
  <w:style w:type="character" w:customStyle="1" w:styleId="538">
    <w:name w:val="solutionfonts"/>
    <w:qFormat/>
    <w:uiPriority w:val="0"/>
  </w:style>
  <w:style w:type="character" w:customStyle="1" w:styleId="539">
    <w:name w:val="Char Char81"/>
    <w:qFormat/>
    <w:uiPriority w:val="0"/>
    <w:rPr>
      <w:rFonts w:eastAsia="宋体"/>
      <w:b/>
      <w:sz w:val="24"/>
      <w:lang w:val="en-GB" w:eastAsia="zh-CN"/>
    </w:rPr>
  </w:style>
  <w:style w:type="character" w:customStyle="1" w:styleId="540">
    <w:name w:val="Char Char2"/>
    <w:qFormat/>
    <w:uiPriority w:val="0"/>
    <w:rPr>
      <w:rFonts w:eastAsia="宋体"/>
      <w:b/>
      <w:bCs/>
      <w:kern w:val="2"/>
      <w:sz w:val="21"/>
      <w:szCs w:val="24"/>
      <w:lang w:val="en-US" w:eastAsia="zh-CN" w:bidi="ar-SA"/>
    </w:rPr>
  </w:style>
  <w:style w:type="character" w:customStyle="1" w:styleId="541">
    <w:name w:val="HTML 预设格式 Char"/>
    <w:link w:val="54"/>
    <w:qFormat/>
    <w:uiPriority w:val="0"/>
    <w:rPr>
      <w:rFonts w:ascii="黑体" w:hAnsi="Courier New" w:eastAsia="黑体"/>
    </w:rPr>
  </w:style>
  <w:style w:type="character" w:customStyle="1" w:styleId="542">
    <w:name w:val="Heading 7 Char"/>
    <w:qFormat/>
    <w:locked/>
    <w:uiPriority w:val="0"/>
    <w:rPr>
      <w:rFonts w:ascii="宋体" w:hAnsi="宋体" w:eastAsia="宋体"/>
      <w:b/>
      <w:bCs/>
      <w:kern w:val="2"/>
      <w:sz w:val="24"/>
      <w:szCs w:val="24"/>
      <w:lang w:val="en-US" w:eastAsia="zh-CN" w:bidi="ar-SA"/>
    </w:rPr>
  </w:style>
  <w:style w:type="character" w:customStyle="1" w:styleId="543">
    <w:name w:val="正文首行缩进 Char"/>
    <w:link w:val="58"/>
    <w:qFormat/>
    <w:uiPriority w:val="0"/>
    <w:rPr>
      <w:rFonts w:ascii="宋体"/>
      <w:kern w:val="2"/>
      <w:sz w:val="24"/>
      <w:lang w:val="zh-CN"/>
    </w:rPr>
  </w:style>
  <w:style w:type="character" w:customStyle="1" w:styleId="544">
    <w:name w:val="标题 2 Char Char"/>
    <w:qFormat/>
    <w:uiPriority w:val="0"/>
    <w:rPr>
      <w:rFonts w:ascii="楷体_GB2312" w:hAnsi="Arial" w:eastAsia="楷体_GB2312"/>
      <w:b/>
      <w:bCs/>
      <w:kern w:val="2"/>
      <w:sz w:val="24"/>
      <w:szCs w:val="32"/>
      <w:lang w:val="en-US" w:eastAsia="zh-CN" w:bidi="ar-SA"/>
    </w:rPr>
  </w:style>
  <w:style w:type="character" w:customStyle="1" w:styleId="545">
    <w:name w:val="pt141"/>
    <w:qFormat/>
    <w:uiPriority w:val="0"/>
    <w:rPr>
      <w:color w:val="330066"/>
      <w:sz w:val="22"/>
      <w:szCs w:val="22"/>
    </w:rPr>
  </w:style>
  <w:style w:type="character" w:customStyle="1" w:styleId="546">
    <w:name w:val="h Char Char"/>
    <w:qFormat/>
    <w:uiPriority w:val="0"/>
    <w:rPr>
      <w:rFonts w:eastAsia="宋体"/>
      <w:kern w:val="2"/>
      <w:sz w:val="18"/>
      <w:lang w:val="en-US" w:eastAsia="zh-CN" w:bidi="ar-SA"/>
    </w:rPr>
  </w:style>
  <w:style w:type="character" w:customStyle="1" w:styleId="547">
    <w:name w:val="标题 1 Char"/>
    <w:link w:val="3"/>
    <w:qFormat/>
    <w:uiPriority w:val="0"/>
    <w:rPr>
      <w:b/>
      <w:bCs/>
      <w:kern w:val="44"/>
      <w:sz w:val="44"/>
      <w:szCs w:val="44"/>
    </w:rPr>
  </w:style>
  <w:style w:type="character" w:customStyle="1" w:styleId="548">
    <w:name w:val="页眉 Char"/>
    <w:qFormat/>
    <w:uiPriority w:val="0"/>
    <w:rPr>
      <w:rFonts w:eastAsia="仿宋_GB2312"/>
      <w:kern w:val="2"/>
      <w:sz w:val="18"/>
      <w:lang w:val="en-US" w:eastAsia="zh-CN"/>
    </w:rPr>
  </w:style>
  <w:style w:type="character" w:customStyle="1" w:styleId="549">
    <w:name w:val="b11_01b Char"/>
    <w:link w:val="407"/>
    <w:qFormat/>
    <w:uiPriority w:val="0"/>
    <w:rPr>
      <w:rFonts w:ascii="Verdana" w:hAnsi="Verdana"/>
      <w:b/>
      <w:bCs/>
      <w:color w:val="4A82CA"/>
      <w:sz w:val="17"/>
      <w:szCs w:val="17"/>
    </w:rPr>
  </w:style>
  <w:style w:type="character" w:customStyle="1" w:styleId="550">
    <w:name w:val="标题4-dyf Char"/>
    <w:link w:val="345"/>
    <w:qFormat/>
    <w:uiPriority w:val="0"/>
    <w:rPr>
      <w:rFonts w:ascii="Cambria" w:hAnsi="Cambria"/>
      <w:b/>
      <w:bCs/>
      <w:color w:val="000000"/>
      <w:kern w:val="2"/>
      <w:sz w:val="21"/>
      <w:szCs w:val="21"/>
    </w:rPr>
  </w:style>
  <w:style w:type="character" w:customStyle="1" w:styleId="551">
    <w:name w:val="批注主题 Char"/>
    <w:qFormat/>
    <w:uiPriority w:val="0"/>
    <w:rPr>
      <w:rFonts w:eastAsia="宋体"/>
      <w:b/>
      <w:bCs/>
      <w:kern w:val="2"/>
      <w:sz w:val="21"/>
      <w:szCs w:val="24"/>
      <w:lang w:val="en-US" w:eastAsia="zh-CN" w:bidi="ar-SA"/>
    </w:rPr>
  </w:style>
  <w:style w:type="character" w:customStyle="1" w:styleId="552">
    <w:name w:val="标题 3 Char1"/>
    <w:qFormat/>
    <w:uiPriority w:val="0"/>
    <w:rPr>
      <w:rFonts w:hint="eastAsia" w:ascii="华文中宋" w:hAnsi="华文中宋" w:eastAsia="华文中宋"/>
      <w:b/>
      <w:bCs/>
      <w:kern w:val="2"/>
      <w:sz w:val="32"/>
      <w:szCs w:val="32"/>
      <w:lang w:val="en-US" w:eastAsia="zh-CN" w:bidi="ar-SA"/>
    </w:rPr>
  </w:style>
  <w:style w:type="character" w:customStyle="1" w:styleId="553">
    <w:name w:val="正文首行缩进两字 Char"/>
    <w:qFormat/>
    <w:uiPriority w:val="0"/>
    <w:rPr>
      <w:sz w:val="24"/>
      <w:szCs w:val="24"/>
      <w:lang w:val="en-US" w:eastAsia="zh-CN" w:bidi="ar-SA"/>
    </w:rPr>
  </w:style>
  <w:style w:type="character" w:customStyle="1" w:styleId="554">
    <w:name w:val="Char Char51"/>
    <w:qFormat/>
    <w:uiPriority w:val="0"/>
    <w:rPr>
      <w:rFonts w:ascii="宋体" w:hAnsi="Courier New" w:eastAsia="宋体"/>
      <w:kern w:val="2"/>
      <w:sz w:val="21"/>
      <w:lang w:val="en-US" w:eastAsia="zh-CN"/>
    </w:rPr>
  </w:style>
  <w:style w:type="character" w:customStyle="1" w:styleId="555">
    <w:name w:val="带编号样式 Char"/>
    <w:qFormat/>
    <w:uiPriority w:val="0"/>
    <w:rPr>
      <w:rFonts w:ascii="仿宋_GB2312" w:eastAsia="仿宋_GB2312"/>
      <w:color w:val="000000"/>
      <w:sz w:val="24"/>
      <w:lang w:bidi="ar-SA"/>
    </w:rPr>
  </w:style>
  <w:style w:type="character" w:customStyle="1" w:styleId="556">
    <w:name w:val="样式4 Char"/>
    <w:qFormat/>
    <w:uiPriority w:val="0"/>
    <w:rPr>
      <w:rFonts w:ascii="仿宋_GB2312" w:hAnsi="仿宋" w:eastAsia="仿宋_GB2312"/>
      <w:b/>
      <w:kern w:val="2"/>
      <w:sz w:val="32"/>
      <w:szCs w:val="32"/>
      <w:lang w:bidi="ar-SA"/>
    </w:rPr>
  </w:style>
  <w:style w:type="character" w:customStyle="1" w:styleId="557">
    <w:name w:val="样式 标题 4h4H4Fab-4T5Ref Heading 1rh1Heading sqlsect 1.2.3.... Char"/>
    <w:link w:val="169"/>
    <w:qFormat/>
    <w:uiPriority w:val="0"/>
    <w:rPr>
      <w:rFonts w:ascii="微软雅黑" w:hAnsi="微软雅黑" w:eastAsia="微软雅黑"/>
      <w:b/>
      <w:bCs/>
      <w:kern w:val="2"/>
      <w:sz w:val="24"/>
      <w:szCs w:val="28"/>
    </w:rPr>
  </w:style>
  <w:style w:type="character" w:customStyle="1" w:styleId="558">
    <w:name w:val="PI Char"/>
    <w:qFormat/>
    <w:uiPriority w:val="0"/>
    <w:rPr>
      <w:rFonts w:ascii="宋体" w:hAnsi="宋体" w:eastAsia="宋体"/>
      <w:kern w:val="2"/>
      <w:sz w:val="24"/>
      <w:szCs w:val="24"/>
      <w:lang w:val="en-US" w:eastAsia="zh-CN" w:bidi="ar-SA"/>
    </w:rPr>
  </w:style>
  <w:style w:type="character" w:customStyle="1" w:styleId="559">
    <w:name w:val="Char Char111"/>
    <w:qFormat/>
    <w:locked/>
    <w:uiPriority w:val="0"/>
    <w:rPr>
      <w:rFonts w:ascii="宋体" w:hAnsi="宋体" w:eastAsia="宋体"/>
      <w:b/>
      <w:kern w:val="2"/>
      <w:sz w:val="24"/>
      <w:szCs w:val="24"/>
      <w:lang w:val="en-US" w:eastAsia="zh-CN" w:bidi="ar-SA"/>
    </w:rPr>
  </w:style>
  <w:style w:type="character" w:customStyle="1" w:styleId="560">
    <w:name w:val="Document Map Char"/>
    <w:semiHidden/>
    <w:qFormat/>
    <w:locked/>
    <w:uiPriority w:val="0"/>
    <w:rPr>
      <w:rFonts w:eastAsia="宋体"/>
      <w:kern w:val="2"/>
      <w:sz w:val="21"/>
      <w:szCs w:val="24"/>
      <w:lang w:val="en-US" w:eastAsia="zh-CN" w:bidi="ar-SA"/>
    </w:rPr>
  </w:style>
  <w:style w:type="character" w:customStyle="1" w:styleId="561">
    <w:name w:val="正文文本缩进 Char"/>
    <w:qFormat/>
    <w:uiPriority w:val="0"/>
    <w:rPr>
      <w:rFonts w:ascii="宋体" w:hAnsi="宋体"/>
      <w:kern w:val="2"/>
      <w:sz w:val="24"/>
      <w:szCs w:val="24"/>
    </w:rPr>
  </w:style>
  <w:style w:type="character" w:customStyle="1" w:styleId="562">
    <w:name w:val="文本正文 Char Char"/>
    <w:qFormat/>
    <w:locked/>
    <w:uiPriority w:val="0"/>
    <w:rPr>
      <w:sz w:val="24"/>
      <w:lang w:bidi="ar-SA"/>
    </w:rPr>
  </w:style>
  <w:style w:type="character" w:customStyle="1" w:styleId="563">
    <w:name w:val="样式7 Char"/>
    <w:qFormat/>
    <w:uiPriority w:val="0"/>
    <w:rPr>
      <w:rFonts w:ascii="仿宋_GB2312" w:hAnsi="仿宋" w:eastAsia="仿宋_GB2312"/>
      <w:b/>
      <w:kern w:val="2"/>
      <w:sz w:val="24"/>
      <w:szCs w:val="24"/>
    </w:rPr>
  </w:style>
  <w:style w:type="character" w:customStyle="1" w:styleId="564">
    <w:name w:val="样式3 Char"/>
    <w:basedOn w:val="565"/>
    <w:qFormat/>
    <w:uiPriority w:val="0"/>
    <w:rPr>
      <w:rFonts w:ascii="仿宋_GB2312" w:hAnsi="仿宋" w:eastAsia="仿宋_GB2312" w:cs="仿宋_GB2312"/>
      <w:sz w:val="32"/>
      <w:szCs w:val="30"/>
      <w:lang w:val="zh-CN"/>
    </w:rPr>
  </w:style>
  <w:style w:type="character" w:customStyle="1" w:styleId="565">
    <w:name w:val="样式2 Char"/>
    <w:qFormat/>
    <w:uiPriority w:val="0"/>
    <w:rPr>
      <w:rFonts w:ascii="仿宋_GB2312" w:hAnsi="仿宋" w:eastAsia="仿宋_GB2312" w:cs="仿宋_GB2312"/>
      <w:b/>
      <w:bCs/>
      <w:sz w:val="32"/>
      <w:szCs w:val="30"/>
      <w:lang w:val="zh-CN"/>
    </w:rPr>
  </w:style>
  <w:style w:type="character" w:customStyle="1" w:styleId="566">
    <w:name w:val="二级标题 Char Char"/>
    <w:qFormat/>
    <w:uiPriority w:val="0"/>
    <w:rPr>
      <w:rFonts w:ascii="宋体" w:hAnsi="宋体" w:eastAsia="宋体"/>
      <w:b/>
      <w:snapToGrid w:val="0"/>
      <w:kern w:val="2"/>
      <w:sz w:val="24"/>
      <w:szCs w:val="24"/>
      <w:lang w:val="en-US" w:eastAsia="zh-CN" w:bidi="ar-SA"/>
    </w:rPr>
  </w:style>
  <w:style w:type="character" w:customStyle="1" w:styleId="567">
    <w:name w:val="Table Text Char1"/>
    <w:qFormat/>
    <w:uiPriority w:val="0"/>
    <w:rPr>
      <w:rFonts w:eastAsia="宋体"/>
      <w:sz w:val="24"/>
      <w:szCs w:val="24"/>
      <w:lang w:val="en-US" w:eastAsia="zh-CN" w:bidi="ar-SA"/>
    </w:rPr>
  </w:style>
  <w:style w:type="character" w:customStyle="1" w:styleId="568">
    <w:name w:val="shadow11"/>
    <w:qFormat/>
    <w:uiPriority w:val="0"/>
    <w:rPr>
      <w:color w:val="000000"/>
      <w:sz w:val="21"/>
    </w:rPr>
  </w:style>
  <w:style w:type="character" w:customStyle="1" w:styleId="569">
    <w:name w:val="HTML 地址 Char"/>
    <w:link w:val="28"/>
    <w:qFormat/>
    <w:uiPriority w:val="0"/>
    <w:rPr>
      <w:rFonts w:ascii="宋体" w:hAnsi="宋体"/>
      <w:i/>
      <w:iCs/>
      <w:sz w:val="24"/>
      <w:szCs w:val="24"/>
    </w:rPr>
  </w:style>
  <w:style w:type="character" w:customStyle="1" w:styleId="570">
    <w:name w:val="Char Char22"/>
    <w:qFormat/>
    <w:uiPriority w:val="0"/>
    <w:rPr>
      <w:rFonts w:eastAsia="宋体"/>
      <w:b/>
      <w:bCs/>
      <w:kern w:val="2"/>
      <w:sz w:val="21"/>
      <w:szCs w:val="24"/>
      <w:lang w:val="en-US" w:eastAsia="zh-CN" w:bidi="ar-SA"/>
    </w:rPr>
  </w:style>
  <w:style w:type="character" w:customStyle="1" w:styleId="571">
    <w:name w:val="标题 5 Char"/>
    <w:link w:val="6"/>
    <w:qFormat/>
    <w:uiPriority w:val="0"/>
    <w:rPr>
      <w:b/>
      <w:bCs/>
      <w:kern w:val="2"/>
      <w:sz w:val="28"/>
      <w:szCs w:val="28"/>
    </w:rPr>
  </w:style>
  <w:style w:type="character" w:customStyle="1" w:styleId="572">
    <w:name w:val="h3 Char1"/>
    <w:qFormat/>
    <w:uiPriority w:val="0"/>
    <w:rPr>
      <w:rFonts w:eastAsia="宋体"/>
      <w:b/>
      <w:bCs/>
      <w:kern w:val="2"/>
      <w:sz w:val="32"/>
      <w:szCs w:val="32"/>
      <w:lang w:bidi="ar-SA"/>
    </w:rPr>
  </w:style>
  <w:style w:type="character" w:customStyle="1" w:styleId="573">
    <w:name w:val="FA正文 Char Char"/>
    <w:qFormat/>
    <w:uiPriority w:val="0"/>
    <w:rPr>
      <w:rFonts w:hAnsi="宋体"/>
      <w:kern w:val="2"/>
      <w:sz w:val="24"/>
      <w:lang w:bidi="ar-SA"/>
    </w:rPr>
  </w:style>
  <w:style w:type="character" w:customStyle="1" w:styleId="574">
    <w:name w:val="Char Char7"/>
    <w:semiHidden/>
    <w:qFormat/>
    <w:uiPriority w:val="0"/>
    <w:rPr>
      <w:rFonts w:eastAsia="宋体"/>
      <w:kern w:val="2"/>
      <w:sz w:val="21"/>
      <w:szCs w:val="24"/>
      <w:lang w:val="en-US" w:eastAsia="zh-CN" w:bidi="ar-SA"/>
    </w:rPr>
  </w:style>
  <w:style w:type="character" w:customStyle="1" w:styleId="575">
    <w:name w:val="hui"/>
    <w:basedOn w:val="62"/>
    <w:qFormat/>
    <w:uiPriority w:val="0"/>
  </w:style>
  <w:style w:type="character" w:customStyle="1" w:styleId="576">
    <w:name w:val="正文缩进 Char"/>
    <w:qFormat/>
    <w:uiPriority w:val="0"/>
    <w:rPr>
      <w:rFonts w:eastAsia="宋体"/>
      <w:kern w:val="2"/>
      <w:sz w:val="21"/>
      <w:lang w:val="en-US" w:eastAsia="zh-CN"/>
    </w:rPr>
  </w:style>
  <w:style w:type="character" w:customStyle="1" w:styleId="577">
    <w:name w:val="正文1 Char"/>
    <w:qFormat/>
    <w:uiPriority w:val="0"/>
    <w:rPr>
      <w:rFonts w:ascii="宋体" w:eastAsia="宋体"/>
      <w:snapToGrid w:val="0"/>
      <w:color w:val="000000"/>
      <w:kern w:val="28"/>
      <w:sz w:val="28"/>
      <w:lang w:val="en-US" w:eastAsia="zh-CN" w:bidi="ar-SA"/>
    </w:rPr>
  </w:style>
  <w:style w:type="character" w:customStyle="1" w:styleId="578">
    <w:name w:val="Char Char61"/>
    <w:qFormat/>
    <w:uiPriority w:val="0"/>
    <w:rPr>
      <w:rFonts w:eastAsia="宋体"/>
      <w:kern w:val="2"/>
      <w:sz w:val="21"/>
      <w:szCs w:val="24"/>
      <w:lang w:val="en-US" w:eastAsia="zh-CN" w:bidi="ar-SA"/>
    </w:rPr>
  </w:style>
  <w:style w:type="character" w:customStyle="1" w:styleId="579">
    <w:name w:val="正文文本 3 Char"/>
    <w:link w:val="21"/>
    <w:qFormat/>
    <w:uiPriority w:val="0"/>
    <w:rPr>
      <w:kern w:val="2"/>
      <w:sz w:val="21"/>
    </w:rPr>
  </w:style>
  <w:style w:type="character" w:customStyle="1" w:styleId="580">
    <w:name w:val="message1"/>
    <w:qFormat/>
    <w:uiPriority w:val="0"/>
    <w:rPr>
      <w:rFonts w:hint="default" w:ascii="Tahoma" w:hAnsi="Tahoma" w:cs="Tahoma"/>
      <w:sz w:val="18"/>
      <w:szCs w:val="18"/>
    </w:rPr>
  </w:style>
  <w:style w:type="character" w:customStyle="1" w:styleId="581">
    <w:name w:val="DO_NOT_TRANSLATE"/>
    <w:qFormat/>
    <w:uiPriority w:val="0"/>
    <w:rPr>
      <w:rFonts w:ascii="Courier New" w:hAnsi="Courier New" w:cs="Courier New"/>
      <w:color w:val="800000"/>
    </w:rPr>
  </w:style>
  <w:style w:type="character" w:customStyle="1" w:styleId="582">
    <w:name w:val="unnamed11"/>
    <w:qFormat/>
    <w:uiPriority w:val="0"/>
    <w:rPr>
      <w:sz w:val="20"/>
      <w:szCs w:val="20"/>
    </w:rPr>
  </w:style>
  <w:style w:type="character" w:customStyle="1" w:styleId="583">
    <w:name w:val="tw4winInternal"/>
    <w:qFormat/>
    <w:uiPriority w:val="0"/>
    <w:rPr>
      <w:rFonts w:ascii="Courier New" w:hAnsi="Courier New" w:cs="Courier New"/>
      <w:color w:val="FF0000"/>
    </w:rPr>
  </w:style>
  <w:style w:type="character" w:customStyle="1" w:styleId="584">
    <w:name w:val="正文（缩进2汉字） Char"/>
    <w:link w:val="324"/>
    <w:qFormat/>
    <w:uiPriority w:val="0"/>
    <w:rPr>
      <w:rFonts w:ascii="宋体"/>
    </w:rPr>
  </w:style>
  <w:style w:type="character" w:customStyle="1" w:styleId="585">
    <w:name w:val="页脚 Char"/>
    <w:qFormat/>
    <w:uiPriority w:val="0"/>
    <w:rPr>
      <w:rFonts w:eastAsia="仿宋_GB2312"/>
      <w:kern w:val="2"/>
      <w:sz w:val="18"/>
      <w:lang w:val="en-US" w:eastAsia="zh-CN"/>
    </w:rPr>
  </w:style>
  <w:style w:type="character" w:customStyle="1" w:styleId="586">
    <w:name w:val="正文文本缩进 3 Char"/>
    <w:link w:val="50"/>
    <w:qFormat/>
    <w:uiPriority w:val="0"/>
    <w:rPr>
      <w:kern w:val="2"/>
      <w:sz w:val="24"/>
    </w:rPr>
  </w:style>
  <w:style w:type="character" w:customStyle="1" w:styleId="587">
    <w:name w:val="正文缩进 Char1"/>
    <w:qFormat/>
    <w:uiPriority w:val="0"/>
    <w:rPr>
      <w:rFonts w:ascii="宋体" w:eastAsia="宋体"/>
      <w:snapToGrid w:val="0"/>
      <w:color w:val="000000"/>
      <w:kern w:val="28"/>
      <w:sz w:val="28"/>
      <w:lang w:val="en-US" w:eastAsia="zh-CN" w:bidi="ar-SA"/>
    </w:rPr>
  </w:style>
  <w:style w:type="character" w:customStyle="1" w:styleId="588">
    <w:name w:val="style36"/>
    <w:basedOn w:val="62"/>
    <w:qFormat/>
    <w:uiPriority w:val="0"/>
  </w:style>
  <w:style w:type="character" w:customStyle="1" w:styleId="589">
    <w:name w:val="hui3"/>
    <w:qFormat/>
    <w:uiPriority w:val="0"/>
    <w:rPr>
      <w:color w:val="333333"/>
    </w:rPr>
  </w:style>
  <w:style w:type="character" w:customStyle="1" w:styleId="590">
    <w:name w:val="apple-converted-space"/>
    <w:qFormat/>
    <w:uiPriority w:val="0"/>
  </w:style>
  <w:style w:type="character" w:customStyle="1" w:styleId="591">
    <w:name w:val="文档结构图 Char"/>
    <w:qFormat/>
    <w:uiPriority w:val="0"/>
    <w:rPr>
      <w:rFonts w:eastAsia="宋体"/>
      <w:kern w:val="2"/>
      <w:sz w:val="21"/>
      <w:szCs w:val="24"/>
      <w:lang w:val="en-US" w:eastAsia="zh-CN" w:bidi="ar-SA"/>
    </w:rPr>
  </w:style>
  <w:style w:type="character" w:customStyle="1" w:styleId="592">
    <w:name w:val="正文非缩进 Char3"/>
    <w:qFormat/>
    <w:uiPriority w:val="0"/>
    <w:rPr>
      <w:rFonts w:ascii="宋体" w:eastAsia="宋体"/>
      <w:snapToGrid w:val="0"/>
      <w:color w:val="000000"/>
      <w:kern w:val="28"/>
      <w:sz w:val="28"/>
      <w:lang w:val="en-US" w:eastAsia="zh-CN" w:bidi="ar-SA"/>
    </w:rPr>
  </w:style>
  <w:style w:type="character" w:customStyle="1" w:styleId="593">
    <w:name w:val="dectext1"/>
    <w:qFormat/>
    <w:uiPriority w:val="0"/>
    <w:rPr>
      <w:rFonts w:ascii="宋体" w:hAnsi="宋体" w:eastAsia="宋体"/>
      <w:color w:val="333333"/>
      <w:sz w:val="21"/>
      <w:szCs w:val="21"/>
      <w:u w:val="none"/>
    </w:rPr>
  </w:style>
  <w:style w:type="character" w:customStyle="1" w:styleId="594">
    <w:name w:val="副标题 Char1"/>
    <w:qFormat/>
    <w:uiPriority w:val="0"/>
    <w:rPr>
      <w:rFonts w:ascii="Cambria" w:hAnsi="Cambria" w:eastAsia="宋体" w:cs="Times New Roman"/>
      <w:b/>
      <w:bCs/>
      <w:snapToGrid w:val="0"/>
      <w:kern w:val="28"/>
      <w:sz w:val="32"/>
      <w:szCs w:val="32"/>
    </w:rPr>
  </w:style>
  <w:style w:type="character" w:customStyle="1" w:styleId="595">
    <w:name w:val="f141"/>
    <w:qFormat/>
    <w:uiPriority w:val="0"/>
    <w:rPr>
      <w:rFonts w:ascii="Tahoma" w:hAnsi="Tahoma" w:eastAsia="宋体"/>
      <w:b/>
      <w:kern w:val="2"/>
      <w:sz w:val="21"/>
      <w:szCs w:val="21"/>
      <w:lang w:val="en-US" w:eastAsia="zh-CN" w:bidi="ar-SA"/>
    </w:rPr>
  </w:style>
  <w:style w:type="character" w:customStyle="1" w:styleId="596">
    <w:name w:val="日期 Char"/>
    <w:link w:val="34"/>
    <w:qFormat/>
    <w:uiPriority w:val="0"/>
    <w:rPr>
      <w:rFonts w:ascii="宋体"/>
      <w:kern w:val="2"/>
      <w:sz w:val="24"/>
      <w:szCs w:val="21"/>
      <w:lang w:val="zh-CN"/>
    </w:rPr>
  </w:style>
  <w:style w:type="character" w:customStyle="1" w:styleId="597">
    <w:name w:val="标题 4 Char"/>
    <w:link w:val="5"/>
    <w:qFormat/>
    <w:uiPriority w:val="0"/>
    <w:rPr>
      <w:rFonts w:ascii="Arial" w:hAnsi="Arial" w:eastAsia="黑体"/>
      <w:b/>
      <w:bCs/>
      <w:kern w:val="2"/>
      <w:sz w:val="28"/>
      <w:szCs w:val="28"/>
      <w:lang w:val="zh-CN"/>
    </w:rPr>
  </w:style>
  <w:style w:type="character" w:customStyle="1" w:styleId="598">
    <w:name w:val="链接"/>
    <w:qFormat/>
    <w:uiPriority w:val="0"/>
    <w:rPr>
      <w:color w:val="0000FF"/>
      <w:sz w:val="21"/>
      <w:szCs w:val="21"/>
      <w:u w:val="single"/>
    </w:rPr>
  </w:style>
  <w:style w:type="character" w:customStyle="1" w:styleId="599">
    <w:name w:val="正文首行缩进 Char Char Char Char Char Char"/>
    <w:qFormat/>
    <w:uiPriority w:val="0"/>
    <w:rPr>
      <w:rFonts w:ascii="宋体" w:eastAsia="宋体"/>
      <w:kern w:val="2"/>
      <w:sz w:val="24"/>
      <w:lang w:val="zh-CN" w:bidi="ar-SA"/>
    </w:rPr>
  </w:style>
  <w:style w:type="character" w:customStyle="1" w:styleId="600">
    <w:name w:val="tw4winError"/>
    <w:qFormat/>
    <w:uiPriority w:val="0"/>
    <w:rPr>
      <w:rFonts w:ascii="Courier New" w:hAnsi="Courier New" w:cs="Courier New"/>
      <w:color w:val="00FF00"/>
      <w:sz w:val="40"/>
      <w:szCs w:val="40"/>
    </w:rPr>
  </w:style>
  <w:style w:type="character" w:customStyle="1" w:styleId="601">
    <w:name w:val="Used by Word for text of Help footnotes Char Char"/>
    <w:semiHidden/>
    <w:qFormat/>
    <w:uiPriority w:val="0"/>
    <w:rPr>
      <w:rFonts w:ascii="Times New Roman" w:hAnsi="Times New Roman" w:eastAsia="宋体" w:cs="Times New Roman"/>
      <w:sz w:val="20"/>
      <w:szCs w:val="20"/>
    </w:rPr>
  </w:style>
  <w:style w:type="character" w:customStyle="1" w:styleId="602">
    <w:name w:val="Char Char31"/>
    <w:semiHidden/>
    <w:qFormat/>
    <w:uiPriority w:val="0"/>
    <w:rPr>
      <w:rFonts w:ascii="Times New Roman" w:hAnsi="Times New Roman" w:eastAsia="宋体" w:cs="Times New Roman"/>
      <w:b/>
      <w:kern w:val="2"/>
      <w:sz w:val="32"/>
      <w:szCs w:val="24"/>
      <w:lang w:val="en-US" w:eastAsia="zh-CN" w:bidi="ar-SA"/>
    </w:rPr>
  </w:style>
  <w:style w:type="character" w:customStyle="1" w:styleId="603">
    <w:name w:val="表正文 Char"/>
    <w:qFormat/>
    <w:uiPriority w:val="0"/>
    <w:rPr>
      <w:rFonts w:ascii="宋体" w:eastAsia="宋体"/>
      <w:snapToGrid w:val="0"/>
      <w:color w:val="000000"/>
      <w:kern w:val="28"/>
      <w:sz w:val="28"/>
      <w:lang w:val="en-US" w:eastAsia="zh-CN" w:bidi="ar-SA"/>
    </w:rPr>
  </w:style>
  <w:style w:type="character" w:customStyle="1" w:styleId="604">
    <w:name w:val="普通文字 Char1 Char"/>
    <w:qFormat/>
    <w:uiPriority w:val="0"/>
    <w:rPr>
      <w:rFonts w:ascii="宋体" w:hAnsi="Courier New" w:eastAsia="宋体"/>
      <w:kern w:val="2"/>
      <w:sz w:val="21"/>
      <w:szCs w:val="24"/>
      <w:lang w:val="en-US" w:eastAsia="zh-CN" w:bidi="ar-SA"/>
    </w:rPr>
  </w:style>
  <w:style w:type="character" w:customStyle="1" w:styleId="605">
    <w:name w:val="pt9"/>
    <w:qFormat/>
    <w:uiPriority w:val="0"/>
    <w:rPr>
      <w:rFonts w:ascii="仿宋_GB2312" w:eastAsia="微软雅黑"/>
      <w:b/>
      <w:kern w:val="2"/>
      <w:sz w:val="32"/>
      <w:szCs w:val="32"/>
      <w:lang w:val="en-US" w:eastAsia="zh-CN" w:bidi="ar-SA"/>
    </w:rPr>
  </w:style>
  <w:style w:type="character" w:customStyle="1" w:styleId="606">
    <w:name w:val="large1"/>
    <w:qFormat/>
    <w:uiPriority w:val="0"/>
    <w:rPr>
      <w:rFonts w:hint="eastAsia" w:ascii="宋体" w:hAnsi="宋体" w:eastAsia="宋体"/>
      <w:sz w:val="21"/>
      <w:szCs w:val="21"/>
    </w:rPr>
  </w:style>
  <w:style w:type="character" w:customStyle="1" w:styleId="607">
    <w:name w:val="样式 样式 标题 4h4H4Fab-4T5Ref Heading 1rh1Heading sqlsect 1.2.3.... +... Char"/>
    <w:link w:val="168"/>
    <w:qFormat/>
    <w:uiPriority w:val="0"/>
    <w:rPr>
      <w:rFonts w:ascii="微软雅黑" w:hAnsi="微软雅黑" w:eastAsia="微软雅黑"/>
      <w:b/>
      <w:bCs/>
      <w:kern w:val="2"/>
      <w:sz w:val="24"/>
      <w:szCs w:val="28"/>
    </w:rPr>
  </w:style>
  <w:style w:type="character" w:customStyle="1" w:styleId="608">
    <w:name w:val="标题 4 Char1"/>
    <w:semiHidden/>
    <w:qFormat/>
    <w:uiPriority w:val="9"/>
    <w:rPr>
      <w:rFonts w:ascii="Cambria" w:hAnsi="Cambria" w:eastAsia="宋体" w:cs="Times New Roman"/>
      <w:b/>
      <w:bCs/>
      <w:kern w:val="2"/>
      <w:sz w:val="28"/>
      <w:szCs w:val="28"/>
    </w:rPr>
  </w:style>
  <w:style w:type="character" w:customStyle="1" w:styleId="609">
    <w:name w:val="tw4winPopup"/>
    <w:qFormat/>
    <w:uiPriority w:val="0"/>
    <w:rPr>
      <w:rFonts w:ascii="Courier New" w:hAnsi="Courier New" w:cs="Courier New"/>
      <w:color w:val="008000"/>
    </w:rPr>
  </w:style>
  <w:style w:type="character" w:customStyle="1" w:styleId="610">
    <w:name w:val="标题 6 Char"/>
    <w:link w:val="7"/>
    <w:qFormat/>
    <w:uiPriority w:val="0"/>
    <w:rPr>
      <w:rFonts w:ascii="Arial" w:hAnsi="Arial" w:eastAsia="黑体"/>
      <w:b/>
      <w:bCs/>
      <w:kern w:val="2"/>
      <w:sz w:val="24"/>
      <w:szCs w:val="24"/>
    </w:rPr>
  </w:style>
  <w:style w:type="character" w:customStyle="1" w:styleId="611">
    <w:name w:val="正文缩进 Char2"/>
    <w:link w:val="15"/>
    <w:qFormat/>
    <w:uiPriority w:val="0"/>
    <w:rPr>
      <w:rFonts w:ascii="宋体" w:eastAsia="宋体"/>
      <w:snapToGrid w:val="0"/>
      <w:color w:val="000000"/>
      <w:kern w:val="28"/>
      <w:sz w:val="28"/>
      <w:lang w:val="en-US" w:eastAsia="zh-CN" w:bidi="ar-SA"/>
    </w:rPr>
  </w:style>
  <w:style w:type="character" w:customStyle="1" w:styleId="612">
    <w:name w:val="批注文字 Char1"/>
    <w:link w:val="19"/>
    <w:qFormat/>
    <w:uiPriority w:val="99"/>
    <w:rPr>
      <w:kern w:val="2"/>
      <w:sz w:val="21"/>
      <w:szCs w:val="24"/>
    </w:rPr>
  </w:style>
  <w:style w:type="character" w:customStyle="1" w:styleId="613">
    <w:name w:val="批注框文本 Char"/>
    <w:link w:val="36"/>
    <w:semiHidden/>
    <w:qFormat/>
    <w:uiPriority w:val="0"/>
    <w:rPr>
      <w:kern w:val="2"/>
      <w:sz w:val="18"/>
      <w:szCs w:val="18"/>
    </w:rPr>
  </w:style>
  <w:style w:type="character" w:customStyle="1" w:styleId="614">
    <w:name w:val="Footer Char"/>
    <w:qFormat/>
    <w:locked/>
    <w:uiPriority w:val="0"/>
    <w:rPr>
      <w:rFonts w:eastAsia="宋体"/>
      <w:kern w:val="2"/>
      <w:sz w:val="18"/>
      <w:lang w:val="en-US" w:eastAsia="zh-CN" w:bidi="ar-SA"/>
    </w:rPr>
  </w:style>
  <w:style w:type="paragraph" w:customStyle="1" w:styleId="615">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616">
    <w:name w:val="索引 11"/>
    <w:basedOn w:val="1"/>
    <w:next w:val="1"/>
    <w:qFormat/>
    <w:uiPriority w:val="0"/>
    <w:pPr>
      <w:adjustRightInd/>
      <w:spacing w:line="360" w:lineRule="auto"/>
    </w:pPr>
    <w:rPr>
      <w:rFonts w:ascii="仿宋_GB2312" w:eastAsia="仿宋_GB2312"/>
      <w:sz w:val="24"/>
      <w:szCs w:val="20"/>
    </w:rPr>
  </w:style>
  <w:style w:type="paragraph" w:customStyle="1" w:styleId="617">
    <w:name w:val="Char Char28"/>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618">
    <w:name w:val="纯文本_0_0"/>
    <w:basedOn w:val="1"/>
    <w:link w:val="619"/>
    <w:qFormat/>
    <w:uiPriority w:val="0"/>
    <w:pPr>
      <w:adjustRightInd/>
    </w:pPr>
    <w:rPr>
      <w:rFonts w:ascii="宋体" w:hAnsi="Courier New"/>
      <w:szCs w:val="21"/>
    </w:rPr>
  </w:style>
  <w:style w:type="character" w:customStyle="1" w:styleId="619">
    <w:name w:val="纯文本 Char_0"/>
    <w:link w:val="618"/>
    <w:qFormat/>
    <w:uiPriority w:val="0"/>
    <w:rPr>
      <w:rFonts w:ascii="宋体" w:hAnsi="Courier New"/>
      <w:kern w:val="2"/>
      <w:sz w:val="21"/>
      <w:szCs w:val="21"/>
      <w:lang w:val="en-US" w:eastAsia="zh-CN"/>
    </w:rPr>
  </w:style>
  <w:style w:type="character" w:customStyle="1" w:styleId="620">
    <w:name w:val="纯文本 Char1"/>
    <w:link w:val="621"/>
    <w:qFormat/>
    <w:uiPriority w:val="0"/>
    <w:rPr>
      <w:rFonts w:ascii="宋体" w:hAnsi="Courier New"/>
    </w:rPr>
  </w:style>
  <w:style w:type="paragraph" w:customStyle="1" w:styleId="621">
    <w:name w:val="纯文本1"/>
    <w:basedOn w:val="1"/>
    <w:link w:val="620"/>
    <w:qFormat/>
    <w:uiPriority w:val="0"/>
    <w:pPr>
      <w:adjustRightInd/>
    </w:pPr>
    <w:rPr>
      <w:rFonts w:ascii="宋体" w:hAnsi="Courier New"/>
      <w:kern w:val="0"/>
      <w:sz w:val="20"/>
      <w:szCs w:val="20"/>
    </w:rPr>
  </w:style>
  <w:style w:type="paragraph" w:customStyle="1" w:styleId="622">
    <w:name w:val="Char Char Char Char Char Char Char2"/>
    <w:basedOn w:val="1"/>
    <w:qFormat/>
    <w:uiPriority w:val="0"/>
    <w:rPr>
      <w:rFonts w:ascii="仿宋_GB2312" w:eastAsia="仿宋_GB2312"/>
      <w:b/>
      <w:sz w:val="32"/>
      <w:szCs w:val="32"/>
    </w:rPr>
  </w:style>
  <w:style w:type="paragraph" w:customStyle="1" w:styleId="623">
    <w:name w:val="Char Char1 Char Char Char Char Char Char2"/>
    <w:basedOn w:val="1"/>
    <w:qFormat/>
    <w:uiPriority w:val="0"/>
    <w:rPr>
      <w:rFonts w:ascii="仿宋_GB2312" w:eastAsia="仿宋_GB2312"/>
      <w:b/>
      <w:sz w:val="32"/>
      <w:szCs w:val="20"/>
    </w:rPr>
  </w:style>
  <w:style w:type="paragraph" w:customStyle="1" w:styleId="624">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625">
    <w:name w:val="Default Char"/>
    <w:link w:val="98"/>
    <w:qFormat/>
    <w:uiPriority w:val="0"/>
    <w:rPr>
      <w:rFonts w:ascii="仿宋_GB2312" w:eastAsia="仿宋_GB2312" w:cs="仿宋_GB2312"/>
      <w:color w:val="000000"/>
      <w:sz w:val="24"/>
      <w:szCs w:val="24"/>
    </w:rPr>
  </w:style>
  <w:style w:type="paragraph" w:customStyle="1" w:styleId="626">
    <w:name w:val="TOC 71"/>
    <w:next w:val="1"/>
    <w:qFormat/>
    <w:uiPriority w:val="0"/>
    <w:pPr>
      <w:wordWrap w:val="0"/>
      <w:ind w:left="2550"/>
      <w:jc w:val="both"/>
    </w:pPr>
    <w:rPr>
      <w:rFonts w:ascii="Times New Roman" w:hAnsi="Times New Roman" w:eastAsia="宋体" w:cs="Times New Roman"/>
      <w:sz w:val="21"/>
      <w:szCs w:val="22"/>
      <w:lang w:val="en-US" w:eastAsia="zh-CN" w:bidi="ar-SA"/>
    </w:rPr>
  </w:style>
  <w:style w:type="character" w:customStyle="1" w:styleId="627">
    <w:name w:val="font61"/>
    <w:basedOn w:val="62"/>
    <w:qFormat/>
    <w:uiPriority w:val="0"/>
    <w:rPr>
      <w:rFonts w:hint="eastAsia" w:ascii="仿宋" w:hAnsi="仿宋" w:eastAsia="仿宋" w:cs="仿宋"/>
      <w:snapToGrid w:val="0"/>
      <w:color w:val="000000"/>
      <w:kern w:val="0"/>
      <w:sz w:val="20"/>
      <w:szCs w:val="20"/>
      <w:u w:val="none"/>
    </w:rPr>
  </w:style>
  <w:style w:type="character" w:customStyle="1" w:styleId="628">
    <w:name w:val="font11"/>
    <w:basedOn w:val="62"/>
    <w:qFormat/>
    <w:uiPriority w:val="0"/>
    <w:rPr>
      <w:rFonts w:hint="default" w:ascii="Times New Roman" w:hAnsi="Times New Roman" w:eastAsia="黑体" w:cs="Times New Roman"/>
      <w:snapToGrid w:val="0"/>
      <w:color w:val="000000"/>
      <w:kern w:val="0"/>
      <w:sz w:val="22"/>
      <w:szCs w:val="22"/>
      <w:u w:val="none"/>
    </w:rPr>
  </w:style>
  <w:style w:type="paragraph" w:customStyle="1" w:styleId="629">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80</Pages>
  <Words>35925</Words>
  <Characters>37496</Characters>
  <Lines>379</Lines>
  <Paragraphs>106</Paragraphs>
  <TotalTime>0</TotalTime>
  <ScaleCrop>false</ScaleCrop>
  <LinksUpToDate>false</LinksUpToDate>
  <CharactersWithSpaces>43789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2015-04-27T09:52:00Z</dcterms:created>
  <dc:creator>玥</dc:creator>
  <cp:lastModifiedBy>angeline</cp:lastModifiedBy>
  <cp:lastPrinted>2021-10-22T18:37:00Z</cp:lastPrinted>
  <dcterms:modified xsi:type="dcterms:W3CDTF">2023-06-19T02:15:33Z</dcterms:modified>
  <dc:title>杭州市市民卡扩大发卡工程</dc:title>
  <cp:revision>450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D1AD6BE9DD8C4E74B1422D179BEB696F</vt:lpwstr>
  </property>
</Properties>
</file>