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附件：2</w:t>
      </w:r>
    </w:p>
    <w:p>
      <w:pPr>
        <w:spacing w:line="560" w:lineRule="exact"/>
        <w:rPr>
          <w:rFonts w:hint="eastAsia" w:ascii="小标宋" w:hAnsi="仿宋" w:eastAsia="小标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小标宋" w:hAnsi="仿宋" w:eastAsia="小标宋"/>
          <w:sz w:val="44"/>
          <w:szCs w:val="44"/>
        </w:rPr>
      </w:pPr>
      <w:bookmarkStart w:id="0" w:name="_GoBack"/>
      <w:r>
        <w:rPr>
          <w:rFonts w:hint="eastAsia" w:ascii="小标宋" w:hAnsi="仿宋" w:eastAsia="小标宋"/>
          <w:sz w:val="44"/>
          <w:szCs w:val="44"/>
        </w:rPr>
        <w:t>2020年浙江省城镇老旧小区改造资金分配表</w:t>
      </w:r>
    </w:p>
    <w:bookmarkEnd w:id="0"/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8"/>
        <w:gridCol w:w="3440"/>
        <w:gridCol w:w="2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区、县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安排资金(万元)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440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2339.81</w:t>
            </w:r>
          </w:p>
        </w:tc>
        <w:tc>
          <w:tcPr>
            <w:tcW w:w="224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539.53 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本次下达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下城区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382.66 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本次下达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江干区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98.81 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本次下达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374.76 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本次下达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209.58 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本次下达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375.2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此前已下达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185.58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此前已下达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3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淳安县</w:t>
            </w:r>
          </w:p>
        </w:tc>
        <w:tc>
          <w:tcPr>
            <w:tcW w:w="34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173.69</w:t>
            </w:r>
          </w:p>
        </w:tc>
        <w:tc>
          <w:tcPr>
            <w:tcW w:w="22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省财政厅下达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A4351"/>
    <w:rsid w:val="128A4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2021-03-05T02:49:00Z</dcterms:created>
  <dc:creator>HZCS</dc:creator>
  <cp:lastModifiedBy>HZCS</cp:lastModifiedBy>
  <dcterms:modified xsi:type="dcterms:W3CDTF">2021-03-05T02:49:55Z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