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rPr>
          <w:rFonts w:hint="eastAsia" w:ascii="黑体" w:hAnsi="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附</w:t>
      </w:r>
      <w:r>
        <w:rPr>
          <w:rFonts w:hint="eastAsia" w:ascii="黑体" w:hAnsi="黑体"/>
          <w:color w:val="000000" w:themeColor="text1"/>
          <w:lang w:val="en-US" w:eastAsia="zh-CN"/>
          <w14:textFill>
            <w14:solidFill>
              <w14:schemeClr w14:val="tx1"/>
            </w14:solidFill>
          </w14:textFill>
        </w:rPr>
        <w:t>件3</w:t>
      </w:r>
    </w:p>
    <w:p>
      <w:pPr>
        <w:pStyle w:val="2"/>
        <w:spacing w:before="0" w:after="0" w:line="240" w:lineRule="auto"/>
        <w:jc w:val="center"/>
        <w:rPr>
          <w:rFonts w:hint="eastAsia" w:ascii="宋体" w:hAnsi="宋体" w:eastAsia="宋体" w:cs="宋体"/>
          <w:bCs/>
          <w:color w:val="000000"/>
          <w:sz w:val="36"/>
          <w:szCs w:val="28"/>
        </w:rPr>
      </w:pPr>
      <w:r>
        <w:rPr>
          <w:rFonts w:hint="eastAsia" w:ascii="宋体" w:hAnsi="宋体" w:eastAsia="宋体" w:cs="宋体"/>
          <w:bCs/>
          <w:color w:val="000000"/>
          <w:sz w:val="36"/>
          <w:szCs w:val="28"/>
          <w:lang w:val="en-US" w:eastAsia="zh-CN"/>
        </w:rPr>
        <w:t>杭州市</w:t>
      </w:r>
      <w:r>
        <w:rPr>
          <w:rFonts w:hint="eastAsia" w:ascii="宋体" w:hAnsi="宋体" w:eastAsia="宋体" w:cs="宋体"/>
          <w:bCs/>
          <w:color w:val="000000"/>
          <w:sz w:val="36"/>
          <w:szCs w:val="28"/>
        </w:rPr>
        <w:t>项目支出绩效评价指标体系框架（参考）</w:t>
      </w:r>
    </w:p>
    <w:p>
      <w:pPr>
        <w:pStyle w:val="2"/>
        <w:spacing w:before="0" w:after="0" w:line="240" w:lineRule="auto"/>
        <w:jc w:val="center"/>
        <w:rPr>
          <w:rFonts w:hint="eastAsia"/>
          <w:bCs/>
          <w:color w:val="000000"/>
        </w:rPr>
      </w:pPr>
    </w:p>
    <w:tbl>
      <w:tblPr>
        <w:tblStyle w:val="5"/>
        <w:tblW w:w="1360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199"/>
        <w:gridCol w:w="1411"/>
        <w:gridCol w:w="2789"/>
        <w:gridCol w:w="7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2" w:hRule="atLeast"/>
          <w:tblHeader/>
          <w:jc w:val="center"/>
        </w:trPr>
        <w:tc>
          <w:tcPr>
            <w:tcW w:w="861" w:type="dxa"/>
            <w:shd w:val="clear" w:color="auto" w:fill="FFFFFF"/>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一级指标</w:t>
            </w:r>
          </w:p>
        </w:tc>
        <w:tc>
          <w:tcPr>
            <w:tcW w:w="1199" w:type="dxa"/>
            <w:shd w:val="clear" w:color="auto" w:fill="FFFFFF"/>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二级指标</w:t>
            </w:r>
          </w:p>
        </w:tc>
        <w:tc>
          <w:tcPr>
            <w:tcW w:w="1411" w:type="dxa"/>
            <w:shd w:val="clear" w:color="auto" w:fill="FFFFFF"/>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三级指标</w:t>
            </w:r>
          </w:p>
        </w:tc>
        <w:tc>
          <w:tcPr>
            <w:tcW w:w="2789" w:type="dxa"/>
            <w:shd w:val="clear" w:color="auto" w:fill="FFFFFF"/>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指标解释</w:t>
            </w:r>
          </w:p>
        </w:tc>
        <w:tc>
          <w:tcPr>
            <w:tcW w:w="7341" w:type="dxa"/>
            <w:shd w:val="clear" w:color="auto" w:fill="FFFFFF"/>
            <w:vAlign w:val="center"/>
          </w:tcPr>
          <w:p>
            <w:pPr>
              <w:widowControl/>
              <w:spacing w:line="0" w:lineRule="atLeas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98" w:hRule="atLeast"/>
          <w:jc w:val="center"/>
        </w:trPr>
        <w:tc>
          <w:tcPr>
            <w:tcW w:w="861"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决策</w:t>
            </w:r>
            <w:r>
              <w:rPr>
                <w:rFonts w:hint="eastAsia" w:ascii="宋体" w:hAnsi="宋体" w:eastAsia="宋体" w:cs="宋体"/>
                <w:color w:val="000000"/>
                <w:kern w:val="0"/>
                <w:sz w:val="22"/>
                <w:szCs w:val="22"/>
                <w:lang w:val="en-US" w:eastAsia="zh-CN"/>
              </w:rPr>
              <w:t>指标</w:t>
            </w:r>
            <w:r>
              <w:rPr>
                <w:rFonts w:hint="eastAsia" w:ascii="宋体" w:hAnsi="宋体" w:eastAsia="宋体" w:cs="宋体"/>
                <w:color w:val="000000"/>
                <w:kern w:val="0"/>
                <w:sz w:val="22"/>
                <w:szCs w:val="22"/>
              </w:rPr>
              <w:t>　</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p>
            <w:pPr>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99"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项目立项　</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立项依据</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充分性</w:t>
            </w:r>
          </w:p>
        </w:tc>
        <w:tc>
          <w:tcPr>
            <w:tcW w:w="2789"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项目立项是否符合法律法规、相关政策、发展规划以及部门职责，用以反映和考核项目立项依据情况。</w:t>
            </w:r>
          </w:p>
        </w:tc>
        <w:tc>
          <w:tcPr>
            <w:tcW w:w="7341" w:type="dxa"/>
            <w:shd w:val="clear" w:color="auto" w:fill="FFFFFF"/>
            <w:vAlign w:val="center"/>
          </w:tcPr>
          <w:p>
            <w:pPr>
              <w:widowControl/>
              <w:spacing w:line="0" w:lineRule="atLeas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①项目立项是否符合国家法律法规、国民经济发展规划和相关政策；</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②项目立项是否符合行业发展规划和政策要求；</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③项目立项是否与部门职责范围相符，属于部门履职所需；</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④项目是否属于公共财政支持范围，是否符合</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lang w:val="en-US" w:eastAsia="zh-CN"/>
              </w:rPr>
              <w:t>事权与支出责任相匹配</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原则；</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85" w:hRule="atLeast"/>
          <w:jc w:val="center"/>
        </w:trPr>
        <w:tc>
          <w:tcPr>
            <w:tcW w:w="861" w:type="dxa"/>
            <w:vMerge w:val="continue"/>
            <w:shd w:val="clear" w:color="auto" w:fill="FFFFFF"/>
            <w:vAlign w:val="center"/>
          </w:tcPr>
          <w:p>
            <w:pPr>
              <w:spacing w:line="0" w:lineRule="atLeast"/>
              <w:jc w:val="center"/>
              <w:rPr>
                <w:rFonts w:ascii="宋体" w:hAnsi="宋体" w:eastAsia="宋体" w:cs="宋体"/>
                <w:color w:val="000000"/>
                <w:kern w:val="0"/>
                <w:sz w:val="22"/>
                <w:szCs w:val="22"/>
              </w:rPr>
            </w:pPr>
          </w:p>
        </w:tc>
        <w:tc>
          <w:tcPr>
            <w:tcW w:w="1199"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立项程序</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合规</w:t>
            </w:r>
            <w:r>
              <w:rPr>
                <w:rFonts w:hint="eastAsia" w:ascii="宋体" w:hAnsi="宋体" w:eastAsia="宋体" w:cs="宋体"/>
                <w:color w:val="000000"/>
                <w:kern w:val="0"/>
                <w:sz w:val="22"/>
                <w:szCs w:val="22"/>
              </w:rPr>
              <w:t>性</w:t>
            </w:r>
          </w:p>
        </w:tc>
        <w:tc>
          <w:tcPr>
            <w:tcW w:w="2789"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项目申请、设立过程是否符合相关要求，用以反映和考核项目立项的规范情况。</w:t>
            </w:r>
          </w:p>
        </w:tc>
        <w:tc>
          <w:tcPr>
            <w:tcW w:w="7341" w:type="dxa"/>
            <w:shd w:val="clear" w:color="auto" w:fill="FFFFFF"/>
            <w:vAlign w:val="center"/>
          </w:tcPr>
          <w:p>
            <w:pPr>
              <w:widowControl/>
              <w:spacing w:line="0" w:lineRule="atLeas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①项目是否按照规定的程序申请设立；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②审批文件、材料是否符合相关要求；</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③事前是否已经过必要的可行性研究、专家论证、风险评估、绩效评估、集体决策</w:t>
            </w:r>
            <w:r>
              <w:rPr>
                <w:rFonts w:hint="eastAsia" w:ascii="宋体" w:hAnsi="宋体" w:eastAsia="宋体" w:cs="宋体"/>
                <w:color w:val="000000"/>
                <w:kern w:val="0"/>
                <w:sz w:val="22"/>
                <w:szCs w:val="22"/>
                <w:lang w:val="en-US" w:eastAsia="zh-CN"/>
              </w:rPr>
              <w:t>等</w:t>
            </w:r>
            <w:r>
              <w:rPr>
                <w:rFonts w:hint="eastAsia" w:ascii="宋体" w:hAnsi="宋体" w:eastAsia="宋体" w:cs="宋体"/>
                <w:color w:val="000000"/>
                <w:kern w:val="0"/>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19" w:hRule="atLeast"/>
          <w:jc w:val="center"/>
        </w:trPr>
        <w:tc>
          <w:tcPr>
            <w:tcW w:w="861" w:type="dxa"/>
            <w:vMerge w:val="continue"/>
            <w:shd w:val="clear" w:color="auto" w:fill="FFFFFF"/>
            <w:vAlign w:val="center"/>
          </w:tcPr>
          <w:p>
            <w:pPr>
              <w:spacing w:line="0" w:lineRule="atLeast"/>
              <w:jc w:val="center"/>
              <w:rPr>
                <w:rFonts w:ascii="宋体" w:hAnsi="宋体" w:eastAsia="宋体" w:cs="宋体"/>
                <w:color w:val="000000"/>
                <w:kern w:val="0"/>
                <w:sz w:val="22"/>
                <w:szCs w:val="22"/>
              </w:rPr>
            </w:pPr>
          </w:p>
        </w:tc>
        <w:tc>
          <w:tcPr>
            <w:tcW w:w="1199"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绩效目标　</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绩效目标</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合理性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项目所设定的绩效目标是否依据充分，是否符合客观实际，用以反映和考核项目绩效目标与项目实施的相符情况。</w:t>
            </w:r>
          </w:p>
        </w:tc>
        <w:tc>
          <w:tcPr>
            <w:tcW w:w="7341" w:type="dxa"/>
            <w:shd w:val="clear" w:color="000000" w:fill="FFFFFF"/>
            <w:vAlign w:val="center"/>
          </w:tcPr>
          <w:p>
            <w:pPr>
              <w:widowControl/>
              <w:spacing w:line="0" w:lineRule="atLeast"/>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①项目是否有绩效目标；</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②项目绩效目标与实际工作内容是否具有相关性；</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③项目预期产出效益和效果是否符合正常的业绩水平；</w:t>
            </w:r>
          </w:p>
          <w:p>
            <w:pPr>
              <w:widowControl/>
              <w:spacing w:line="0" w:lineRule="atLeas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64" w:hRule="atLeast"/>
          <w:jc w:val="center"/>
        </w:trPr>
        <w:tc>
          <w:tcPr>
            <w:tcW w:w="861"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决策</w:t>
            </w:r>
            <w:r>
              <w:rPr>
                <w:rFonts w:hint="eastAsia" w:ascii="宋体" w:hAnsi="宋体" w:eastAsia="宋体" w:cs="宋体"/>
                <w:color w:val="000000"/>
                <w:kern w:val="0"/>
                <w:sz w:val="22"/>
                <w:szCs w:val="22"/>
                <w:lang w:val="en-US" w:eastAsia="zh-CN"/>
              </w:rPr>
              <w:t>指标</w:t>
            </w:r>
            <w:r>
              <w:rPr>
                <w:rFonts w:hint="eastAsia" w:ascii="宋体" w:hAnsi="宋体" w:eastAsia="宋体" w:cs="宋体"/>
                <w:color w:val="000000"/>
                <w:kern w:val="0"/>
                <w:sz w:val="22"/>
                <w:szCs w:val="22"/>
              </w:rPr>
              <w:t>　</w:t>
            </w:r>
          </w:p>
        </w:tc>
        <w:tc>
          <w:tcPr>
            <w:tcW w:w="1199"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绩效目标</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绩效指标</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明确性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依据绩效目标设定的绩效指标是否清晰、细化、可衡量等，用以反映和考核项目绩效目标的明细化情况。</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评价要点：</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①是否将项目绩效目标细化分解为具体的绩效指标；</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②是否通过清晰、可衡量的指标值予以体现；</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③是否与项目目标任务数或计划数相对应。</w:t>
            </w:r>
            <w:r>
              <w:rPr>
                <w:rFonts w:hint="eastAsia" w:ascii="宋体" w:hAnsi="宋体" w:eastAsia="宋体" w:cs="宋体"/>
                <w:color w:val="000000"/>
                <w:kern w:val="0"/>
                <w:sz w:val="22"/>
                <w:szCs w:val="22"/>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42" w:hRule="atLeast"/>
          <w:jc w:val="center"/>
        </w:trPr>
        <w:tc>
          <w:tcPr>
            <w:tcW w:w="861" w:type="dxa"/>
            <w:vMerge w:val="continue"/>
            <w:shd w:val="clear" w:color="auto" w:fill="FFFFFF"/>
            <w:vAlign w:val="center"/>
          </w:tcPr>
          <w:p>
            <w:pPr>
              <w:spacing w:line="0" w:lineRule="atLeast"/>
              <w:jc w:val="center"/>
              <w:rPr>
                <w:rFonts w:ascii="宋体" w:hAnsi="宋体" w:eastAsia="宋体" w:cs="宋体"/>
                <w:color w:val="000000"/>
                <w:kern w:val="0"/>
                <w:sz w:val="22"/>
                <w:szCs w:val="22"/>
              </w:rPr>
            </w:pPr>
          </w:p>
        </w:tc>
        <w:tc>
          <w:tcPr>
            <w:tcW w:w="1199"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资金投入</w:t>
            </w:r>
          </w:p>
          <w:p>
            <w:pPr>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预算编制</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科学性</w:t>
            </w:r>
          </w:p>
        </w:tc>
        <w:tc>
          <w:tcPr>
            <w:tcW w:w="2789"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项目预算编制是否经过科学论证、有明确标准，资金额度与年度目标是否相适应，用以反映和考核项目预算编制的科学性、合理性情况。</w:t>
            </w:r>
          </w:p>
        </w:tc>
        <w:tc>
          <w:tcPr>
            <w:tcW w:w="7341"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①预算编制是否经过科学论证；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②预算内容与项目内容是否匹配；</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③预算额度测算依据是否充分，是否按照标准编制；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06" w:hRule="atLeast"/>
          <w:jc w:val="center"/>
        </w:trPr>
        <w:tc>
          <w:tcPr>
            <w:tcW w:w="861"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199"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资金分配</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合理性</w:t>
            </w:r>
          </w:p>
        </w:tc>
        <w:tc>
          <w:tcPr>
            <w:tcW w:w="2789"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项目预算资金分配是否有测算依据，与补助单位或地方实际是否相适应，用以反映和考核项目预算资金分配的科学性、合理性情况</w:t>
            </w:r>
          </w:p>
        </w:tc>
        <w:tc>
          <w:tcPr>
            <w:tcW w:w="7341"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①预算资金分配依据是否充分；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15" w:hRule="atLeast"/>
          <w:jc w:val="center"/>
        </w:trPr>
        <w:tc>
          <w:tcPr>
            <w:tcW w:w="861" w:type="dxa"/>
            <w:vMerge w:val="restart"/>
            <w:shd w:val="clear" w:color="auto" w:fill="FFFFFF"/>
            <w:vAlign w:val="center"/>
          </w:tcPr>
          <w:p>
            <w:pPr>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管理指标</w:t>
            </w:r>
          </w:p>
        </w:tc>
        <w:tc>
          <w:tcPr>
            <w:tcW w:w="1199" w:type="dxa"/>
            <w:vMerge w:val="restart"/>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资金管理</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资金到位率</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实际到位资金与预算资金的比率，用以反映和考核资金落实情况对项目实施的总体保障程度。</w:t>
            </w:r>
          </w:p>
        </w:tc>
        <w:tc>
          <w:tcPr>
            <w:tcW w:w="7341" w:type="dxa"/>
            <w:shd w:val="clear" w:color="000000" w:fill="FFFFFF"/>
            <w:vAlign w:val="center"/>
          </w:tcPr>
          <w:p>
            <w:pPr>
              <w:widowControl/>
              <w:spacing w:line="0" w:lineRule="atLeas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资金到位率=（实际到位资金/预算资金）×100%。</w:t>
            </w:r>
          </w:p>
          <w:p>
            <w:pPr>
              <w:widowControl/>
              <w:spacing w:line="0" w:lineRule="atLeas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实际到位资金：一定时期（本年度或项目期）内落实到具体项目的资金。</w:t>
            </w:r>
          </w:p>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20" w:hRule="atLeast"/>
          <w:jc w:val="center"/>
        </w:trPr>
        <w:tc>
          <w:tcPr>
            <w:tcW w:w="861" w:type="dxa"/>
            <w:vMerge w:val="continue"/>
            <w:shd w:val="clear" w:color="auto" w:fill="FFFFFF"/>
            <w:vAlign w:val="center"/>
          </w:tcPr>
          <w:p>
            <w:pPr>
              <w:spacing w:line="0" w:lineRule="atLeast"/>
              <w:jc w:val="center"/>
              <w:rPr>
                <w:rFonts w:hint="eastAsia" w:ascii="宋体" w:hAnsi="宋体" w:eastAsia="宋体" w:cs="宋体"/>
                <w:color w:val="000000"/>
                <w:kern w:val="0"/>
                <w:sz w:val="22"/>
                <w:szCs w:val="22"/>
              </w:rPr>
            </w:pPr>
          </w:p>
        </w:tc>
        <w:tc>
          <w:tcPr>
            <w:tcW w:w="1199" w:type="dxa"/>
            <w:vMerge w:val="continue"/>
            <w:shd w:val="clear" w:color="auto" w:fill="FFFFFF"/>
            <w:vAlign w:val="center"/>
          </w:tcPr>
          <w:p>
            <w:pPr>
              <w:spacing w:line="0" w:lineRule="atLeast"/>
              <w:jc w:val="center"/>
              <w:rPr>
                <w:rFonts w:hint="eastAsia" w:ascii="宋体" w:hAnsi="宋体" w:eastAsia="宋体" w:cs="宋体"/>
                <w:color w:val="000000"/>
                <w:kern w:val="0"/>
                <w:sz w:val="22"/>
                <w:szCs w:val="22"/>
              </w:rPr>
            </w:pP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预算执行率</w:t>
            </w:r>
          </w:p>
        </w:tc>
        <w:tc>
          <w:tcPr>
            <w:tcW w:w="2789"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项目预算资金是否按照计划执行，用以反映或考核项目预算执行情况。</w:t>
            </w:r>
          </w:p>
        </w:tc>
        <w:tc>
          <w:tcPr>
            <w:tcW w:w="7341"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预算执行率=（实际支出资金/实际到位资金）×100%。</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76" w:hRule="atLeast"/>
          <w:jc w:val="center"/>
        </w:trPr>
        <w:tc>
          <w:tcPr>
            <w:tcW w:w="861"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p>
            <w:pPr>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管理指标</w:t>
            </w:r>
            <w:r>
              <w:rPr>
                <w:rFonts w:hint="eastAsia" w:ascii="宋体" w:hAnsi="宋体" w:eastAsia="宋体" w:cs="宋体"/>
                <w:color w:val="000000"/>
                <w:kern w:val="0"/>
                <w:sz w:val="22"/>
                <w:szCs w:val="22"/>
              </w:rPr>
              <w:t>　</w:t>
            </w:r>
          </w:p>
        </w:tc>
        <w:tc>
          <w:tcPr>
            <w:tcW w:w="1199"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资金管理</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资金使用</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合规性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项目资金使用是否符合相关的财务管理制度规定，用以反映和考核项目资金的规范运行情况。</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①是否符合国家财经法规和财务管理制度以及有关专项资金管理办法的规定；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②资金的拨付是否有完整的审批程序和手续；</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③是否符合项目预算批复或合同规定的用途；</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97" w:hRule="atLeast"/>
          <w:jc w:val="center"/>
        </w:trPr>
        <w:tc>
          <w:tcPr>
            <w:tcW w:w="861" w:type="dxa"/>
            <w:vMerge w:val="continue"/>
            <w:shd w:val="clear" w:color="auto" w:fill="FFFFFF"/>
            <w:vAlign w:val="center"/>
          </w:tcPr>
          <w:p>
            <w:pPr>
              <w:spacing w:line="0" w:lineRule="atLeast"/>
              <w:jc w:val="center"/>
              <w:rPr>
                <w:rFonts w:ascii="宋体" w:hAnsi="宋体" w:eastAsia="宋体" w:cs="宋体"/>
                <w:color w:val="000000"/>
                <w:kern w:val="0"/>
                <w:sz w:val="22"/>
                <w:szCs w:val="22"/>
              </w:rPr>
            </w:pPr>
          </w:p>
        </w:tc>
        <w:tc>
          <w:tcPr>
            <w:tcW w:w="1199"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组织实施</w:t>
            </w:r>
          </w:p>
          <w:p>
            <w:pPr>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管理制度</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健全性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项目实施单位的财务和业务管理制度是否健全，用以反映和考核财务和业务管理制度对项目顺利实施的保障情况。</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①是否已制定或具有相应的财务和业务管理制度；</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69" w:hRule="atLeast"/>
          <w:jc w:val="center"/>
        </w:trPr>
        <w:tc>
          <w:tcPr>
            <w:tcW w:w="861"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199"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411" w:type="dxa"/>
            <w:shd w:val="clear" w:color="auto" w:fill="FFFFFF"/>
            <w:vAlign w:val="center"/>
          </w:tcPr>
          <w:p>
            <w:pPr>
              <w:widowControl/>
              <w:spacing w:line="0" w:lineRule="atLeast"/>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制度执行</w:t>
            </w:r>
          </w:p>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有效性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项目实施是否符合相关管理规定，用以反映和考核相关管理制度的有效执行情况。</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①是否遵守相关法律法规和相关管理规定；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②项目调整及支出调整手续是否完备；</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③项目合同书、验收报告、技术鉴定等资料是否齐全并及时归档；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17" w:hRule="atLeast"/>
          <w:jc w:val="center"/>
        </w:trPr>
        <w:tc>
          <w:tcPr>
            <w:tcW w:w="86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w:t>
            </w:r>
            <w:r>
              <w:rPr>
                <w:rFonts w:hint="eastAsia" w:ascii="宋体" w:hAnsi="宋体" w:eastAsia="宋体" w:cs="宋体"/>
                <w:color w:val="000000"/>
                <w:kern w:val="0"/>
                <w:sz w:val="22"/>
                <w:szCs w:val="22"/>
                <w:lang w:val="en-US" w:eastAsia="zh-CN"/>
              </w:rPr>
              <w:t>指标</w:t>
            </w:r>
          </w:p>
        </w:tc>
        <w:tc>
          <w:tcPr>
            <w:tcW w:w="1199"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产出数量</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实际完成率</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项目实施的实际产出数与计划产出数的比率，用以反映和考核项目产出数量目标的实现程度。</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实际完成率=（实际产出数/计划产出数）×100%。</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实际产出数：一定时期（本年度或项目期）内项目实际产出的产品或提供的服务数量。</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18" w:hRule="atLeast"/>
          <w:jc w:val="center"/>
        </w:trPr>
        <w:tc>
          <w:tcPr>
            <w:tcW w:w="861"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w:t>
            </w:r>
            <w:r>
              <w:rPr>
                <w:rFonts w:hint="eastAsia" w:ascii="宋体" w:hAnsi="宋体" w:eastAsia="宋体" w:cs="宋体"/>
                <w:color w:val="000000"/>
                <w:kern w:val="0"/>
                <w:sz w:val="22"/>
                <w:szCs w:val="22"/>
                <w:lang w:val="en-US" w:eastAsia="zh-CN"/>
              </w:rPr>
              <w:t>指标</w:t>
            </w:r>
          </w:p>
        </w:tc>
        <w:tc>
          <w:tcPr>
            <w:tcW w:w="1199"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产出质量</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质量达标率</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项目完成的质量达标产出数与实际产出数的比率，用以反映和考核项目产出质量目标的实现程度。</w:t>
            </w:r>
          </w:p>
        </w:tc>
        <w:tc>
          <w:tcPr>
            <w:tcW w:w="7341" w:type="dxa"/>
            <w:shd w:val="clear" w:color="000000" w:fill="FFFFFF"/>
            <w:vAlign w:val="center"/>
          </w:tcPr>
          <w:p>
            <w:pPr>
              <w:widowControl/>
              <w:spacing w:line="0" w:lineRule="atLeas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质量达标率=（质量达标产出数/实际产出数）×100%。</w:t>
            </w:r>
          </w:p>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06" w:hRule="atLeast"/>
          <w:jc w:val="center"/>
        </w:trPr>
        <w:tc>
          <w:tcPr>
            <w:tcW w:w="861" w:type="dxa"/>
            <w:vMerge w:val="continue"/>
            <w:shd w:val="clear" w:color="auto" w:fill="FFFFFF"/>
            <w:vAlign w:val="center"/>
          </w:tcPr>
          <w:p>
            <w:pPr>
              <w:spacing w:line="0" w:lineRule="atLeast"/>
              <w:jc w:val="center"/>
              <w:rPr>
                <w:rFonts w:ascii="宋体" w:hAnsi="宋体" w:eastAsia="宋体" w:cs="宋体"/>
                <w:color w:val="000000"/>
                <w:kern w:val="0"/>
                <w:sz w:val="22"/>
                <w:szCs w:val="22"/>
              </w:rPr>
            </w:pPr>
          </w:p>
        </w:tc>
        <w:tc>
          <w:tcPr>
            <w:tcW w:w="1199" w:type="dxa"/>
            <w:shd w:val="clear" w:color="auto" w:fill="FFFFFF"/>
            <w:vAlign w:val="center"/>
          </w:tcPr>
          <w:p>
            <w:pPr>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产出时效</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完成及时性</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项目实际完成时间与计划完成时间的比较，用以反映和考核项目产出时效目标的实现程度。</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实际完成时间：项目实施单位完成该项目实际所耗用的时间。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76" w:hRule="atLeast"/>
          <w:jc w:val="center"/>
        </w:trPr>
        <w:tc>
          <w:tcPr>
            <w:tcW w:w="861"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199"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产出成本</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成本节约率</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完成项目计划工作目标的实际节约成本与计划成本的比率，用以反映和考核项目的成本节约程度。</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成本节约率=[（计划成本-实际成本）/计划成本]×100%。</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实际成本：项目实施单位如期、保质、保量完成既定工作目标实际所耗费的支出。</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89" w:hRule="atLeast"/>
          <w:jc w:val="center"/>
        </w:trPr>
        <w:tc>
          <w:tcPr>
            <w:tcW w:w="861"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效益</w:t>
            </w:r>
            <w:r>
              <w:rPr>
                <w:rFonts w:hint="eastAsia" w:ascii="宋体" w:hAnsi="宋体" w:eastAsia="宋体" w:cs="宋体"/>
                <w:color w:val="000000"/>
                <w:kern w:val="0"/>
                <w:sz w:val="22"/>
                <w:szCs w:val="22"/>
                <w:lang w:val="en-US" w:eastAsia="zh-CN"/>
              </w:rPr>
              <w:t>指标</w:t>
            </w:r>
            <w:r>
              <w:rPr>
                <w:rFonts w:hint="eastAsia" w:ascii="宋体" w:hAnsi="宋体" w:eastAsia="宋体" w:cs="宋体"/>
                <w:color w:val="000000"/>
                <w:kern w:val="0"/>
                <w:sz w:val="22"/>
                <w:szCs w:val="22"/>
              </w:rPr>
              <w:t>　</w:t>
            </w:r>
          </w:p>
        </w:tc>
        <w:tc>
          <w:tcPr>
            <w:tcW w:w="1199" w:type="dxa"/>
            <w:vMerge w:val="restart"/>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项目效益　</w:t>
            </w: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实施效益</w:t>
            </w:r>
          </w:p>
        </w:tc>
        <w:tc>
          <w:tcPr>
            <w:tcW w:w="2789" w:type="dxa"/>
            <w:shd w:val="clear" w:color="auto" w:fill="FFFFFF"/>
            <w:vAlign w:val="center"/>
          </w:tcPr>
          <w:p>
            <w:pPr>
              <w:widowControl/>
              <w:spacing w:line="0" w:lineRule="atLeas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项目实施所产生的效益。</w:t>
            </w:r>
          </w:p>
        </w:tc>
        <w:tc>
          <w:tcPr>
            <w:tcW w:w="7341" w:type="dxa"/>
            <w:shd w:val="clear" w:color="auto"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37" w:hRule="atLeast"/>
          <w:jc w:val="center"/>
        </w:trPr>
        <w:tc>
          <w:tcPr>
            <w:tcW w:w="861"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199" w:type="dxa"/>
            <w:vMerge w:val="continue"/>
            <w:shd w:val="clear" w:color="auto" w:fill="FFFFFF"/>
            <w:vAlign w:val="center"/>
          </w:tcPr>
          <w:p>
            <w:pPr>
              <w:widowControl/>
              <w:spacing w:line="0" w:lineRule="atLeast"/>
              <w:jc w:val="center"/>
              <w:rPr>
                <w:rFonts w:ascii="宋体" w:hAnsi="宋体" w:eastAsia="宋体" w:cs="宋体"/>
                <w:color w:val="000000"/>
                <w:kern w:val="0"/>
                <w:sz w:val="22"/>
                <w:szCs w:val="22"/>
              </w:rPr>
            </w:pPr>
          </w:p>
        </w:tc>
        <w:tc>
          <w:tcPr>
            <w:tcW w:w="1411" w:type="dxa"/>
            <w:shd w:val="clear" w:color="auto" w:fill="FFFFFF"/>
            <w:vAlign w:val="center"/>
          </w:tcPr>
          <w:p>
            <w:pPr>
              <w:widowControl/>
              <w:spacing w:line="0" w:lineRule="atLeas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满意度</w:t>
            </w:r>
          </w:p>
        </w:tc>
        <w:tc>
          <w:tcPr>
            <w:tcW w:w="2789"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社会公众或服务对象对项目实施效果的满意程度。</w:t>
            </w:r>
          </w:p>
        </w:tc>
        <w:tc>
          <w:tcPr>
            <w:tcW w:w="7341" w:type="dxa"/>
            <w:shd w:val="clear" w:color="000000" w:fill="FFFFFF"/>
            <w:vAlign w:val="center"/>
          </w:tcPr>
          <w:p>
            <w:pPr>
              <w:widowControl/>
              <w:spacing w:line="0" w:lineRule="atLeast"/>
              <w:rPr>
                <w:rFonts w:ascii="宋体" w:hAnsi="宋体" w:eastAsia="宋体" w:cs="宋体"/>
                <w:color w:val="000000"/>
                <w:kern w:val="0"/>
                <w:sz w:val="22"/>
                <w:szCs w:val="22"/>
              </w:rPr>
            </w:pPr>
            <w:r>
              <w:rPr>
                <w:rFonts w:hint="eastAsia" w:ascii="宋体" w:hAnsi="宋体" w:eastAsia="宋体" w:cs="宋体"/>
                <w:color w:val="000000"/>
                <w:kern w:val="0"/>
                <w:sz w:val="22"/>
                <w:szCs w:val="22"/>
              </w:rPr>
              <w:t>社会公众或服务对象是指因该项目实施而受到影响的部门（单位）、群体或个人。一般采取社会调查的方式。</w:t>
            </w:r>
          </w:p>
        </w:tc>
      </w:tr>
    </w:tbl>
    <w:p>
      <w:bookmarkStart w:id="0" w:name="_GoBack"/>
      <w:bookmarkEnd w:id="0"/>
    </w:p>
    <w:sectPr>
      <w:footerReference r:id="rId3" w:type="default"/>
      <w:pgSz w:w="16838" w:h="11906" w:orient="landscape"/>
      <w:pgMar w:top="1531" w:right="1928" w:bottom="1531" w:left="170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201DB8"/>
    <w:rsid w:val="30D36F05"/>
    <w:rsid w:val="5C05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azx</dc:creator>
  <cp:lastModifiedBy>徐金霞</cp:lastModifiedBy>
  <dcterms:modified xsi:type="dcterms:W3CDTF">2021-04-26T07:03:40Z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