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附表6：</w:t>
      </w:r>
    </w:p>
    <w:p>
      <w:pPr>
        <w:jc w:val="center"/>
        <w:rPr>
          <w:rFonts w:hint="eastAsia" w:ascii="小标宋" w:eastAsia="小标宋"/>
          <w:b/>
          <w:sz w:val="36"/>
          <w:szCs w:val="36"/>
        </w:rPr>
      </w:pPr>
      <w:r>
        <w:rPr>
          <w:rFonts w:hint="eastAsia" w:ascii="小标宋" w:eastAsia="小标宋"/>
          <w:b/>
          <w:sz w:val="36"/>
          <w:szCs w:val="36"/>
        </w:rPr>
        <w:t>市本级企业税后利润上交比例表（第一批）</w:t>
      </w:r>
    </w:p>
    <w:p>
      <w:pPr>
        <w:spacing w:line="34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34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第一类上交100%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7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0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4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34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第二类上交10%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7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0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4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34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第三类上交5%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7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8028" w:type="dxa"/>
            <w:noWrap w:val="0"/>
            <w:vAlign w:val="top"/>
          </w:tcPr>
          <w:p>
            <w:pPr>
              <w:spacing w:line="440" w:lineRule="exact"/>
              <w:ind w:left="240" w:hanging="24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杭州市工业资产经营投资集团有限公司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8028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杭州商业资产经营公司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8028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杭州市投资控股有限公司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8028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杭州旅游集团有限公司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8028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中国（杭州）青春宝集团公司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8028" w:type="dxa"/>
            <w:noWrap w:val="0"/>
            <w:vAlign w:val="top"/>
          </w:tcPr>
          <w:p>
            <w:pPr>
              <w:spacing w:line="440" w:lineRule="exact"/>
              <w:ind w:left="1200" w:hanging="1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西湖电子集团有限公司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8028" w:type="dxa"/>
            <w:noWrap w:val="0"/>
            <w:vAlign w:val="top"/>
          </w:tcPr>
          <w:p>
            <w:pPr>
              <w:spacing w:line="440" w:lineRule="exact"/>
              <w:ind w:left="240" w:hanging="24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杭州制氧机集团有限公司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8028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杭州汽轮动力集团有限公司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8028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80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杭州华东医药集团有限公司</w:t>
            </w:r>
          </w:p>
        </w:tc>
      </w:tr>
    </w:tbl>
    <w:p>
      <w:pPr>
        <w:spacing w:line="3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4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第三类暂缓上交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7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8028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杭州市城市建设投资集团有限公司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8028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杭州市交通投资集团有限公司</w:t>
            </w:r>
          </w:p>
        </w:tc>
      </w:tr>
    </w:tbl>
    <w:p>
      <w:pPr>
        <w:spacing w:line="3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4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第四类免交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8028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8028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C25AE"/>
    <w:rsid w:val="6FB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2021-10-12T12:30:00Z</dcterms:created>
  <dc:creator>usxik</dc:creator>
  <cp:lastModifiedBy>usxik</cp:lastModifiedBy>
  <dcterms:modified xsi:type="dcterms:W3CDTF">2021-10-12T12:30:20Z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AAB0D129EEFE4DC99DA39C9F109D1A1A</vt:lpwstr>
  </property>
</Properties>
</file>