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outlineLvl w:val="0"/>
        <w:autoSpaceDE w:val="1"/>
        <w:autoSpaceDN w:val="1"/>
      </w:pPr>
      <w:r>
        <w:rPr>
          <w:color w:val="auto"/>
          <w:position w:val="0"/>
          <w:sz w:val="24"/>
          <w:szCs w:val="24"/>
          <w:rFonts w:ascii="黑体" w:eastAsia="Times New Roman" w:hAnsi="Times New Roman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华文中宋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华文中宋" w:eastAsia="Times New Roman" w:hAnsi="Times New Roman" w:hint="default"/>
        </w:rPr>
        <w:t>资产评估师及已备案的其他评估从业人员一览表</w:t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13878" w:type="dxa"/>
        <w:jc w:val="center"/>
        <w:tblLook w:val="000000" w:firstRow="0" w:lastRow="0" w:firstColumn="0" w:lastColumn="0" w:noHBand="0" w:noVBand="0"/>
        <w:tblLayout w:type="fixed"/>
      </w:tblPr>
      <w:tblGrid>
        <w:gridCol w:w="502"/>
        <w:gridCol w:w="532"/>
        <w:gridCol w:w="546"/>
        <w:gridCol w:w="1309"/>
        <w:gridCol w:w="1677"/>
        <w:gridCol w:w="1823"/>
        <w:gridCol w:w="113"/>
        <w:gridCol w:w="783"/>
        <w:gridCol w:w="211"/>
        <w:gridCol w:w="834"/>
        <w:gridCol w:w="737"/>
        <w:gridCol w:w="118"/>
        <w:gridCol w:w="808"/>
        <w:gridCol w:w="852"/>
        <w:gridCol w:w="307"/>
        <w:gridCol w:w="583"/>
        <w:gridCol w:w="126"/>
        <w:gridCol w:w="900"/>
        <w:gridCol w:w="111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47"/>
          <w:hidden w:val="0"/>
        </w:trPr>
        <w:tc>
          <w:tcPr>
            <w:tcW w:type="dxa" w:w="8330"/>
            <w:cnfStyle w:val=""/>
            <w:vAlign w:val="center"/>
            <w:gridSpan w:val="10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14"/>
                <w:szCs w:val="1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资产评估机构名称：</w:t>
            </w:r>
          </w:p>
        </w:tc>
        <w:tc>
          <w:tcPr>
            <w:tcW w:type="dxa" w:w="5548"/>
            <w:cnfStyle w:val=""/>
            <w:vAlign w:val="center"/>
            <w:gridSpan w:val="9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14"/>
                <w:szCs w:val="1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宋体" w:hAnsi="宋体" w:hint="default"/>
              </w:rPr>
              <w:t>资产评估机构代码：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15"/>
          <w:hidden w:val="0"/>
        </w:trPr>
        <w:tc>
          <w:tcPr>
            <w:tcW w:type="dxa" w:w="502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序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号</w:t>
            </w:r>
          </w:p>
        </w:tc>
        <w:tc>
          <w:tcPr>
            <w:tcW w:type="dxa" w:w="532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姓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名</w:t>
            </w:r>
          </w:p>
        </w:tc>
        <w:tc>
          <w:tcPr>
            <w:tcW w:type="dxa" w:w="546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性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别</w:t>
            </w:r>
          </w:p>
        </w:tc>
        <w:tc>
          <w:tcPr>
            <w:tcW w:type="dxa" w:w="1309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职业资格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证书登记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编号</w:t>
            </w:r>
          </w:p>
        </w:tc>
        <w:tc>
          <w:tcPr>
            <w:tcW w:type="dxa" w:w="167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身份证号码</w:t>
            </w:r>
          </w:p>
        </w:tc>
        <w:tc>
          <w:tcPr>
            <w:tcW w:type="dxa" w:w="1936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是否有其他专业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领域评估师资格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（如有请填写具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体资格类型及证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书编号）</w:t>
            </w:r>
          </w:p>
        </w:tc>
        <w:tc>
          <w:tcPr>
            <w:tcW w:type="dxa" w:w="994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是否在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资产评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估机构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工作</w:t>
            </w:r>
          </w:p>
        </w:tc>
        <w:tc>
          <w:tcPr>
            <w:tcW w:type="dxa" w:w="834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完成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继续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教育</w:t>
            </w:r>
          </w:p>
        </w:tc>
        <w:tc>
          <w:tcPr>
            <w:tcW w:type="dxa" w:w="855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足额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缴纳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会费</w:t>
            </w:r>
          </w:p>
        </w:tc>
        <w:tc>
          <w:tcPr>
            <w:tcW w:type="dxa" w:w="808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受行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政、刑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处罚</w:t>
            </w:r>
          </w:p>
        </w:tc>
        <w:tc>
          <w:tcPr>
            <w:tcW w:type="dxa" w:w="115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是否合伙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人或者股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东</w:t>
            </w:r>
          </w:p>
        </w:tc>
        <w:tc>
          <w:tcPr>
            <w:tcW w:type="dxa" w:w="70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出资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/认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缴金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额</w:t>
            </w:r>
          </w:p>
        </w:tc>
        <w:tc>
          <w:tcPr>
            <w:tcW w:type="dxa" w:w="900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是否由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机构缴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纳社保</w:t>
            </w:r>
          </w:p>
        </w:tc>
        <w:tc>
          <w:tcPr>
            <w:tcW w:type="dxa" w:w="111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是否仅在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一个评估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机构从事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业务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85"/>
          <w:hidden w:val="0"/>
        </w:trPr>
        <w:tc>
          <w:tcPr>
            <w:tcW w:type="dxa" w:w="502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32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46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309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67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936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4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34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55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08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5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70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900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1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85"/>
          <w:hidden w:val="0"/>
        </w:trPr>
        <w:tc>
          <w:tcPr>
            <w:tcW w:type="dxa" w:w="502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32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46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309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67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936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4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34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55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08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5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70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900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1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85"/>
        </w:trPr>
        <w:tc>
          <w:tcPr>
            <w:tcW w:type="dxa" w:w="502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32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46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309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67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936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4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34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55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08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5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70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900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1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85"/>
        </w:trPr>
        <w:tc>
          <w:tcPr>
            <w:tcW w:type="dxa" w:w="502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32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546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309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67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936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4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34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55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808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5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709"/>
            <w:cnfStyle w:val="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900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  <w:tc>
          <w:tcPr>
            <w:tcW w:type="dxa" w:w="1117"/>
            <w:cnfStyle w:val="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　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3"/>
          <w:hidden w:val="0"/>
        </w:trPr>
        <w:tc>
          <w:tcPr>
            <w:tcW w:type="dxa" w:w="2889"/>
            <w:cnfStyle w:val=""/>
            <w:vAlign w:val="center"/>
            <w:gridSpan w:val="4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填报单位盖章：</w:t>
            </w:r>
          </w:p>
        </w:tc>
        <w:tc>
          <w:tcPr>
            <w:tcW w:type="dxa" w:w="1677"/>
            <w:cnfStyle w:val="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23"/>
            <w:cnfStyle w:val="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96"/>
            <w:cnfStyle w:val=""/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45"/>
            <w:cnfStyle w:val=""/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37"/>
            <w:cnfStyle w:val="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78"/>
            <w:cnfStyle w:val=""/>
            <w:vAlign w:val="center"/>
            <w:gridSpan w:val="3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填表时间：</w:t>
            </w:r>
          </w:p>
        </w:tc>
        <w:tc>
          <w:tcPr>
            <w:tcW w:type="dxa" w:w="890"/>
            <w:cnfStyle w:val=""/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26"/>
            <w:cnfStyle w:val="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117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85"/>
          <w:hidden w:val="0"/>
        </w:trPr>
        <w:tc>
          <w:tcPr>
            <w:tcW w:type="dxa" w:w="13878"/>
            <w:cnfStyle w:val=""/>
            <w:vAlign w:val="center"/>
            <w:gridSpan w:val="19"/>
            <w:tcBorders>
              <w:bottom w:val="nil" w:color="auto"/>
              <w:lef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说明：1.本表由资产评估机构填写。2.《中华人民共和国资产评估法》第五条规定评估专业人员从事评估业务，应当加入评估机构，并且只能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在一个评估机构从事业务。3.《资产评估行业财政监督管理办法》（财政部令第97号）第十条规定资产评估专业人员从事资产评估业务，应当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加入资产评估机构，并且只能在一个资产评估机构从事业务。资产评估专业人员应当与资产评估机构签订劳动合同，建立社会保险缴纳关系，</w:t>
            </w:r>
            <w:r>
              <w:rPr>
                <w:color w:val="auto"/>
                <w:position w:val="0"/>
                <w:sz w:val="22"/>
                <w:szCs w:val="22"/>
                <w:rFonts w:ascii="仿宋_GB2312" w:eastAsia="宋体" w:hAnsi="宋体" w:hint="default"/>
              </w:rPr>
              <w:t>按照国家有关规定办理人事档案存放手续。4.有其他专业领域评估师资格的应填写资格证书名称+证书编号。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6838" w:h="11906" w:orient="landscape"/>
      <w:pgMar w:top="993" w:left="1440" w:bottom="1800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documentProtection w:formatting="0" w:edit="readOnly" w:enforcement="0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unhideWhenUsed/>
  </w:style>
  <w:style w:default="1" w:styleId="PO3" w:type="table">
    <w:name w:val="Normal Table"/>
    <w:qFormat/>
    <w:uiPriority w:val="3"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604</Characters>
  <CharactersWithSpaces>0</CharactersWithSpaces>
  <Company>Lenovo (Beijing) Limited</Company>
  <DocSecurity>0</DocSecurity>
  <HyperlinksChanged>false</HyperlinksChanged>
  <Lines>4</Lines>
  <LinksUpToDate>false</LinksUpToDate>
  <Pages>1</Pages>
  <Paragraphs>1</Paragraphs>
  <Words>417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张杰</dc:creator>
  <cp:lastModifiedBy/>
  <dc:title>附件2</dc:title>
  <dcterms:modified xsi:type="dcterms:W3CDTF">2023-01-10T02:42:02Z</dcterms:modified>
</cp:coreProperties>
</file>