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jc w:val="right"/>
        <w:rPr>
          <w:rFonts w:ascii="宋体" w:hAnsi="宋体"/>
          <w:color w:val="auto"/>
        </w:rPr>
      </w:pPr>
      <w:bookmarkStart w:id="0" w:name="_Toc91899912"/>
      <w:bookmarkStart w:id="1" w:name="_Toc131845147"/>
      <w:bookmarkStart w:id="2" w:name="_Toc36110187"/>
      <w:bookmarkStart w:id="3" w:name="_Toc164085800"/>
    </w:p>
    <w:p>
      <w:pPr>
        <w:spacing w:line="360" w:lineRule="auto"/>
        <w:jc w:val="center"/>
        <w:rPr>
          <w:rFonts w:ascii="宋体" w:hAnsi="宋体"/>
          <w:b/>
          <w:color w:val="auto"/>
          <w:sz w:val="48"/>
          <w:szCs w:val="48"/>
        </w:rPr>
      </w:pPr>
    </w:p>
    <w:p>
      <w:pPr>
        <w:spacing w:line="360" w:lineRule="auto"/>
        <w:jc w:val="center"/>
        <w:rPr>
          <w:rFonts w:ascii="宋体" w:hAnsi="宋体"/>
          <w:b/>
          <w:color w:val="auto"/>
          <w:sz w:val="52"/>
          <w:szCs w:val="52"/>
        </w:rPr>
      </w:pPr>
      <w:r>
        <w:rPr>
          <w:rFonts w:hint="eastAsia" w:ascii="宋体" w:hAnsi="宋体"/>
          <w:b/>
          <w:color w:val="auto"/>
          <w:sz w:val="52"/>
          <w:szCs w:val="52"/>
        </w:rPr>
        <w:t>杭州市民政局局属部分单位</w:t>
      </w:r>
    </w:p>
    <w:p>
      <w:pPr>
        <w:spacing w:line="360" w:lineRule="auto"/>
        <w:jc w:val="center"/>
        <w:rPr>
          <w:rFonts w:ascii="宋体" w:hAnsi="宋体"/>
          <w:b/>
          <w:color w:val="auto"/>
          <w:sz w:val="52"/>
          <w:szCs w:val="52"/>
        </w:rPr>
      </w:pPr>
      <w:r>
        <w:rPr>
          <w:rFonts w:hint="eastAsia" w:ascii="宋体" w:hAnsi="宋体"/>
          <w:b/>
          <w:color w:val="auto"/>
          <w:sz w:val="52"/>
          <w:szCs w:val="52"/>
        </w:rPr>
        <w:t>公款竞争性存放管理服务项目</w:t>
      </w: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jc w:val="center"/>
        <w:rPr>
          <w:rFonts w:ascii="宋体" w:hAnsi="宋体"/>
          <w:b/>
          <w:color w:val="auto"/>
          <w:sz w:val="72"/>
        </w:rPr>
      </w:pPr>
      <w:r>
        <w:rPr>
          <w:rFonts w:hint="eastAsia" w:ascii="宋体" w:hAnsi="宋体"/>
          <w:b/>
          <w:color w:val="auto"/>
          <w:sz w:val="72"/>
        </w:rPr>
        <w:t>公开招标文件</w:t>
      </w:r>
    </w:p>
    <w:p>
      <w:pPr>
        <w:jc w:val="center"/>
        <w:rPr>
          <w:rFonts w:ascii="宋体" w:hAnsi="宋体"/>
          <w:b/>
          <w:color w:val="auto"/>
          <w:sz w:val="72"/>
        </w:rPr>
      </w:pPr>
    </w:p>
    <w:p>
      <w:pPr>
        <w:jc w:val="center"/>
        <w:rPr>
          <w:rFonts w:ascii="宋体" w:hAnsi="宋体"/>
          <w:color w:val="auto"/>
          <w:sz w:val="44"/>
        </w:rPr>
      </w:pPr>
    </w:p>
    <w:p>
      <w:pPr>
        <w:spacing w:line="360" w:lineRule="auto"/>
        <w:ind w:firstLine="1656" w:firstLineChars="550"/>
        <w:rPr>
          <w:rFonts w:hint="eastAsia" w:ascii="宋体" w:hAnsi="宋体" w:eastAsia="宋体"/>
          <w:b/>
          <w:color w:val="auto"/>
          <w:sz w:val="30"/>
          <w:szCs w:val="30"/>
          <w:lang w:eastAsia="zh-CN"/>
        </w:rPr>
      </w:pPr>
      <w:r>
        <w:rPr>
          <w:rFonts w:hint="eastAsia" w:ascii="宋体" w:hAnsi="宋体"/>
          <w:b/>
          <w:color w:val="auto"/>
          <w:sz w:val="30"/>
          <w:szCs w:val="30"/>
        </w:rPr>
        <w:t>招标编号：</w:t>
      </w:r>
      <w:r>
        <w:rPr>
          <w:rFonts w:hint="eastAsia" w:ascii="宋体" w:hAnsi="宋体"/>
          <w:b/>
          <w:color w:val="auto"/>
          <w:sz w:val="30"/>
          <w:szCs w:val="30"/>
          <w:lang w:eastAsia="zh-CN"/>
        </w:rPr>
        <w:t>ZJZN-21902-MZ07</w:t>
      </w:r>
    </w:p>
    <w:p>
      <w:pPr>
        <w:spacing w:line="360" w:lineRule="auto"/>
        <w:ind w:firstLine="1656" w:firstLineChars="550"/>
        <w:rPr>
          <w:rFonts w:ascii="宋体" w:hAnsi="宋体"/>
          <w:b/>
          <w:color w:val="auto"/>
          <w:sz w:val="30"/>
          <w:szCs w:val="30"/>
        </w:rPr>
      </w:pPr>
      <w:r>
        <w:rPr>
          <w:rFonts w:hint="eastAsia" w:ascii="宋体" w:hAnsi="宋体"/>
          <w:b/>
          <w:color w:val="auto"/>
          <w:sz w:val="30"/>
          <w:szCs w:val="30"/>
        </w:rPr>
        <w:t>项目名称：公款竞争性存放管理服务项目</w:t>
      </w:r>
    </w:p>
    <w:p>
      <w:pPr>
        <w:spacing w:line="360" w:lineRule="auto"/>
        <w:ind w:firstLine="1656" w:firstLineChars="550"/>
        <w:rPr>
          <w:rFonts w:ascii="宋体" w:hAnsi="宋体"/>
          <w:b/>
          <w:color w:val="auto"/>
          <w:sz w:val="30"/>
          <w:szCs w:val="30"/>
        </w:rPr>
      </w:pPr>
      <w:r>
        <w:rPr>
          <w:rFonts w:hint="eastAsia" w:ascii="宋体" w:hAnsi="宋体"/>
          <w:b/>
          <w:color w:val="auto"/>
          <w:sz w:val="30"/>
          <w:szCs w:val="30"/>
        </w:rPr>
        <w:t>采购方式：公开招标</w:t>
      </w:r>
    </w:p>
    <w:p>
      <w:pPr>
        <w:spacing w:line="360" w:lineRule="auto"/>
        <w:rPr>
          <w:rFonts w:ascii="宋体" w:hAnsi="宋体"/>
          <w:color w:val="auto"/>
          <w:sz w:val="32"/>
        </w:rPr>
      </w:pPr>
    </w:p>
    <w:p>
      <w:pPr>
        <w:spacing w:line="360" w:lineRule="auto"/>
        <w:ind w:firstLine="1440" w:firstLineChars="450"/>
        <w:jc w:val="left"/>
        <w:rPr>
          <w:rFonts w:ascii="宋体" w:hAnsi="宋体"/>
          <w:color w:val="auto"/>
          <w:sz w:val="32"/>
        </w:rPr>
      </w:pPr>
      <w:r>
        <w:rPr>
          <w:rFonts w:hint="eastAsia" w:ascii="宋体" w:hAnsi="宋体"/>
          <w:color w:val="auto"/>
          <w:sz w:val="32"/>
        </w:rPr>
        <w:t>采   购   人：杭州市民政局</w:t>
      </w:r>
    </w:p>
    <w:p>
      <w:pPr>
        <w:spacing w:line="360" w:lineRule="auto"/>
        <w:ind w:firstLine="1440" w:firstLineChars="450"/>
        <w:jc w:val="left"/>
        <w:rPr>
          <w:rFonts w:ascii="宋体" w:hAnsi="宋体"/>
          <w:color w:val="auto"/>
          <w:sz w:val="32"/>
        </w:rPr>
      </w:pPr>
      <w:r>
        <w:rPr>
          <w:rFonts w:hint="eastAsia" w:ascii="宋体" w:hAnsi="宋体"/>
          <w:color w:val="auto"/>
          <w:sz w:val="32"/>
        </w:rPr>
        <w:t>采购代理机构：浙江中诺招标代理有限公司</w:t>
      </w:r>
    </w:p>
    <w:p>
      <w:pPr>
        <w:spacing w:line="360" w:lineRule="auto"/>
        <w:ind w:firstLine="1440" w:firstLineChars="450"/>
        <w:jc w:val="left"/>
        <w:rPr>
          <w:rFonts w:ascii="宋体" w:hAnsi="宋体"/>
          <w:color w:val="auto"/>
          <w:sz w:val="32"/>
        </w:rPr>
      </w:pPr>
      <w:r>
        <w:rPr>
          <w:rFonts w:hint="eastAsia" w:ascii="宋体" w:hAnsi="宋体"/>
          <w:color w:val="auto"/>
          <w:sz w:val="32"/>
        </w:rPr>
        <w:t>日        期：二</w:t>
      </w:r>
      <w:r>
        <w:rPr>
          <w:rFonts w:hint="eastAsia" w:ascii="宋体" w:hAnsi="宋体" w:cs="宋体"/>
          <w:color w:val="auto"/>
          <w:sz w:val="32"/>
        </w:rPr>
        <w:t>〇</w:t>
      </w:r>
      <w:r>
        <w:rPr>
          <w:rFonts w:hint="eastAsia" w:ascii="宋体" w:hAnsi="宋体"/>
          <w:color w:val="auto"/>
          <w:sz w:val="32"/>
        </w:rPr>
        <w:t>二</w:t>
      </w:r>
      <w:r>
        <w:rPr>
          <w:rFonts w:hint="eastAsia" w:ascii="宋体" w:hAnsi="宋体" w:cs="宋体"/>
          <w:color w:val="auto"/>
          <w:sz w:val="32"/>
          <w:lang w:val="en-US" w:eastAsia="zh-CN"/>
        </w:rPr>
        <w:t>一</w:t>
      </w:r>
      <w:r>
        <w:rPr>
          <w:rFonts w:hint="eastAsia" w:ascii="宋体" w:hAnsi="宋体" w:cs="仿宋_GB2312"/>
          <w:color w:val="auto"/>
          <w:sz w:val="32"/>
        </w:rPr>
        <w:t>年</w:t>
      </w:r>
      <w:r>
        <w:rPr>
          <w:rFonts w:hint="eastAsia" w:ascii="宋体" w:hAnsi="宋体" w:cs="仿宋_GB2312"/>
          <w:color w:val="auto"/>
          <w:sz w:val="32"/>
          <w:lang w:val="en-US" w:eastAsia="zh-CN"/>
        </w:rPr>
        <w:t>七</w:t>
      </w:r>
      <w:r>
        <w:rPr>
          <w:rFonts w:hint="eastAsia" w:ascii="宋体" w:hAnsi="宋体" w:cs="仿宋_GB2312"/>
          <w:color w:val="auto"/>
          <w:sz w:val="32"/>
        </w:rPr>
        <w:t>月</w:t>
      </w:r>
      <w:bookmarkStart w:id="4" w:name="_Hlt67893495"/>
      <w:bookmarkEnd w:id="4"/>
      <w:bookmarkStart w:id="5" w:name="_Toc91899869"/>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b/>
          <w:bCs/>
          <w:color w:val="auto"/>
          <w:kern w:val="0"/>
          <w:sz w:val="44"/>
          <w:szCs w:val="44"/>
        </w:rPr>
      </w:pPr>
      <w:r>
        <w:rPr>
          <w:rFonts w:hint="eastAsia" w:ascii="宋体" w:hAnsi="宋体" w:cs="仿宋_GB2312"/>
          <w:b/>
          <w:bCs/>
          <w:color w:val="auto"/>
          <w:kern w:val="0"/>
          <w:sz w:val="44"/>
          <w:szCs w:val="44"/>
          <w:lang w:val="zh-CN"/>
        </w:rPr>
        <w:t>目  录</w:t>
      </w:r>
    </w:p>
    <w:p>
      <w:pPr>
        <w:pStyle w:val="34"/>
        <w:tabs>
          <w:tab w:val="right" w:leader="dot" w:pos="8538"/>
        </w:tabs>
        <w:snapToGrid w:val="0"/>
        <w:spacing w:line="360" w:lineRule="auto"/>
        <w:rPr>
          <w:rFonts w:ascii="宋体" w:hAnsi="宋体"/>
          <w:color w:val="auto"/>
          <w:sz w:val="24"/>
          <w:szCs w:val="22"/>
        </w:rPr>
      </w:pPr>
      <w:r>
        <w:rPr>
          <w:rFonts w:ascii="宋体" w:hAnsi="宋体"/>
          <w:color w:val="auto"/>
          <w:kern w:val="0"/>
          <w:sz w:val="48"/>
          <w:szCs w:val="28"/>
        </w:rPr>
        <w:fldChar w:fldCharType="begin"/>
      </w:r>
      <w:r>
        <w:rPr>
          <w:rFonts w:hint="eastAsia" w:ascii="宋体" w:hAnsi="宋体"/>
          <w:color w:val="auto"/>
          <w:kern w:val="0"/>
          <w:sz w:val="48"/>
          <w:szCs w:val="28"/>
        </w:rPr>
        <w:instrText xml:space="preserve">TOC \o "1-2" \h \z \u</w:instrText>
      </w:r>
      <w:r>
        <w:rPr>
          <w:rFonts w:ascii="宋体" w:hAnsi="宋体"/>
          <w:color w:val="auto"/>
          <w:kern w:val="0"/>
          <w:sz w:val="48"/>
          <w:szCs w:val="28"/>
        </w:rPr>
        <w:fldChar w:fldCharType="separate"/>
      </w:r>
      <w:r>
        <w:rPr>
          <w:color w:val="auto"/>
        </w:rPr>
        <w:fldChar w:fldCharType="begin"/>
      </w:r>
      <w:r>
        <w:rPr>
          <w:color w:val="auto"/>
        </w:rPr>
        <w:instrText xml:space="preserve"> HYPERLINK \l "_Toc497397638" </w:instrText>
      </w:r>
      <w:r>
        <w:rPr>
          <w:color w:val="auto"/>
        </w:rPr>
        <w:fldChar w:fldCharType="separate"/>
      </w:r>
      <w:r>
        <w:rPr>
          <w:rStyle w:val="50"/>
          <w:rFonts w:ascii="宋体" w:hAnsi="宋体"/>
          <w:color w:val="auto"/>
          <w:sz w:val="24"/>
        </w:rPr>
        <w:t>第一部分 公开招标公告</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_Toc497397638 \h </w:instrText>
      </w:r>
      <w:r>
        <w:rPr>
          <w:rFonts w:ascii="宋体" w:hAnsi="宋体"/>
          <w:color w:val="auto"/>
          <w:sz w:val="24"/>
        </w:rPr>
        <w:fldChar w:fldCharType="separate"/>
      </w:r>
      <w:r>
        <w:rPr>
          <w:rFonts w:ascii="宋体" w:hAnsi="宋体"/>
          <w:color w:val="auto"/>
          <w:sz w:val="24"/>
        </w:rPr>
        <w:t>3</w:t>
      </w:r>
      <w:r>
        <w:rPr>
          <w:rFonts w:ascii="宋体" w:hAnsi="宋体"/>
          <w:color w:val="auto"/>
          <w:sz w:val="24"/>
        </w:rPr>
        <w:fldChar w:fldCharType="end"/>
      </w:r>
      <w:r>
        <w:rPr>
          <w:rFonts w:ascii="宋体" w:hAnsi="宋体"/>
          <w:color w:val="auto"/>
          <w:sz w:val="24"/>
        </w:rPr>
        <w:fldChar w:fldCharType="end"/>
      </w:r>
    </w:p>
    <w:p>
      <w:pPr>
        <w:pStyle w:val="34"/>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"_Toc497397639" </w:instrText>
      </w:r>
      <w:r>
        <w:rPr>
          <w:color w:val="auto"/>
        </w:rPr>
        <w:fldChar w:fldCharType="separate"/>
      </w:r>
      <w:r>
        <w:rPr>
          <w:rStyle w:val="50"/>
          <w:rFonts w:ascii="宋体" w:hAnsi="宋体"/>
          <w:color w:val="auto"/>
          <w:sz w:val="24"/>
        </w:rPr>
        <w:t>第二部分 编制和提交采购响应文件须知</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_Toc497397639 \h </w:instrText>
      </w:r>
      <w:r>
        <w:rPr>
          <w:rFonts w:ascii="宋体" w:hAnsi="宋体"/>
          <w:color w:val="auto"/>
          <w:sz w:val="24"/>
        </w:rPr>
        <w:fldChar w:fldCharType="separate"/>
      </w:r>
      <w:r>
        <w:rPr>
          <w:rFonts w:ascii="宋体" w:hAnsi="宋体"/>
          <w:color w:val="auto"/>
          <w:sz w:val="24"/>
        </w:rPr>
        <w:t>5</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"_Toc497397640" </w:instrText>
      </w:r>
      <w:r>
        <w:rPr>
          <w:color w:val="auto"/>
        </w:rPr>
        <w:fldChar w:fldCharType="separate"/>
      </w:r>
      <w:r>
        <w:rPr>
          <w:rStyle w:val="50"/>
          <w:rFonts w:ascii="宋体" w:hAnsi="宋体"/>
          <w:color w:val="auto"/>
          <w:sz w:val="24"/>
        </w:rPr>
        <w:t>前附表</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_Toc497397640 \h </w:instrText>
      </w:r>
      <w:r>
        <w:rPr>
          <w:rFonts w:ascii="宋体" w:hAnsi="宋体"/>
          <w:color w:val="auto"/>
          <w:sz w:val="24"/>
        </w:rPr>
        <w:fldChar w:fldCharType="separate"/>
      </w:r>
      <w:r>
        <w:rPr>
          <w:rFonts w:ascii="宋体" w:hAnsi="宋体"/>
          <w:color w:val="auto"/>
          <w:sz w:val="24"/>
        </w:rPr>
        <w:t>5</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"_Toc497397641" </w:instrText>
      </w:r>
      <w:r>
        <w:rPr>
          <w:color w:val="auto"/>
        </w:rPr>
        <w:fldChar w:fldCharType="separate"/>
      </w:r>
      <w:r>
        <w:rPr>
          <w:rStyle w:val="50"/>
          <w:rFonts w:ascii="宋体" w:hAnsi="宋体"/>
          <w:color w:val="auto"/>
          <w:sz w:val="24"/>
        </w:rPr>
        <w:t>一、总则</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_Toc497397641 \h </w:instrText>
      </w:r>
      <w:r>
        <w:rPr>
          <w:rFonts w:ascii="宋体" w:hAnsi="宋体"/>
          <w:color w:val="auto"/>
          <w:sz w:val="24"/>
        </w:rPr>
        <w:fldChar w:fldCharType="separate"/>
      </w:r>
      <w:r>
        <w:rPr>
          <w:rFonts w:ascii="宋体" w:hAnsi="宋体"/>
          <w:color w:val="auto"/>
          <w:sz w:val="24"/>
        </w:rPr>
        <w:t>8</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"_Toc497397642" </w:instrText>
      </w:r>
      <w:r>
        <w:rPr>
          <w:color w:val="auto"/>
        </w:rPr>
        <w:fldChar w:fldCharType="separate"/>
      </w:r>
      <w:r>
        <w:rPr>
          <w:rStyle w:val="50"/>
          <w:rFonts w:ascii="宋体" w:hAnsi="宋体"/>
          <w:color w:val="auto"/>
          <w:sz w:val="24"/>
        </w:rPr>
        <w:t>二、招标文件</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_Toc497397642 \h </w:instrText>
      </w:r>
      <w:r>
        <w:rPr>
          <w:rFonts w:ascii="宋体" w:hAnsi="宋体"/>
          <w:color w:val="auto"/>
          <w:sz w:val="24"/>
        </w:rPr>
        <w:fldChar w:fldCharType="separate"/>
      </w:r>
      <w:r>
        <w:rPr>
          <w:rFonts w:ascii="宋体" w:hAnsi="宋体"/>
          <w:color w:val="auto"/>
          <w:sz w:val="24"/>
        </w:rPr>
        <w:t>9</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"_Toc497397643" </w:instrText>
      </w:r>
      <w:r>
        <w:rPr>
          <w:color w:val="auto"/>
        </w:rPr>
        <w:fldChar w:fldCharType="separate"/>
      </w:r>
      <w:r>
        <w:rPr>
          <w:rStyle w:val="50"/>
          <w:rFonts w:ascii="宋体" w:hAnsi="宋体"/>
          <w:color w:val="auto"/>
          <w:sz w:val="24"/>
        </w:rPr>
        <w:t>三、投标文件的编制</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_Toc497397643 \h </w:instrText>
      </w:r>
      <w:r>
        <w:rPr>
          <w:rFonts w:ascii="宋体" w:hAnsi="宋体"/>
          <w:color w:val="auto"/>
          <w:sz w:val="24"/>
        </w:rPr>
        <w:fldChar w:fldCharType="separate"/>
      </w:r>
      <w:r>
        <w:rPr>
          <w:rFonts w:ascii="宋体" w:hAnsi="宋体"/>
          <w:color w:val="auto"/>
          <w:sz w:val="24"/>
        </w:rPr>
        <w:t>10</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"_Toc497397644" </w:instrText>
      </w:r>
      <w:r>
        <w:rPr>
          <w:color w:val="auto"/>
        </w:rPr>
        <w:fldChar w:fldCharType="separate"/>
      </w:r>
      <w:r>
        <w:rPr>
          <w:rStyle w:val="50"/>
          <w:rFonts w:ascii="宋体" w:hAnsi="宋体"/>
          <w:color w:val="auto"/>
          <w:sz w:val="24"/>
        </w:rPr>
        <w:t>四、投标文件的递交</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_Toc497397644 \h </w:instrText>
      </w:r>
      <w:r>
        <w:rPr>
          <w:rFonts w:ascii="宋体" w:hAnsi="宋体"/>
          <w:color w:val="auto"/>
          <w:sz w:val="24"/>
        </w:rPr>
        <w:fldChar w:fldCharType="separate"/>
      </w:r>
      <w:r>
        <w:rPr>
          <w:rFonts w:ascii="宋体" w:hAnsi="宋体"/>
          <w:color w:val="auto"/>
          <w:sz w:val="24"/>
        </w:rPr>
        <w:t>12</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"_Toc497397645" </w:instrText>
      </w:r>
      <w:r>
        <w:rPr>
          <w:color w:val="auto"/>
        </w:rPr>
        <w:fldChar w:fldCharType="separate"/>
      </w:r>
      <w:r>
        <w:rPr>
          <w:rStyle w:val="50"/>
          <w:rFonts w:ascii="宋体" w:hAnsi="宋体"/>
          <w:color w:val="auto"/>
          <w:sz w:val="24"/>
        </w:rPr>
        <w:t>五、开标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_Toc497397645 \h </w:instrText>
      </w:r>
      <w:r>
        <w:rPr>
          <w:rFonts w:ascii="宋体" w:hAnsi="宋体"/>
          <w:color w:val="auto"/>
          <w:sz w:val="24"/>
        </w:rPr>
        <w:fldChar w:fldCharType="separate"/>
      </w:r>
      <w:r>
        <w:rPr>
          <w:rFonts w:ascii="宋体" w:hAnsi="宋体"/>
          <w:color w:val="auto"/>
          <w:sz w:val="24"/>
        </w:rPr>
        <w:t>13</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"_Toc497397646" </w:instrText>
      </w:r>
      <w:r>
        <w:rPr>
          <w:color w:val="auto"/>
        </w:rPr>
        <w:fldChar w:fldCharType="separate"/>
      </w:r>
      <w:r>
        <w:rPr>
          <w:rStyle w:val="50"/>
          <w:rFonts w:ascii="宋体" w:hAnsi="宋体"/>
          <w:color w:val="auto"/>
          <w:sz w:val="24"/>
        </w:rPr>
        <w:t>六、评标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_Toc497397646 \h </w:instrText>
      </w:r>
      <w:r>
        <w:rPr>
          <w:rFonts w:ascii="宋体" w:hAnsi="宋体"/>
          <w:color w:val="auto"/>
          <w:sz w:val="24"/>
        </w:rPr>
        <w:fldChar w:fldCharType="separate"/>
      </w:r>
      <w:r>
        <w:rPr>
          <w:rFonts w:ascii="宋体" w:hAnsi="宋体"/>
          <w:color w:val="auto"/>
          <w:sz w:val="24"/>
        </w:rPr>
        <w:t>14</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"_Toc497397647" </w:instrText>
      </w:r>
      <w:r>
        <w:rPr>
          <w:color w:val="auto"/>
        </w:rPr>
        <w:fldChar w:fldCharType="separate"/>
      </w:r>
      <w:r>
        <w:rPr>
          <w:rStyle w:val="50"/>
          <w:rFonts w:ascii="宋体" w:hAnsi="宋体"/>
          <w:color w:val="auto"/>
          <w:sz w:val="24"/>
        </w:rPr>
        <w:t>七、定标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_Toc497397647 \h </w:instrText>
      </w:r>
      <w:r>
        <w:rPr>
          <w:rFonts w:ascii="宋体" w:hAnsi="宋体"/>
          <w:color w:val="auto"/>
          <w:sz w:val="24"/>
        </w:rPr>
        <w:fldChar w:fldCharType="separate"/>
      </w:r>
      <w:r>
        <w:rPr>
          <w:rFonts w:ascii="宋体" w:hAnsi="宋体"/>
          <w:color w:val="auto"/>
          <w:sz w:val="24"/>
        </w:rPr>
        <w:t>18</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"_Toc497397648" </w:instrText>
      </w:r>
      <w:r>
        <w:rPr>
          <w:color w:val="auto"/>
        </w:rPr>
        <w:fldChar w:fldCharType="separate"/>
      </w:r>
      <w:r>
        <w:rPr>
          <w:rStyle w:val="50"/>
          <w:rFonts w:ascii="宋体" w:hAnsi="宋体"/>
          <w:color w:val="auto"/>
          <w:sz w:val="24"/>
        </w:rPr>
        <w:t>八、合同签订及其他</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_Toc497397648 \h </w:instrText>
      </w:r>
      <w:r>
        <w:rPr>
          <w:rFonts w:ascii="宋体" w:hAnsi="宋体"/>
          <w:color w:val="auto"/>
          <w:sz w:val="24"/>
        </w:rPr>
        <w:fldChar w:fldCharType="separate"/>
      </w:r>
      <w:r>
        <w:rPr>
          <w:rFonts w:ascii="宋体" w:hAnsi="宋体"/>
          <w:color w:val="auto"/>
          <w:sz w:val="24"/>
        </w:rPr>
        <w:t>18</w:t>
      </w:r>
      <w:r>
        <w:rPr>
          <w:rFonts w:ascii="宋体" w:hAnsi="宋体"/>
          <w:color w:val="auto"/>
          <w:sz w:val="24"/>
        </w:rPr>
        <w:fldChar w:fldCharType="end"/>
      </w:r>
      <w:r>
        <w:rPr>
          <w:rFonts w:ascii="宋体" w:hAnsi="宋体"/>
          <w:color w:val="auto"/>
          <w:sz w:val="24"/>
        </w:rPr>
        <w:fldChar w:fldCharType="end"/>
      </w:r>
    </w:p>
    <w:p>
      <w:pPr>
        <w:pStyle w:val="34"/>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"_Toc497397649" </w:instrText>
      </w:r>
      <w:r>
        <w:rPr>
          <w:color w:val="auto"/>
        </w:rPr>
        <w:fldChar w:fldCharType="separate"/>
      </w:r>
      <w:r>
        <w:rPr>
          <w:rStyle w:val="50"/>
          <w:rFonts w:ascii="宋体" w:hAnsi="宋体"/>
          <w:color w:val="auto"/>
          <w:sz w:val="24"/>
        </w:rPr>
        <w:t>第三部分 项目技术规范和服务要求</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_Toc497397649 \h </w:instrText>
      </w:r>
      <w:r>
        <w:rPr>
          <w:rFonts w:ascii="宋体" w:hAnsi="宋体"/>
          <w:color w:val="auto"/>
          <w:sz w:val="24"/>
        </w:rPr>
        <w:fldChar w:fldCharType="separate"/>
      </w:r>
      <w:r>
        <w:rPr>
          <w:rFonts w:ascii="宋体" w:hAnsi="宋体"/>
          <w:color w:val="auto"/>
          <w:sz w:val="24"/>
        </w:rPr>
        <w:t>20</w:t>
      </w:r>
      <w:r>
        <w:rPr>
          <w:rFonts w:ascii="宋体" w:hAnsi="宋体"/>
          <w:color w:val="auto"/>
          <w:sz w:val="24"/>
        </w:rPr>
        <w:fldChar w:fldCharType="end"/>
      </w:r>
      <w:r>
        <w:rPr>
          <w:rFonts w:ascii="宋体" w:hAnsi="宋体"/>
          <w:color w:val="auto"/>
          <w:sz w:val="24"/>
        </w:rPr>
        <w:fldChar w:fldCharType="end"/>
      </w:r>
    </w:p>
    <w:p>
      <w:pPr>
        <w:pStyle w:val="34"/>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"_Toc497397650" </w:instrText>
      </w:r>
      <w:r>
        <w:rPr>
          <w:color w:val="auto"/>
        </w:rPr>
        <w:fldChar w:fldCharType="separate"/>
      </w:r>
      <w:r>
        <w:rPr>
          <w:rStyle w:val="50"/>
          <w:rFonts w:ascii="宋体" w:hAnsi="宋体"/>
          <w:color w:val="auto"/>
          <w:sz w:val="24"/>
        </w:rPr>
        <w:t>第四部分 采购合同的一般和特殊条款</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_Toc497397650 \h </w:instrText>
      </w:r>
      <w:r>
        <w:rPr>
          <w:rFonts w:ascii="宋体" w:hAnsi="宋体"/>
          <w:color w:val="auto"/>
          <w:sz w:val="24"/>
        </w:rPr>
        <w:fldChar w:fldCharType="separate"/>
      </w:r>
      <w:r>
        <w:rPr>
          <w:rFonts w:ascii="宋体" w:hAnsi="宋体"/>
          <w:color w:val="auto"/>
          <w:sz w:val="24"/>
        </w:rPr>
        <w:t>21</w:t>
      </w:r>
      <w:r>
        <w:rPr>
          <w:rFonts w:ascii="宋体" w:hAnsi="宋体"/>
          <w:color w:val="auto"/>
          <w:sz w:val="24"/>
        </w:rPr>
        <w:fldChar w:fldCharType="end"/>
      </w:r>
      <w:r>
        <w:rPr>
          <w:rFonts w:ascii="宋体" w:hAnsi="宋体"/>
          <w:color w:val="auto"/>
          <w:sz w:val="24"/>
        </w:rPr>
        <w:fldChar w:fldCharType="end"/>
      </w:r>
    </w:p>
    <w:p>
      <w:pPr>
        <w:pStyle w:val="34"/>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"_Toc497397651" </w:instrText>
      </w:r>
      <w:r>
        <w:rPr>
          <w:color w:val="auto"/>
        </w:rPr>
        <w:fldChar w:fldCharType="separate"/>
      </w:r>
      <w:r>
        <w:rPr>
          <w:rStyle w:val="50"/>
          <w:rFonts w:ascii="宋体" w:hAnsi="宋体"/>
          <w:color w:val="auto"/>
          <w:sz w:val="24"/>
        </w:rPr>
        <w:t>第五部分 应提交的有关格式范例</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_Toc497397651 \h </w:instrText>
      </w:r>
      <w:r>
        <w:rPr>
          <w:rFonts w:ascii="宋体" w:hAnsi="宋体"/>
          <w:color w:val="auto"/>
          <w:sz w:val="24"/>
        </w:rPr>
        <w:fldChar w:fldCharType="separate"/>
      </w:r>
      <w:r>
        <w:rPr>
          <w:rFonts w:ascii="宋体" w:hAnsi="宋体"/>
          <w:color w:val="auto"/>
          <w:sz w:val="24"/>
        </w:rPr>
        <w:t>24</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"_Toc497397652" </w:instrText>
      </w:r>
      <w:r>
        <w:rPr>
          <w:color w:val="auto"/>
        </w:rPr>
        <w:fldChar w:fldCharType="separate"/>
      </w:r>
      <w:r>
        <w:rPr>
          <w:rStyle w:val="50"/>
          <w:rFonts w:ascii="宋体" w:hAnsi="宋体"/>
          <w:color w:val="auto"/>
          <w:sz w:val="24"/>
        </w:rPr>
        <w:t>一、投标人提交投标文件须知：</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_Toc497397652 \h </w:instrText>
      </w:r>
      <w:r>
        <w:rPr>
          <w:rFonts w:ascii="宋体" w:hAnsi="宋体"/>
          <w:color w:val="auto"/>
          <w:sz w:val="24"/>
        </w:rPr>
        <w:fldChar w:fldCharType="separate"/>
      </w:r>
      <w:r>
        <w:rPr>
          <w:rFonts w:ascii="宋体" w:hAnsi="宋体"/>
          <w:color w:val="auto"/>
          <w:sz w:val="24"/>
        </w:rPr>
        <w:t>24</w:t>
      </w:r>
      <w:r>
        <w:rPr>
          <w:rFonts w:ascii="宋体" w:hAnsi="宋体"/>
          <w:color w:val="auto"/>
          <w:sz w:val="24"/>
        </w:rPr>
        <w:fldChar w:fldCharType="end"/>
      </w:r>
      <w:r>
        <w:rPr>
          <w:rFonts w:ascii="宋体" w:hAnsi="宋体"/>
          <w:color w:val="auto"/>
          <w:sz w:val="24"/>
        </w:rPr>
        <w:fldChar w:fldCharType="end"/>
      </w:r>
    </w:p>
    <w:p>
      <w:pPr>
        <w:pStyle w:val="39"/>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"_Toc497397653" </w:instrText>
      </w:r>
      <w:r>
        <w:rPr>
          <w:color w:val="auto"/>
        </w:rPr>
        <w:fldChar w:fldCharType="separate"/>
      </w:r>
      <w:r>
        <w:rPr>
          <w:rStyle w:val="50"/>
          <w:rFonts w:ascii="宋体" w:hAnsi="宋体"/>
          <w:color w:val="auto"/>
          <w:sz w:val="24"/>
        </w:rPr>
        <w:t>二、投标文件编制格式及规范要求：</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_Toc497397653 \h </w:instrText>
      </w:r>
      <w:r>
        <w:rPr>
          <w:rFonts w:ascii="宋体" w:hAnsi="宋体"/>
          <w:color w:val="auto"/>
          <w:sz w:val="24"/>
        </w:rPr>
        <w:fldChar w:fldCharType="separate"/>
      </w:r>
      <w:r>
        <w:rPr>
          <w:rFonts w:ascii="宋体" w:hAnsi="宋体"/>
          <w:color w:val="auto"/>
          <w:sz w:val="24"/>
        </w:rPr>
        <w:t>24</w:t>
      </w:r>
      <w:r>
        <w:rPr>
          <w:rFonts w:ascii="宋体" w:hAnsi="宋体"/>
          <w:color w:val="auto"/>
          <w:sz w:val="24"/>
        </w:rPr>
        <w:fldChar w:fldCharType="end"/>
      </w:r>
      <w:r>
        <w:rPr>
          <w:rFonts w:ascii="宋体" w:hAnsi="宋体"/>
          <w:color w:val="auto"/>
          <w:sz w:val="24"/>
        </w:rPr>
        <w:fldChar w:fldCharType="end"/>
      </w:r>
    </w:p>
    <w:p>
      <w:pPr>
        <w:autoSpaceDE w:val="0"/>
        <w:autoSpaceDN w:val="0"/>
        <w:adjustRightInd w:val="0"/>
        <w:snapToGrid w:val="0"/>
        <w:spacing w:line="360" w:lineRule="auto"/>
        <w:rPr>
          <w:rFonts w:ascii="宋体" w:hAnsi="宋体"/>
          <w:color w:val="auto"/>
          <w:kern w:val="0"/>
          <w:sz w:val="28"/>
          <w:szCs w:val="28"/>
        </w:rPr>
      </w:pPr>
      <w:r>
        <w:rPr>
          <w:rFonts w:ascii="宋体" w:hAnsi="宋体"/>
          <w:color w:val="auto"/>
          <w:kern w:val="0"/>
          <w:sz w:val="48"/>
          <w:szCs w:val="28"/>
        </w:rPr>
        <w:fldChar w:fldCharType="end"/>
      </w:r>
    </w:p>
    <w:p>
      <w:pPr>
        <w:autoSpaceDE w:val="0"/>
        <w:autoSpaceDN w:val="0"/>
        <w:adjustRightInd w:val="0"/>
        <w:spacing w:line="360" w:lineRule="auto"/>
        <w:rPr>
          <w:rFonts w:ascii="宋体" w:hAnsi="宋体"/>
          <w:color w:val="auto"/>
          <w:kern w:val="0"/>
          <w:sz w:val="28"/>
          <w:szCs w:val="28"/>
        </w:rPr>
      </w:pPr>
    </w:p>
    <w:p>
      <w:pPr>
        <w:spacing w:line="360" w:lineRule="auto"/>
        <w:rPr>
          <w:rFonts w:ascii="宋体" w:hAnsi="宋体"/>
          <w:b/>
          <w:color w:val="auto"/>
          <w:sz w:val="24"/>
        </w:rPr>
      </w:pPr>
      <w:r>
        <w:rPr>
          <w:rFonts w:hint="eastAsia" w:ascii="宋体" w:hAnsi="宋体"/>
          <w:color w:val="auto"/>
          <w:sz w:val="32"/>
        </w:rPr>
        <w:br w:type="page"/>
      </w:r>
    </w:p>
    <w:p>
      <w:pPr>
        <w:pStyle w:val="2"/>
        <w:spacing w:before="0" w:after="0" w:line="360" w:lineRule="auto"/>
        <w:ind w:left="431" w:firstLine="0"/>
        <w:jc w:val="center"/>
        <w:rPr>
          <w:rFonts w:ascii="宋体" w:hAnsi="宋体"/>
          <w:color w:val="auto"/>
          <w:sz w:val="36"/>
          <w:szCs w:val="36"/>
        </w:rPr>
      </w:pPr>
      <w:bookmarkStart w:id="6" w:name="_Toc497397638"/>
      <w:r>
        <w:rPr>
          <w:rFonts w:hint="eastAsia" w:ascii="宋体" w:hAnsi="宋体"/>
          <w:color w:val="auto"/>
          <w:sz w:val="36"/>
          <w:szCs w:val="36"/>
        </w:rPr>
        <w:t>第一部分 杭州市民政局局属部分单位公款竞争性存放管理服务项目公开招标公告</w:t>
      </w:r>
      <w:bookmarkEnd w:id="6"/>
    </w:p>
    <w:p>
      <w:pPr>
        <w:pStyle w:val="16"/>
        <w:widowControl/>
        <w:wordWrap/>
        <w:adjustRightInd w:val="0"/>
        <w:snapToGrid w:val="0"/>
        <w:spacing w:line="360" w:lineRule="auto"/>
        <w:ind w:firstLine="567"/>
        <w:textAlignment w:val="auto"/>
        <w:rPr>
          <w:rFonts w:hAnsi="宋体"/>
          <w:color w:val="auto"/>
          <w:kern w:val="2"/>
          <w:sz w:val="24"/>
          <w:szCs w:val="24"/>
        </w:rPr>
      </w:pPr>
      <w:r>
        <w:rPr>
          <w:rFonts w:hint="eastAsia" w:hAnsi="宋体"/>
          <w:color w:val="auto"/>
          <w:kern w:val="2"/>
          <w:sz w:val="24"/>
          <w:szCs w:val="24"/>
        </w:rPr>
        <w:t>根据《关于防止领导干部在公款存放方面发生利益冲突和利益输送的办法》(浙委办发〔2015〕8号)、《杭州市市级行政事业单位公款竞争性存放管理暂行办法》(杭政办函〔2015〕117号)、《关于进一步规范市级行政事业单位公款竞争性存放管理的通知》（杭财预执〔2018〕27号）、</w:t>
      </w:r>
      <w:r>
        <w:rPr>
          <w:rFonts w:hint="eastAsia" w:hAnsi="宋体" w:cs="仿宋_GB2312"/>
          <w:bCs/>
          <w:color w:val="auto"/>
          <w:kern w:val="0"/>
          <w:sz w:val="24"/>
          <w:lang w:val="zh-CN"/>
        </w:rPr>
        <w:t>《杭州市人民政府办公厅转发市财政局市金融办关于杭州市市级行政事业单位公款竞争性存放实施细则（试行）的通知》（杭政办函</w:t>
      </w:r>
      <w:r>
        <w:rPr>
          <w:rFonts w:hint="eastAsia" w:hAnsi="宋体"/>
          <w:color w:val="auto"/>
          <w:kern w:val="2"/>
          <w:sz w:val="24"/>
          <w:szCs w:val="24"/>
        </w:rPr>
        <w:t>〔</w:t>
      </w:r>
      <w:r>
        <w:rPr>
          <w:rFonts w:hint="eastAsia" w:hAnsi="宋体" w:cs="仿宋_GB2312"/>
          <w:bCs/>
          <w:color w:val="auto"/>
          <w:kern w:val="0"/>
          <w:sz w:val="24"/>
          <w:lang w:val="zh-CN"/>
        </w:rPr>
        <w:t>2019</w:t>
      </w:r>
      <w:r>
        <w:rPr>
          <w:rFonts w:hint="eastAsia" w:hAnsi="宋体"/>
          <w:color w:val="auto"/>
          <w:kern w:val="2"/>
          <w:sz w:val="24"/>
          <w:szCs w:val="24"/>
        </w:rPr>
        <w:t>〕</w:t>
      </w:r>
      <w:r>
        <w:rPr>
          <w:rFonts w:hint="eastAsia" w:hAnsi="宋体" w:cs="仿宋_GB2312"/>
          <w:bCs/>
          <w:color w:val="auto"/>
          <w:kern w:val="0"/>
          <w:sz w:val="24"/>
          <w:lang w:val="zh-CN"/>
        </w:rPr>
        <w:t>48号）等</w:t>
      </w:r>
      <w:r>
        <w:rPr>
          <w:rFonts w:hint="eastAsia" w:hAnsi="宋体"/>
          <w:color w:val="auto"/>
          <w:kern w:val="2"/>
          <w:sz w:val="24"/>
          <w:szCs w:val="24"/>
        </w:rPr>
        <w:t>规定，决定对杭州市民政局</w:t>
      </w:r>
      <w:r>
        <w:rPr>
          <w:rFonts w:hint="eastAsia" w:hAnsi="宋体"/>
          <w:color w:val="auto"/>
          <w:sz w:val="24"/>
          <w:szCs w:val="24"/>
        </w:rPr>
        <w:t>局属部分单位</w:t>
      </w:r>
      <w:r>
        <w:rPr>
          <w:rFonts w:hint="eastAsia" w:hAnsi="宋体"/>
          <w:color w:val="auto"/>
          <w:kern w:val="2"/>
          <w:sz w:val="24"/>
          <w:szCs w:val="24"/>
        </w:rPr>
        <w:t xml:space="preserve">公款竞争性存放管理服务项目开展招标工作，欢迎符合条件的银行机构参加投标。 </w:t>
      </w:r>
    </w:p>
    <w:p>
      <w:pPr>
        <w:pStyle w:val="25"/>
        <w:widowControl w:val="0"/>
        <w:wordWrap/>
        <w:adjustRightInd w:val="0"/>
        <w:snapToGrid w:val="0"/>
        <w:spacing w:line="360" w:lineRule="auto"/>
        <w:ind w:firstLine="482" w:firstLineChars="200"/>
        <w:textAlignment w:val="auto"/>
        <w:rPr>
          <w:rFonts w:hAnsi="宋体"/>
          <w:color w:val="auto"/>
          <w:sz w:val="24"/>
          <w:szCs w:val="24"/>
          <w:u w:val="single"/>
        </w:rPr>
      </w:pPr>
      <w:r>
        <w:rPr>
          <w:rFonts w:hint="eastAsia" w:hAnsi="宋体"/>
          <w:b/>
          <w:color w:val="auto"/>
          <w:sz w:val="24"/>
          <w:szCs w:val="24"/>
        </w:rPr>
        <w:t>一、招标项目名称：杭州市民政局局属部分单位公款竞争性存放管理服务项目（招标编号：</w:t>
      </w:r>
      <w:r>
        <w:rPr>
          <w:rFonts w:hint="eastAsia" w:hAnsi="宋体"/>
          <w:color w:val="auto"/>
          <w:sz w:val="24"/>
          <w:szCs w:val="24"/>
          <w:lang w:eastAsia="zh-CN"/>
        </w:rPr>
        <w:t>ZJZN-21902-MZ07</w:t>
      </w:r>
      <w:r>
        <w:rPr>
          <w:rFonts w:hint="eastAsia" w:hAnsi="宋体"/>
          <w:color w:val="auto"/>
          <w:sz w:val="24"/>
          <w:szCs w:val="24"/>
        </w:rPr>
        <w:t>）</w:t>
      </w:r>
    </w:p>
    <w:p>
      <w:pPr>
        <w:widowControl w:val="0"/>
        <w:wordWrap/>
        <w:adjustRightInd w:val="0"/>
        <w:snapToGrid w:val="0"/>
        <w:spacing w:line="360" w:lineRule="auto"/>
        <w:ind w:firstLine="482" w:firstLineChars="200"/>
        <w:textAlignment w:val="auto"/>
        <w:rPr>
          <w:rFonts w:ascii="宋体" w:hAnsi="宋体"/>
          <w:color w:val="auto"/>
          <w:sz w:val="24"/>
        </w:rPr>
      </w:pPr>
      <w:r>
        <w:rPr>
          <w:rFonts w:hint="eastAsia" w:ascii="宋体" w:hAnsi="宋体"/>
          <w:b/>
          <w:color w:val="auto"/>
          <w:sz w:val="24"/>
        </w:rPr>
        <w:t>二、招标项目内容：</w:t>
      </w:r>
      <w:r>
        <w:rPr>
          <w:rFonts w:hint="eastAsia" w:ascii="宋体" w:hAnsi="宋体"/>
          <w:color w:val="auto"/>
          <w:sz w:val="24"/>
        </w:rPr>
        <w:t>杭州市民政局局属部分单位公款竞争性存放管理服务，本项目分</w:t>
      </w:r>
      <w:r>
        <w:rPr>
          <w:rFonts w:hint="eastAsia" w:ascii="宋体" w:hAnsi="宋体"/>
          <w:color w:val="auto"/>
          <w:sz w:val="24"/>
          <w:lang w:val="en-US" w:eastAsia="zh-CN"/>
        </w:rPr>
        <w:t>6</w:t>
      </w:r>
      <w:r>
        <w:rPr>
          <w:rFonts w:hint="eastAsia" w:ascii="宋体" w:hAnsi="宋体"/>
          <w:color w:val="auto"/>
          <w:sz w:val="24"/>
        </w:rPr>
        <w:t>个分包：</w:t>
      </w:r>
    </w:p>
    <w:tbl>
      <w:tblPr>
        <w:tblStyle w:val="52"/>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2559"/>
        <w:gridCol w:w="1705"/>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snapToGrid w:val="0"/>
              <w:rPr>
                <w:rFonts w:ascii="宋体" w:hAnsi="宋体" w:cs="宋体"/>
                <w:b/>
                <w:color w:val="auto"/>
                <w:sz w:val="24"/>
                <w:szCs w:val="18"/>
              </w:rPr>
            </w:pPr>
            <w:r>
              <w:rPr>
                <w:rFonts w:hint="eastAsia" w:ascii="宋体" w:hAnsi="宋体" w:cs="宋体"/>
                <w:b/>
                <w:color w:val="auto"/>
                <w:sz w:val="24"/>
                <w:szCs w:val="18"/>
              </w:rPr>
              <w:t>分包</w:t>
            </w:r>
          </w:p>
        </w:tc>
        <w:tc>
          <w:tcPr>
            <w:tcW w:w="2559" w:type="dxa"/>
            <w:vAlign w:val="center"/>
          </w:tcPr>
          <w:p>
            <w:pPr>
              <w:snapToGrid w:val="0"/>
              <w:jc w:val="center"/>
              <w:rPr>
                <w:rFonts w:ascii="宋体" w:hAnsi="宋体" w:cs="宋体"/>
                <w:b/>
                <w:color w:val="auto"/>
                <w:sz w:val="24"/>
                <w:szCs w:val="18"/>
              </w:rPr>
            </w:pPr>
            <w:r>
              <w:rPr>
                <w:rFonts w:hint="eastAsia" w:ascii="宋体" w:hAnsi="宋体"/>
                <w:b/>
                <w:color w:val="auto"/>
                <w:kern w:val="0"/>
                <w:sz w:val="22"/>
                <w:szCs w:val="18"/>
              </w:rPr>
              <w:t>拟</w:t>
            </w:r>
            <w:r>
              <w:rPr>
                <w:rFonts w:hint="eastAsia" w:ascii="宋体" w:hAnsi="宋体" w:cs="宋体"/>
                <w:b/>
                <w:color w:val="auto"/>
                <w:sz w:val="24"/>
                <w:szCs w:val="18"/>
              </w:rPr>
              <w:t>存放资金总额</w:t>
            </w:r>
          </w:p>
          <w:p>
            <w:pPr>
              <w:snapToGrid w:val="0"/>
              <w:jc w:val="center"/>
              <w:rPr>
                <w:rFonts w:ascii="宋体" w:hAnsi="宋体" w:cs="宋体"/>
                <w:b/>
                <w:color w:val="auto"/>
                <w:sz w:val="24"/>
                <w:szCs w:val="18"/>
              </w:rPr>
            </w:pPr>
            <w:r>
              <w:rPr>
                <w:rFonts w:hint="eastAsia" w:ascii="宋体" w:hAnsi="宋体" w:cs="宋体"/>
                <w:b/>
                <w:color w:val="auto"/>
                <w:sz w:val="24"/>
                <w:szCs w:val="18"/>
              </w:rPr>
              <w:t>（万元）</w:t>
            </w:r>
          </w:p>
        </w:tc>
        <w:tc>
          <w:tcPr>
            <w:tcW w:w="1705" w:type="dxa"/>
            <w:vAlign w:val="center"/>
          </w:tcPr>
          <w:p>
            <w:pPr>
              <w:snapToGrid w:val="0"/>
              <w:jc w:val="center"/>
              <w:rPr>
                <w:rFonts w:ascii="宋体" w:hAnsi="宋体" w:cs="宋体"/>
                <w:b/>
                <w:color w:val="auto"/>
                <w:sz w:val="24"/>
                <w:szCs w:val="18"/>
              </w:rPr>
            </w:pPr>
            <w:r>
              <w:rPr>
                <w:rFonts w:hint="eastAsia" w:ascii="宋体" w:hAnsi="宋体" w:cs="宋体"/>
                <w:b/>
                <w:color w:val="auto"/>
                <w:sz w:val="24"/>
                <w:szCs w:val="18"/>
              </w:rPr>
              <w:t>拟存期限定期（定期）</w:t>
            </w:r>
          </w:p>
        </w:tc>
        <w:tc>
          <w:tcPr>
            <w:tcW w:w="3992" w:type="dxa"/>
            <w:vAlign w:val="center"/>
          </w:tcPr>
          <w:p>
            <w:pPr>
              <w:snapToGrid w:val="0"/>
              <w:jc w:val="center"/>
              <w:rPr>
                <w:rFonts w:ascii="宋体" w:hAnsi="宋体" w:cs="宋体"/>
                <w:b/>
                <w:color w:val="auto"/>
                <w:sz w:val="24"/>
                <w:szCs w:val="18"/>
              </w:rPr>
            </w:pPr>
            <w:r>
              <w:rPr>
                <w:rFonts w:hint="eastAsia" w:ascii="宋体" w:hAnsi="宋体" w:cs="宋体"/>
                <w:b/>
                <w:color w:val="auto"/>
                <w:sz w:val="24"/>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widowControl/>
              <w:snapToGrid w:val="0"/>
              <w:jc w:val="center"/>
              <w:rPr>
                <w:rFonts w:ascii="宋体" w:hAnsi="宋体" w:cs="宋体"/>
                <w:color w:val="auto"/>
                <w:sz w:val="24"/>
                <w:szCs w:val="18"/>
              </w:rPr>
            </w:pPr>
            <w:r>
              <w:rPr>
                <w:rFonts w:hint="eastAsia" w:ascii="宋体" w:hAnsi="宋体" w:cs="宋体"/>
                <w:color w:val="auto"/>
                <w:sz w:val="24"/>
                <w:szCs w:val="18"/>
              </w:rPr>
              <w:t>1</w:t>
            </w:r>
          </w:p>
        </w:tc>
        <w:tc>
          <w:tcPr>
            <w:tcW w:w="2559"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rPr>
              <w:t>6</w:t>
            </w:r>
            <w:r>
              <w:rPr>
                <w:rFonts w:hint="eastAsia" w:ascii="宋体" w:hAnsi="宋体" w:cs="宋体"/>
                <w:color w:val="auto"/>
                <w:kern w:val="0"/>
                <w:sz w:val="24"/>
                <w:lang w:val="en-US" w:eastAsia="zh-CN"/>
              </w:rPr>
              <w:t>6</w:t>
            </w:r>
            <w:r>
              <w:rPr>
                <w:rFonts w:hint="eastAsia" w:ascii="宋体" w:hAnsi="宋体" w:cs="宋体"/>
                <w:color w:val="auto"/>
                <w:kern w:val="0"/>
                <w:sz w:val="24"/>
              </w:rPr>
              <w:t>00</w:t>
            </w:r>
          </w:p>
        </w:tc>
        <w:tc>
          <w:tcPr>
            <w:tcW w:w="1705"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rPr>
              <w:t>1年</w:t>
            </w:r>
          </w:p>
        </w:tc>
        <w:tc>
          <w:tcPr>
            <w:tcW w:w="3992" w:type="dxa"/>
            <w:vMerge w:val="restart"/>
            <w:vAlign w:val="center"/>
          </w:tcPr>
          <w:p>
            <w:pPr>
              <w:widowControl/>
              <w:snapToGrid w:val="0"/>
              <w:rPr>
                <w:rFonts w:ascii="宋体" w:hAnsi="宋体" w:cs="宋体"/>
                <w:color w:val="auto"/>
                <w:sz w:val="24"/>
                <w:szCs w:val="18"/>
              </w:rPr>
            </w:pPr>
            <w:r>
              <w:rPr>
                <w:rFonts w:hint="eastAsia" w:ascii="宋体" w:hAnsi="宋体" w:cs="宋体"/>
                <w:color w:val="auto"/>
                <w:sz w:val="24"/>
                <w:szCs w:val="18"/>
              </w:rPr>
              <w:t>具体要求详见招标文件第三部分“项目技术规范和服务要求”。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widowControl/>
              <w:snapToGrid w:val="0"/>
              <w:jc w:val="center"/>
              <w:rPr>
                <w:rFonts w:ascii="宋体" w:hAnsi="宋体" w:cs="宋体"/>
                <w:color w:val="auto"/>
                <w:sz w:val="24"/>
                <w:szCs w:val="18"/>
              </w:rPr>
            </w:pPr>
            <w:r>
              <w:rPr>
                <w:rFonts w:hint="eastAsia" w:ascii="宋体" w:hAnsi="宋体" w:cs="宋体"/>
                <w:color w:val="auto"/>
                <w:sz w:val="24"/>
                <w:szCs w:val="18"/>
              </w:rPr>
              <w:t>2</w:t>
            </w:r>
          </w:p>
        </w:tc>
        <w:tc>
          <w:tcPr>
            <w:tcW w:w="2559" w:type="dxa"/>
            <w:vAlign w:val="center"/>
          </w:tcPr>
          <w:p>
            <w:pPr>
              <w:widowControl/>
              <w:jc w:val="center"/>
              <w:textAlignment w:val="center"/>
              <w:rPr>
                <w:rFonts w:hint="default" w:ascii="宋体" w:hAnsi="宋体" w:cs="宋体"/>
                <w:color w:val="auto"/>
                <w:sz w:val="24"/>
                <w:szCs w:val="18"/>
                <w:lang w:val="en-US"/>
              </w:rPr>
            </w:pPr>
            <w:r>
              <w:rPr>
                <w:rFonts w:hint="eastAsia" w:ascii="宋体" w:hAnsi="宋体" w:cs="宋体"/>
                <w:color w:val="auto"/>
                <w:kern w:val="0"/>
                <w:sz w:val="24"/>
                <w:lang w:val="en-US" w:eastAsia="zh-CN"/>
              </w:rPr>
              <w:t>6300</w:t>
            </w:r>
          </w:p>
        </w:tc>
        <w:tc>
          <w:tcPr>
            <w:tcW w:w="1705"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rPr>
              <w:t>1年</w:t>
            </w:r>
          </w:p>
        </w:tc>
        <w:tc>
          <w:tcPr>
            <w:tcW w:w="3992" w:type="dxa"/>
            <w:vMerge w:val="continue"/>
            <w:vAlign w:val="center"/>
          </w:tcPr>
          <w:p>
            <w:pPr>
              <w:widowControl/>
              <w:snapToGrid w:val="0"/>
              <w:rPr>
                <w:rFonts w:ascii="宋体" w:hAnsi="宋体" w:cs="宋体"/>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widowControl/>
              <w:snapToGrid w:val="0"/>
              <w:jc w:val="center"/>
              <w:rPr>
                <w:rFonts w:hint="eastAsia" w:ascii="宋体" w:hAnsi="宋体" w:eastAsia="宋体" w:cs="宋体"/>
                <w:color w:val="auto"/>
                <w:sz w:val="24"/>
                <w:szCs w:val="18"/>
                <w:lang w:eastAsia="zh-CN"/>
              </w:rPr>
            </w:pPr>
            <w:r>
              <w:rPr>
                <w:rFonts w:hint="eastAsia" w:ascii="宋体" w:hAnsi="宋体" w:cs="宋体"/>
                <w:color w:val="auto"/>
                <w:sz w:val="24"/>
                <w:szCs w:val="18"/>
                <w:lang w:val="en-US" w:eastAsia="zh-CN"/>
              </w:rPr>
              <w:t>3</w:t>
            </w:r>
          </w:p>
        </w:tc>
        <w:tc>
          <w:tcPr>
            <w:tcW w:w="2559" w:type="dxa"/>
            <w:vAlign w:val="center"/>
          </w:tcPr>
          <w:p>
            <w:pPr>
              <w:widowControl/>
              <w:jc w:val="center"/>
              <w:textAlignment w:val="center"/>
              <w:rPr>
                <w:rFonts w:hint="default" w:ascii="宋体" w:hAnsi="宋体" w:eastAsia="宋体" w:cs="宋体"/>
                <w:color w:val="auto"/>
                <w:sz w:val="24"/>
                <w:szCs w:val="18"/>
                <w:lang w:val="en-US" w:eastAsia="zh-CN"/>
              </w:rPr>
            </w:pPr>
            <w:r>
              <w:rPr>
                <w:rFonts w:hint="eastAsia" w:ascii="宋体" w:hAnsi="宋体" w:cs="宋体"/>
                <w:color w:val="auto"/>
                <w:kern w:val="0"/>
                <w:sz w:val="24"/>
                <w:lang w:val="en-US" w:eastAsia="zh-CN"/>
              </w:rPr>
              <w:t>6000</w:t>
            </w:r>
          </w:p>
        </w:tc>
        <w:tc>
          <w:tcPr>
            <w:tcW w:w="1705"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rPr>
              <w:t>1年</w:t>
            </w:r>
          </w:p>
        </w:tc>
        <w:tc>
          <w:tcPr>
            <w:tcW w:w="3992" w:type="dxa"/>
            <w:vMerge w:val="continue"/>
            <w:vAlign w:val="center"/>
          </w:tcPr>
          <w:p>
            <w:pPr>
              <w:widowControl/>
              <w:snapToGrid w:val="0"/>
              <w:rPr>
                <w:rFonts w:ascii="宋体" w:hAnsi="宋体" w:cs="宋体"/>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widowControl/>
              <w:snapToGrid w:val="0"/>
              <w:jc w:val="center"/>
              <w:rPr>
                <w:rFonts w:hint="default" w:ascii="宋体" w:hAnsi="宋体" w:cs="宋体"/>
                <w:color w:val="auto"/>
                <w:sz w:val="24"/>
                <w:szCs w:val="18"/>
                <w:lang w:val="en-US" w:eastAsia="zh-CN"/>
              </w:rPr>
            </w:pPr>
            <w:bookmarkStart w:id="7" w:name="_Toc185012668"/>
            <w:bookmarkStart w:id="8" w:name="_Toc251189088"/>
            <w:bookmarkStart w:id="9" w:name="_Toc251221433"/>
            <w:bookmarkStart w:id="10" w:name="_Toc251566642"/>
            <w:r>
              <w:rPr>
                <w:rFonts w:hint="eastAsia" w:ascii="宋体" w:hAnsi="宋体" w:cs="宋体"/>
                <w:color w:val="auto"/>
                <w:sz w:val="24"/>
                <w:szCs w:val="18"/>
                <w:lang w:val="en-US" w:eastAsia="zh-CN"/>
              </w:rPr>
              <w:t>4</w:t>
            </w:r>
          </w:p>
        </w:tc>
        <w:tc>
          <w:tcPr>
            <w:tcW w:w="2559" w:type="dxa"/>
            <w:vAlign w:val="center"/>
          </w:tcPr>
          <w:p>
            <w:pPr>
              <w:widowControl/>
              <w:jc w:val="center"/>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5300</w:t>
            </w:r>
          </w:p>
        </w:tc>
        <w:tc>
          <w:tcPr>
            <w:tcW w:w="1705" w:type="dxa"/>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3992" w:type="dxa"/>
            <w:vMerge w:val="continue"/>
            <w:vAlign w:val="center"/>
          </w:tcPr>
          <w:p>
            <w:pPr>
              <w:widowControl/>
              <w:snapToGrid w:val="0"/>
              <w:rPr>
                <w:rFonts w:ascii="宋体" w:hAnsi="宋体" w:cs="宋体"/>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widowControl/>
              <w:snapToGrid w:val="0"/>
              <w:jc w:val="center"/>
              <w:rPr>
                <w:rFonts w:hint="default" w:ascii="宋体" w:hAnsi="宋体" w:cs="宋体"/>
                <w:color w:val="auto"/>
                <w:sz w:val="24"/>
                <w:szCs w:val="18"/>
                <w:lang w:val="en-US" w:eastAsia="zh-CN"/>
              </w:rPr>
            </w:pPr>
            <w:r>
              <w:rPr>
                <w:rFonts w:hint="eastAsia" w:ascii="宋体" w:hAnsi="宋体" w:cs="宋体"/>
                <w:color w:val="auto"/>
                <w:sz w:val="24"/>
                <w:szCs w:val="18"/>
                <w:lang w:val="en-US" w:eastAsia="zh-CN"/>
              </w:rPr>
              <w:t>5</w:t>
            </w:r>
          </w:p>
        </w:tc>
        <w:tc>
          <w:tcPr>
            <w:tcW w:w="2559" w:type="dxa"/>
            <w:vAlign w:val="center"/>
          </w:tcPr>
          <w:p>
            <w:pPr>
              <w:widowControl/>
              <w:jc w:val="center"/>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4000</w:t>
            </w:r>
          </w:p>
        </w:tc>
        <w:tc>
          <w:tcPr>
            <w:tcW w:w="1705" w:type="dxa"/>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3992" w:type="dxa"/>
            <w:vMerge w:val="continue"/>
            <w:vAlign w:val="center"/>
          </w:tcPr>
          <w:p>
            <w:pPr>
              <w:widowControl/>
              <w:snapToGrid w:val="0"/>
              <w:rPr>
                <w:rFonts w:ascii="宋体" w:hAnsi="宋体" w:cs="宋体"/>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widowControl/>
              <w:snapToGrid w:val="0"/>
              <w:jc w:val="center"/>
              <w:rPr>
                <w:rFonts w:hint="default" w:ascii="宋体" w:hAnsi="宋体" w:cs="宋体"/>
                <w:color w:val="auto"/>
                <w:sz w:val="24"/>
                <w:szCs w:val="18"/>
                <w:lang w:val="en-US" w:eastAsia="zh-CN"/>
              </w:rPr>
            </w:pPr>
            <w:r>
              <w:rPr>
                <w:rFonts w:hint="eastAsia" w:ascii="宋体" w:hAnsi="宋体" w:cs="宋体"/>
                <w:color w:val="auto"/>
                <w:sz w:val="24"/>
                <w:szCs w:val="18"/>
                <w:lang w:val="en-US" w:eastAsia="zh-CN"/>
              </w:rPr>
              <w:t>6</w:t>
            </w:r>
          </w:p>
        </w:tc>
        <w:tc>
          <w:tcPr>
            <w:tcW w:w="2559" w:type="dxa"/>
            <w:vAlign w:val="center"/>
          </w:tcPr>
          <w:p>
            <w:pPr>
              <w:widowControl/>
              <w:jc w:val="center"/>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3200</w:t>
            </w:r>
          </w:p>
        </w:tc>
        <w:tc>
          <w:tcPr>
            <w:tcW w:w="1705" w:type="dxa"/>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3992" w:type="dxa"/>
            <w:vMerge w:val="continue"/>
            <w:vAlign w:val="center"/>
          </w:tcPr>
          <w:p>
            <w:pPr>
              <w:widowControl/>
              <w:snapToGrid w:val="0"/>
              <w:rPr>
                <w:rFonts w:ascii="宋体" w:hAnsi="宋体" w:cs="宋体"/>
                <w:color w:val="auto"/>
                <w:sz w:val="24"/>
                <w:szCs w:val="18"/>
              </w:rPr>
            </w:pPr>
          </w:p>
        </w:tc>
      </w:tr>
    </w:tbl>
    <w:p>
      <w:pPr>
        <w:pStyle w:val="42"/>
        <w:wordWrap/>
        <w:snapToGrid w:val="0"/>
        <w:spacing w:before="0" w:beforeAutospacing="0" w:after="0" w:afterAutospacing="0" w:line="360" w:lineRule="auto"/>
        <w:ind w:firstLine="480"/>
        <w:jc w:val="both"/>
        <w:textAlignment w:val="auto"/>
        <w:rPr>
          <w:color w:val="auto"/>
        </w:rPr>
      </w:pPr>
      <w:r>
        <w:rPr>
          <w:rFonts w:hint="eastAsia"/>
          <w:color w:val="auto"/>
        </w:rPr>
        <w:t>说明：每家银行可以授权其下属的一个分支机构参加投标。</w:t>
      </w:r>
    </w:p>
    <w:p>
      <w:pPr>
        <w:wordWrap/>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三、投标人资格要求：</w:t>
      </w:r>
    </w:p>
    <w:bookmarkEnd w:id="7"/>
    <w:bookmarkEnd w:id="8"/>
    <w:bookmarkEnd w:id="9"/>
    <w:bookmarkEnd w:id="10"/>
    <w:p>
      <w:pPr>
        <w:widowControl/>
        <w:wordWrap/>
        <w:snapToGrid w:val="0"/>
        <w:spacing w:line="360" w:lineRule="auto"/>
        <w:ind w:firstLine="480" w:firstLineChars="200"/>
        <w:textAlignment w:val="auto"/>
        <w:rPr>
          <w:rFonts w:ascii="宋体" w:hAnsi="宋体"/>
          <w:color w:val="auto"/>
          <w:kern w:val="0"/>
          <w:sz w:val="24"/>
        </w:rPr>
      </w:pPr>
      <w:bookmarkStart w:id="11" w:name="_Toc251566646"/>
      <w:bookmarkStart w:id="12" w:name="_Toc251221437"/>
      <w:bookmarkStart w:id="13" w:name="_Toc251189092"/>
      <w:bookmarkStart w:id="14" w:name="_Toc185012671"/>
      <w:r>
        <w:rPr>
          <w:rFonts w:hint="eastAsia" w:ascii="宋体" w:hAnsi="宋体"/>
          <w:color w:val="auto"/>
          <w:kern w:val="0"/>
          <w:sz w:val="24"/>
        </w:rPr>
        <w:t>投标人应符合《杭州市市级行政事业单位公款竞争性存放管理暂行办法》杭政办函〔2015〕117号及《关于进一步规范市级行政事业单位公款竞争性存放管理的通知》（杭财预执〔2018〕27号）规定，具备承担招标项目的能力，具体包括：</w:t>
      </w:r>
    </w:p>
    <w:p>
      <w:pPr>
        <w:widowControl/>
        <w:wordWrap/>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（一）在杭州地区设有分支机构、人行杭州中心支行上年度综合评价B级及以上，对地方经济有特殊贡献的可适当放宽，但须报市政府批准。</w:t>
      </w:r>
    </w:p>
    <w:p>
      <w:pPr>
        <w:widowControl/>
        <w:wordWrap/>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（二）依法开展经营活动，近3年内在经营活动中无重大违法违纪记录。</w:t>
      </w:r>
    </w:p>
    <w:p>
      <w:pPr>
        <w:widowControl/>
        <w:wordWrap/>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（三）财务稳健，资金充足率、不良贷款率、拨备覆盖率、流动性覆盖率、流动性比例等指标达到监管标准。</w:t>
      </w:r>
    </w:p>
    <w:p>
      <w:pPr>
        <w:widowControl/>
        <w:wordWrap/>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（四）内部管理机制健全，具有较强的风险控制能力，近3年内未发生金融风险及重大违约事件。</w:t>
      </w:r>
    </w:p>
    <w:p>
      <w:pPr>
        <w:widowControl/>
        <w:wordWrap/>
        <w:snapToGrid w:val="0"/>
        <w:spacing w:line="360" w:lineRule="auto"/>
        <w:ind w:firstLine="480" w:firstLineChars="200"/>
        <w:textAlignment w:val="auto"/>
        <w:rPr>
          <w:rFonts w:hint="eastAsia" w:ascii="宋体" w:hAnsi="宋体"/>
          <w:color w:val="auto"/>
          <w:kern w:val="0"/>
          <w:sz w:val="24"/>
          <w:highlight w:val="none"/>
        </w:rPr>
      </w:pPr>
      <w:r>
        <w:rPr>
          <w:rFonts w:hint="eastAsia" w:ascii="宋体" w:hAnsi="宋体"/>
          <w:color w:val="auto"/>
          <w:kern w:val="0"/>
          <w:sz w:val="24"/>
        </w:rPr>
        <w:t>（五）</w:t>
      </w:r>
      <w:r>
        <w:rPr>
          <w:rFonts w:hint="eastAsia" w:ascii="宋体" w:hAnsi="宋体"/>
          <w:color w:val="auto"/>
          <w:kern w:val="0"/>
          <w:sz w:val="24"/>
          <w:highlight w:val="none"/>
        </w:rPr>
        <w:t>投标人须提供总行或省分行（杭州分行）针对本项目授权书。</w:t>
      </w:r>
    </w:p>
    <w:p>
      <w:pPr>
        <w:widowControl/>
        <w:wordWrap/>
        <w:snapToGrid w:val="0"/>
        <w:spacing w:line="360" w:lineRule="auto"/>
        <w:ind w:firstLine="480" w:firstLineChars="200"/>
        <w:textAlignment w:val="auto"/>
        <w:rPr>
          <w:rFonts w:ascii="宋体" w:hAnsi="宋体" w:cs="仿宋_GB2312"/>
          <w:bCs/>
          <w:color w:val="auto"/>
          <w:kern w:val="0"/>
          <w:sz w:val="24"/>
        </w:rPr>
      </w:pPr>
      <w:r>
        <w:rPr>
          <w:rFonts w:hint="eastAsia" w:ascii="宋体" w:hAnsi="宋体" w:cs="仿宋_GB2312"/>
          <w:bCs/>
          <w:color w:val="auto"/>
          <w:sz w:val="24"/>
        </w:rPr>
        <w:t>（六）</w:t>
      </w:r>
      <w:r>
        <w:rPr>
          <w:rFonts w:hint="eastAsia" w:ascii="宋体" w:hAnsi="宋体"/>
          <w:color w:val="auto"/>
          <w:kern w:val="0"/>
          <w:sz w:val="24"/>
          <w:highlight w:val="none"/>
        </w:rPr>
        <w:t>投标银行需在投标文件中明确服务网点，指定的服务网点应与最终公款存放的网点一致</w:t>
      </w:r>
      <w:r>
        <w:rPr>
          <w:rFonts w:hint="eastAsia" w:ascii="宋体" w:hAnsi="宋体"/>
          <w:color w:val="auto"/>
          <w:kern w:val="0"/>
          <w:sz w:val="24"/>
          <w:highlight w:val="none"/>
          <w:lang w:val="en-US" w:eastAsia="zh-CN"/>
        </w:rPr>
        <w:t>，</w:t>
      </w:r>
      <w:r>
        <w:rPr>
          <w:rFonts w:hint="eastAsia" w:ascii="宋体" w:hAnsi="宋体" w:cs="仿宋_GB2312"/>
          <w:bCs/>
          <w:color w:val="auto"/>
          <w:sz w:val="24"/>
          <w:highlight w:val="none"/>
        </w:rPr>
        <w:t>地址须设立在杭州市区内</w:t>
      </w:r>
      <w:r>
        <w:rPr>
          <w:rFonts w:hint="eastAsia" w:ascii="宋体" w:hAnsi="宋体" w:cs="仿宋_GB2312"/>
          <w:bCs/>
          <w:color w:val="auto"/>
          <w:sz w:val="24"/>
          <w:highlight w:val="none"/>
          <w:lang w:eastAsia="zh-CN"/>
        </w:rPr>
        <w:t>。</w:t>
      </w:r>
    </w:p>
    <w:p>
      <w:pPr>
        <w:wordWrap/>
        <w:adjustRightInd w:val="0"/>
        <w:snapToGrid w:val="0"/>
        <w:spacing w:line="360" w:lineRule="auto"/>
        <w:ind w:firstLine="482" w:firstLineChars="200"/>
        <w:textAlignment w:val="auto"/>
        <w:rPr>
          <w:rFonts w:ascii="宋体" w:hAnsi="宋体"/>
          <w:b/>
          <w:color w:val="auto"/>
          <w:sz w:val="24"/>
        </w:rPr>
      </w:pPr>
      <w:r>
        <w:rPr>
          <w:rFonts w:hint="eastAsia" w:ascii="宋体" w:hAnsi="宋体"/>
          <w:b/>
          <w:snapToGrid w:val="0"/>
          <w:color w:val="auto"/>
          <w:kern w:val="0"/>
          <w:sz w:val="24"/>
        </w:rPr>
        <w:t>四、招标文件获取时间、方式及地址</w:t>
      </w:r>
      <w:r>
        <w:rPr>
          <w:rFonts w:hint="eastAsia" w:ascii="宋体" w:hAnsi="宋体"/>
          <w:b/>
          <w:color w:val="auto"/>
          <w:sz w:val="24"/>
        </w:rPr>
        <w:t>：</w:t>
      </w:r>
    </w:p>
    <w:p>
      <w:pPr>
        <w:wordWrap/>
        <w:adjustRightInd w:val="0"/>
        <w:snapToGrid w:val="0"/>
        <w:spacing w:line="360" w:lineRule="auto"/>
        <w:ind w:firstLine="480" w:firstLineChars="200"/>
        <w:jc w:val="left"/>
        <w:textAlignment w:val="auto"/>
        <w:rPr>
          <w:rFonts w:ascii="宋体" w:hAnsi="宋体"/>
          <w:color w:val="auto"/>
          <w:sz w:val="24"/>
        </w:rPr>
      </w:pPr>
      <w:r>
        <w:rPr>
          <w:rFonts w:hint="eastAsia" w:ascii="宋体" w:hAnsi="宋体"/>
          <w:color w:val="auto"/>
          <w:sz w:val="24"/>
        </w:rPr>
        <w:t>时间：202</w:t>
      </w:r>
      <w:r>
        <w:rPr>
          <w:rFonts w:hint="eastAsia" w:ascii="宋体" w:hAnsi="宋体"/>
          <w:color w:val="auto"/>
          <w:sz w:val="24"/>
          <w:lang w:val="en-US" w:eastAsia="zh-CN"/>
        </w:rPr>
        <w:t>1</w:t>
      </w:r>
      <w:r>
        <w:rPr>
          <w:rFonts w:hint="eastAsia" w:ascii="宋体" w:hAnsi="宋体"/>
          <w:color w:val="auto"/>
          <w:sz w:val="24"/>
        </w:rPr>
        <w:t>-</w:t>
      </w:r>
      <w:r>
        <w:rPr>
          <w:rFonts w:hint="eastAsia" w:ascii="宋体" w:hAnsi="宋体"/>
          <w:color w:val="auto"/>
          <w:sz w:val="24"/>
          <w:lang w:val="en-US" w:eastAsia="zh-CN"/>
        </w:rPr>
        <w:t>7</w:t>
      </w:r>
      <w:r>
        <w:rPr>
          <w:rFonts w:hint="eastAsia" w:ascii="宋体" w:hAnsi="宋体"/>
          <w:color w:val="auto"/>
          <w:sz w:val="24"/>
        </w:rPr>
        <w:t>-</w:t>
      </w:r>
      <w:r>
        <w:rPr>
          <w:rFonts w:hint="eastAsia" w:ascii="宋体" w:hAnsi="宋体"/>
          <w:color w:val="auto"/>
          <w:sz w:val="24"/>
          <w:lang w:val="en-US" w:eastAsia="zh-CN"/>
        </w:rPr>
        <w:t>22</w:t>
      </w:r>
      <w:r>
        <w:rPr>
          <w:rFonts w:hint="eastAsia" w:ascii="宋体" w:hAnsi="宋体"/>
          <w:color w:val="auto"/>
          <w:sz w:val="24"/>
        </w:rPr>
        <w:t xml:space="preserve"> 至202</w:t>
      </w:r>
      <w:r>
        <w:rPr>
          <w:rFonts w:hint="eastAsia" w:ascii="宋体" w:hAnsi="宋体"/>
          <w:color w:val="auto"/>
          <w:sz w:val="24"/>
          <w:lang w:val="en-US" w:eastAsia="zh-CN"/>
        </w:rPr>
        <w:t>1</w:t>
      </w:r>
      <w:r>
        <w:rPr>
          <w:rFonts w:hint="eastAsia" w:ascii="宋体" w:hAnsi="宋体"/>
          <w:color w:val="auto"/>
          <w:sz w:val="24"/>
        </w:rPr>
        <w:t>-</w:t>
      </w:r>
      <w:r>
        <w:rPr>
          <w:rFonts w:hint="eastAsia" w:ascii="宋体" w:hAnsi="宋体"/>
          <w:color w:val="auto"/>
          <w:sz w:val="24"/>
          <w:lang w:val="en-US" w:eastAsia="zh-CN"/>
        </w:rPr>
        <w:t>8</w:t>
      </w:r>
      <w:r>
        <w:rPr>
          <w:rFonts w:hint="eastAsia" w:ascii="宋体" w:hAnsi="宋体"/>
          <w:color w:val="auto"/>
          <w:sz w:val="24"/>
        </w:rPr>
        <w:t>-</w:t>
      </w:r>
      <w:r>
        <w:rPr>
          <w:rFonts w:hint="eastAsia" w:ascii="宋体" w:hAnsi="宋体"/>
          <w:color w:val="auto"/>
          <w:sz w:val="24"/>
          <w:lang w:val="en-US" w:eastAsia="zh-CN"/>
        </w:rPr>
        <w:t>2</w:t>
      </w:r>
      <w:r>
        <w:rPr>
          <w:rFonts w:hint="eastAsia" w:ascii="宋体" w:hAnsi="宋体"/>
          <w:color w:val="auto"/>
          <w:sz w:val="24"/>
        </w:rPr>
        <w:t>（双休日及法定节假日除外）</w:t>
      </w:r>
    </w:p>
    <w:p>
      <w:pPr>
        <w:wordWrap/>
        <w:adjustRightInd w:val="0"/>
        <w:snapToGrid w:val="0"/>
        <w:spacing w:line="360" w:lineRule="auto"/>
        <w:ind w:firstLine="480" w:firstLineChars="200"/>
        <w:jc w:val="left"/>
        <w:textAlignment w:val="auto"/>
        <w:rPr>
          <w:rFonts w:ascii="宋体" w:hAnsi="宋体"/>
          <w:color w:val="auto"/>
          <w:sz w:val="24"/>
        </w:rPr>
      </w:pPr>
      <w:r>
        <w:rPr>
          <w:rFonts w:hint="eastAsia" w:ascii="宋体" w:hAnsi="宋体"/>
          <w:color w:val="auto"/>
          <w:sz w:val="24"/>
        </w:rPr>
        <w:t>上午：9:00-11:30</w:t>
      </w:r>
    </w:p>
    <w:p>
      <w:pPr>
        <w:wordWrap/>
        <w:adjustRightInd w:val="0"/>
        <w:snapToGrid w:val="0"/>
        <w:spacing w:line="360" w:lineRule="auto"/>
        <w:ind w:firstLine="480" w:firstLineChars="200"/>
        <w:jc w:val="left"/>
        <w:textAlignment w:val="auto"/>
        <w:rPr>
          <w:rFonts w:ascii="宋体" w:hAnsi="宋体" w:cs="Vrinda"/>
          <w:color w:val="auto"/>
          <w:sz w:val="24"/>
        </w:rPr>
      </w:pPr>
      <w:r>
        <w:rPr>
          <w:rFonts w:hint="eastAsia" w:ascii="宋体" w:hAnsi="宋体"/>
          <w:color w:val="auto"/>
          <w:sz w:val="24"/>
        </w:rPr>
        <w:t>下午：13:30-17:00</w:t>
      </w:r>
    </w:p>
    <w:p>
      <w:pPr>
        <w:widowControl/>
        <w:wordWrap/>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地点：浙江中诺招标代理有限公司（杭州市下城区环城北路141号永通信息广场西写字楼10楼）</w:t>
      </w:r>
      <w:bookmarkStart w:id="72" w:name="_GoBack"/>
      <w:bookmarkEnd w:id="72"/>
    </w:p>
    <w:p>
      <w:pPr>
        <w:pStyle w:val="21"/>
        <w:wordWrap/>
        <w:snapToGrid w:val="0"/>
        <w:spacing w:line="360" w:lineRule="auto"/>
        <w:textAlignment w:val="auto"/>
        <w:rPr>
          <w:color w:val="auto"/>
        </w:rPr>
      </w:pPr>
      <w:r>
        <w:rPr>
          <w:rFonts w:hint="eastAsia"/>
          <w:color w:val="auto"/>
        </w:rPr>
        <w:t>招标文件售价：每本500.00元（售后不退）</w:t>
      </w:r>
    </w:p>
    <w:p>
      <w:pPr>
        <w:wordWrap/>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五、投标报名时间、地点及需提供材料等</w:t>
      </w:r>
    </w:p>
    <w:p>
      <w:pPr>
        <w:wordWrap/>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（一）投标报名时间、地点：同招标文件获取时间及地址</w:t>
      </w:r>
    </w:p>
    <w:p>
      <w:pPr>
        <w:wordWrap/>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（二）投标报名需提供材料：</w:t>
      </w:r>
      <w:r>
        <w:rPr>
          <w:rFonts w:hint="eastAsia" w:ascii="宋体" w:hAnsi="宋体"/>
          <w:color w:val="auto"/>
          <w:sz w:val="24"/>
        </w:rPr>
        <w:t>有效的营业执照复印件、法定代表人委托书或介绍信等（均需加盖公章）</w:t>
      </w:r>
    </w:p>
    <w:p>
      <w:pPr>
        <w:pStyle w:val="21"/>
        <w:wordWrap/>
        <w:snapToGrid w:val="0"/>
        <w:spacing w:line="360" w:lineRule="auto"/>
        <w:ind w:firstLine="482"/>
        <w:textAlignment w:val="auto"/>
        <w:rPr>
          <w:rFonts w:cs="宋体"/>
          <w:b/>
          <w:color w:val="auto"/>
        </w:rPr>
      </w:pPr>
      <w:r>
        <w:rPr>
          <w:rFonts w:hint="eastAsia" w:cs="宋体"/>
          <w:b/>
          <w:snapToGrid w:val="0"/>
          <w:color w:val="auto"/>
          <w:kern w:val="0"/>
        </w:rPr>
        <w:t>六、投标起止时间、地点及有关要求</w:t>
      </w:r>
      <w:r>
        <w:rPr>
          <w:rFonts w:hint="eastAsia" w:cs="宋体"/>
          <w:b/>
          <w:color w:val="auto"/>
        </w:rPr>
        <w:t>：</w:t>
      </w:r>
    </w:p>
    <w:p>
      <w:pPr>
        <w:pStyle w:val="21"/>
        <w:wordWrap/>
        <w:snapToGrid w:val="0"/>
        <w:spacing w:line="360" w:lineRule="auto"/>
        <w:ind w:firstLine="482"/>
        <w:textAlignment w:val="auto"/>
        <w:rPr>
          <w:color w:val="auto"/>
        </w:rPr>
      </w:pPr>
      <w:r>
        <w:rPr>
          <w:rFonts w:hint="eastAsia" w:cs="宋体"/>
          <w:b/>
          <w:color w:val="auto"/>
        </w:rPr>
        <w:t>（一）投标截止时间：</w:t>
      </w:r>
      <w:r>
        <w:rPr>
          <w:rFonts w:hint="eastAsia"/>
          <w:color w:val="auto"/>
        </w:rPr>
        <w:t>202</w:t>
      </w:r>
      <w:r>
        <w:rPr>
          <w:rFonts w:hint="eastAsia"/>
          <w:color w:val="auto"/>
          <w:lang w:val="en-US" w:eastAsia="zh-CN"/>
        </w:rPr>
        <w:t>1</w:t>
      </w:r>
      <w:r>
        <w:rPr>
          <w:rFonts w:hint="eastAsia"/>
          <w:color w:val="auto"/>
        </w:rPr>
        <w:t>-</w:t>
      </w:r>
      <w:r>
        <w:rPr>
          <w:rFonts w:hint="eastAsia"/>
          <w:color w:val="auto"/>
          <w:lang w:val="en-US" w:eastAsia="zh-CN"/>
        </w:rPr>
        <w:t>8</w:t>
      </w:r>
      <w:r>
        <w:rPr>
          <w:rFonts w:hint="eastAsia"/>
          <w:color w:val="auto"/>
        </w:rPr>
        <w:t>-</w:t>
      </w:r>
      <w:r>
        <w:rPr>
          <w:rFonts w:hint="eastAsia"/>
          <w:color w:val="auto"/>
          <w:lang w:val="en-US" w:eastAsia="zh-CN"/>
        </w:rPr>
        <w:t xml:space="preserve">5  </w:t>
      </w:r>
      <w:r>
        <w:rPr>
          <w:rFonts w:hint="eastAsia"/>
          <w:color w:val="auto"/>
        </w:rPr>
        <w:t>下午14:30分</w:t>
      </w:r>
    </w:p>
    <w:p>
      <w:pPr>
        <w:pStyle w:val="21"/>
        <w:wordWrap/>
        <w:snapToGrid w:val="0"/>
        <w:spacing w:line="360" w:lineRule="auto"/>
        <w:ind w:firstLine="482"/>
        <w:textAlignment w:val="auto"/>
        <w:rPr>
          <w:rFonts w:cs="宋体"/>
          <w:snapToGrid w:val="0"/>
          <w:color w:val="auto"/>
          <w:kern w:val="0"/>
        </w:rPr>
      </w:pPr>
      <w:r>
        <w:rPr>
          <w:rFonts w:hint="eastAsia" w:cs="宋体"/>
          <w:b/>
          <w:color w:val="auto"/>
        </w:rPr>
        <w:t>（二）投标地点：</w:t>
      </w:r>
      <w:r>
        <w:rPr>
          <w:rFonts w:hint="eastAsia" w:cs="宋体"/>
          <w:snapToGrid w:val="0"/>
          <w:color w:val="auto"/>
          <w:kern w:val="0"/>
        </w:rPr>
        <w:t>浙江中诺招标代理有限公司（杭州市下城区环城北路141号永通信息广场西写字楼10楼）会议室。</w:t>
      </w:r>
    </w:p>
    <w:p>
      <w:pPr>
        <w:pStyle w:val="21"/>
        <w:wordWrap/>
        <w:snapToGrid w:val="0"/>
        <w:spacing w:line="360" w:lineRule="auto"/>
        <w:ind w:firstLine="482"/>
        <w:textAlignment w:val="auto"/>
        <w:rPr>
          <w:rFonts w:cs="宋体"/>
          <w:b/>
          <w:color w:val="auto"/>
        </w:rPr>
      </w:pPr>
      <w:r>
        <w:rPr>
          <w:rFonts w:hint="eastAsia" w:cs="宋体"/>
          <w:b/>
          <w:color w:val="auto"/>
        </w:rPr>
        <w:t>七、开标时间及地点：</w:t>
      </w:r>
    </w:p>
    <w:p>
      <w:pPr>
        <w:pStyle w:val="21"/>
        <w:wordWrap/>
        <w:snapToGrid w:val="0"/>
        <w:spacing w:line="360" w:lineRule="auto"/>
        <w:ind w:firstLine="482"/>
        <w:textAlignment w:val="auto"/>
        <w:rPr>
          <w:color w:val="auto"/>
        </w:rPr>
      </w:pPr>
      <w:r>
        <w:rPr>
          <w:rFonts w:hint="eastAsia" w:cs="宋体"/>
          <w:b/>
          <w:color w:val="auto"/>
        </w:rPr>
        <w:t>（一）开标时间：</w:t>
      </w:r>
      <w:r>
        <w:rPr>
          <w:rFonts w:hint="eastAsia"/>
          <w:color w:val="auto"/>
        </w:rPr>
        <w:t>202</w:t>
      </w:r>
      <w:r>
        <w:rPr>
          <w:rFonts w:hint="eastAsia"/>
          <w:color w:val="auto"/>
          <w:lang w:val="en-US" w:eastAsia="zh-CN"/>
        </w:rPr>
        <w:t>1</w:t>
      </w:r>
      <w:r>
        <w:rPr>
          <w:rFonts w:hint="eastAsia"/>
          <w:color w:val="auto"/>
        </w:rPr>
        <w:t>-</w:t>
      </w:r>
      <w:r>
        <w:rPr>
          <w:rFonts w:hint="eastAsia"/>
          <w:color w:val="auto"/>
          <w:lang w:val="en-US" w:eastAsia="zh-CN"/>
        </w:rPr>
        <w:t>8</w:t>
      </w:r>
      <w:r>
        <w:rPr>
          <w:rFonts w:hint="eastAsia"/>
          <w:color w:val="auto"/>
        </w:rPr>
        <w:t>-</w:t>
      </w:r>
      <w:r>
        <w:rPr>
          <w:rFonts w:hint="eastAsia"/>
          <w:color w:val="auto"/>
          <w:lang w:val="en-US" w:eastAsia="zh-CN"/>
        </w:rPr>
        <w:t xml:space="preserve">5  </w:t>
      </w:r>
      <w:r>
        <w:rPr>
          <w:rFonts w:hint="eastAsia"/>
          <w:color w:val="auto"/>
        </w:rPr>
        <w:t>下午14:30分</w:t>
      </w:r>
    </w:p>
    <w:p>
      <w:pPr>
        <w:pStyle w:val="21"/>
        <w:wordWrap/>
        <w:snapToGrid w:val="0"/>
        <w:spacing w:line="360" w:lineRule="auto"/>
        <w:ind w:firstLine="482"/>
        <w:textAlignment w:val="auto"/>
        <w:rPr>
          <w:rFonts w:cs="宋体"/>
          <w:bCs/>
          <w:color w:val="auto"/>
        </w:rPr>
      </w:pPr>
      <w:r>
        <w:rPr>
          <w:rFonts w:hint="eastAsia" w:cs="宋体"/>
          <w:b/>
          <w:color w:val="auto"/>
        </w:rPr>
        <w:t>（二）开标地点：</w:t>
      </w:r>
      <w:r>
        <w:rPr>
          <w:rFonts w:hint="eastAsia" w:cs="宋体"/>
          <w:snapToGrid w:val="0"/>
          <w:color w:val="auto"/>
          <w:kern w:val="0"/>
        </w:rPr>
        <w:t>浙江中诺招标代理有限公司（杭州市下城区环城北路141</w:t>
      </w:r>
      <w:r>
        <w:rPr>
          <w:rFonts w:hint="eastAsia" w:cs="宋体"/>
          <w:bCs/>
          <w:color w:val="auto"/>
        </w:rPr>
        <w:t>号永通信息广场西写字楼10楼）会议室。</w:t>
      </w:r>
    </w:p>
    <w:bookmarkEnd w:id="11"/>
    <w:bookmarkEnd w:id="12"/>
    <w:bookmarkEnd w:id="13"/>
    <w:p>
      <w:pPr>
        <w:pStyle w:val="21"/>
        <w:wordWrap/>
        <w:snapToGrid w:val="0"/>
        <w:spacing w:line="360" w:lineRule="auto"/>
        <w:ind w:firstLine="482"/>
        <w:textAlignment w:val="auto"/>
        <w:rPr>
          <w:rFonts w:cs="宋体"/>
          <w:b/>
          <w:color w:val="auto"/>
        </w:rPr>
      </w:pPr>
      <w:bookmarkStart w:id="15" w:name="_Toc251189093"/>
      <w:bookmarkStart w:id="16" w:name="_Toc251566647"/>
      <w:bookmarkStart w:id="17" w:name="_Toc251221438"/>
      <w:r>
        <w:rPr>
          <w:rFonts w:hint="eastAsia" w:cs="宋体"/>
          <w:b/>
          <w:color w:val="auto"/>
        </w:rPr>
        <w:t>八、联系方式：</w:t>
      </w:r>
    </w:p>
    <w:p>
      <w:pPr>
        <w:widowControl/>
        <w:wordWrap/>
        <w:adjustRightInd w:val="0"/>
        <w:snapToGrid w:val="0"/>
        <w:spacing w:line="360" w:lineRule="auto"/>
        <w:ind w:firstLine="482" w:firstLineChars="200"/>
        <w:jc w:val="left"/>
        <w:textAlignment w:val="auto"/>
        <w:rPr>
          <w:rFonts w:ascii="宋体" w:hAnsi="宋体" w:cs="楷体"/>
          <w:b/>
          <w:snapToGrid w:val="0"/>
          <w:color w:val="auto"/>
          <w:kern w:val="0"/>
          <w:sz w:val="24"/>
        </w:rPr>
      </w:pPr>
      <w:r>
        <w:rPr>
          <w:rFonts w:hint="eastAsia" w:ascii="宋体" w:hAnsi="宋体" w:cs="楷体"/>
          <w:b/>
          <w:snapToGrid w:val="0"/>
          <w:color w:val="auto"/>
          <w:kern w:val="0"/>
          <w:sz w:val="24"/>
        </w:rPr>
        <w:t>采购代理机构：浙江中诺招标代理有限公司</w:t>
      </w:r>
    </w:p>
    <w:p>
      <w:pPr>
        <w:widowControl/>
        <w:wordWrap/>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地址：杭州市下城区环城北路141号永通信息广场西写字楼10楼</w:t>
      </w:r>
    </w:p>
    <w:p>
      <w:pPr>
        <w:widowControl/>
        <w:wordWrap/>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联系人：刘宋斌</w:t>
      </w:r>
    </w:p>
    <w:p>
      <w:pPr>
        <w:widowControl/>
        <w:wordWrap/>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联系电话：0571-88821402</w:t>
      </w:r>
    </w:p>
    <w:p>
      <w:pPr>
        <w:widowControl/>
        <w:wordWrap/>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传真：0571-88821402-820</w:t>
      </w:r>
    </w:p>
    <w:bookmarkEnd w:id="14"/>
    <w:bookmarkEnd w:id="15"/>
    <w:bookmarkEnd w:id="16"/>
    <w:bookmarkEnd w:id="17"/>
    <w:p>
      <w:pPr>
        <w:wordWrap/>
        <w:autoSpaceDE w:val="0"/>
        <w:autoSpaceDN w:val="0"/>
        <w:adjustRightInd w:val="0"/>
        <w:snapToGrid w:val="0"/>
        <w:spacing w:line="360" w:lineRule="auto"/>
        <w:ind w:firstLine="480" w:firstLineChars="200"/>
        <w:textAlignment w:val="auto"/>
        <w:rPr>
          <w:rFonts w:ascii="宋体" w:hAnsi="宋体"/>
          <w:color w:val="auto"/>
          <w:sz w:val="24"/>
        </w:rPr>
        <w:sectPr>
          <w:headerReference r:id="rId4" w:type="first"/>
          <w:footerReference r:id="rId6" w:type="first"/>
          <w:headerReference r:id="rId3" w:type="default"/>
          <w:footerReference r:id="rId5" w:type="default"/>
          <w:pgSz w:w="11906" w:h="16838"/>
          <w:pgMar w:top="1440" w:right="1558" w:bottom="1440" w:left="1800" w:header="851" w:footer="992" w:gutter="0"/>
          <w:cols w:space="720" w:num="1"/>
          <w:titlePg/>
          <w:docGrid w:linePitch="312" w:charSpace="0"/>
        </w:sectPr>
      </w:pPr>
    </w:p>
    <w:p>
      <w:pPr>
        <w:autoSpaceDE w:val="0"/>
        <w:autoSpaceDN w:val="0"/>
        <w:adjustRightInd w:val="0"/>
        <w:snapToGrid w:val="0"/>
        <w:spacing w:line="360" w:lineRule="auto"/>
        <w:ind w:firstLine="480" w:firstLineChars="200"/>
        <w:rPr>
          <w:rFonts w:ascii="宋体" w:hAnsi="宋体"/>
          <w:color w:val="auto"/>
          <w:sz w:val="24"/>
        </w:rPr>
      </w:pPr>
    </w:p>
    <w:bookmarkEnd w:id="5"/>
    <w:p>
      <w:pPr>
        <w:pStyle w:val="2"/>
        <w:spacing w:before="0" w:after="0" w:line="360" w:lineRule="auto"/>
        <w:ind w:left="431" w:firstLine="0"/>
        <w:jc w:val="center"/>
        <w:rPr>
          <w:rFonts w:ascii="宋体" w:hAnsi="宋体"/>
          <w:color w:val="auto"/>
          <w:sz w:val="36"/>
          <w:szCs w:val="36"/>
        </w:rPr>
      </w:pPr>
      <w:bookmarkStart w:id="18" w:name="_Hlt74649545"/>
      <w:bookmarkEnd w:id="18"/>
      <w:bookmarkStart w:id="19" w:name="_Hlt74728647"/>
      <w:bookmarkEnd w:id="19"/>
      <w:bookmarkStart w:id="20" w:name="_Hlt74729822"/>
      <w:bookmarkEnd w:id="20"/>
      <w:bookmarkStart w:id="21" w:name="_Hlt74707423"/>
      <w:bookmarkEnd w:id="21"/>
      <w:bookmarkStart w:id="22" w:name="_Toc497397639"/>
      <w:bookmarkStart w:id="23" w:name="_Toc91899870"/>
      <w:bookmarkStart w:id="24" w:name="_Toc91899871"/>
      <w:r>
        <w:rPr>
          <w:rFonts w:hint="eastAsia" w:ascii="宋体" w:hAnsi="宋体"/>
          <w:color w:val="auto"/>
          <w:sz w:val="36"/>
          <w:szCs w:val="36"/>
        </w:rPr>
        <w:t>第二部分 编制和提交采购响应文件须知</w:t>
      </w:r>
      <w:bookmarkEnd w:id="22"/>
      <w:bookmarkEnd w:id="23"/>
    </w:p>
    <w:p>
      <w:pPr>
        <w:pStyle w:val="3"/>
        <w:jc w:val="center"/>
        <w:rPr>
          <w:rFonts w:ascii="宋体" w:hAnsi="宋体" w:eastAsia="宋体"/>
          <w:color w:val="auto"/>
          <w:sz w:val="30"/>
        </w:rPr>
      </w:pPr>
      <w:bookmarkStart w:id="25" w:name="_Toc497397640"/>
      <w:r>
        <w:rPr>
          <w:rFonts w:hint="eastAsia" w:ascii="宋体" w:hAnsi="宋体" w:eastAsia="宋体"/>
          <w:color w:val="auto"/>
          <w:sz w:val="30"/>
        </w:rPr>
        <w:t>前附表</w:t>
      </w:r>
      <w:bookmarkEnd w:id="25"/>
    </w:p>
    <w:tbl>
      <w:tblPr>
        <w:tblStyle w:val="52"/>
        <w:tblW w:w="987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365"/>
        <w:gridCol w:w="7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5" w:type="dxa"/>
            <w:tcBorders>
              <w:top w:val="single" w:color="000000" w:sz="4" w:space="0"/>
              <w:bottom w:val="single" w:color="000000" w:sz="4" w:space="0"/>
              <w:right w:val="single" w:color="auto" w:sz="4" w:space="0"/>
            </w:tcBorders>
            <w:vAlign w:val="center"/>
          </w:tcPr>
          <w:p>
            <w:pPr>
              <w:tabs>
                <w:tab w:val="left" w:pos="3780"/>
              </w:tabs>
              <w:snapToGrid w:val="0"/>
              <w:spacing w:line="360" w:lineRule="auto"/>
              <w:jc w:val="center"/>
              <w:rPr>
                <w:rFonts w:ascii="宋体" w:hAnsi="宋体"/>
                <w:b/>
                <w:color w:val="auto"/>
                <w:sz w:val="24"/>
              </w:rPr>
            </w:pPr>
            <w:r>
              <w:rPr>
                <w:rFonts w:hint="eastAsia" w:ascii="宋体" w:hAnsi="宋体"/>
                <w:b/>
                <w:color w:val="auto"/>
                <w:sz w:val="24"/>
              </w:rPr>
              <w:t>条款</w:t>
            </w:r>
          </w:p>
        </w:tc>
        <w:tc>
          <w:tcPr>
            <w:tcW w:w="9135" w:type="dxa"/>
            <w:gridSpan w:val="2"/>
            <w:tcBorders>
              <w:top w:val="single" w:color="000000" w:sz="4" w:space="0"/>
              <w:left w:val="single" w:color="auto" w:sz="4" w:space="0"/>
              <w:bottom w:val="single" w:color="000000" w:sz="4" w:space="0"/>
            </w:tcBorders>
            <w:vAlign w:val="center"/>
          </w:tcPr>
          <w:p>
            <w:pPr>
              <w:tabs>
                <w:tab w:val="left" w:pos="3780"/>
              </w:tabs>
              <w:snapToGrid w:val="0"/>
              <w:spacing w:line="360" w:lineRule="auto"/>
              <w:jc w:val="center"/>
              <w:rPr>
                <w:rFonts w:ascii="宋体" w:hAnsi="宋体"/>
                <w:b/>
                <w:color w:val="auto"/>
                <w:sz w:val="24"/>
              </w:rPr>
            </w:pPr>
            <w:r>
              <w:rPr>
                <w:rFonts w:hint="eastAsia" w:ascii="宋体" w:hAnsi="宋体"/>
                <w:b/>
                <w:color w:val="auto"/>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6" w:hRule="atLeast"/>
          <w:jc w:val="center"/>
        </w:trPr>
        <w:tc>
          <w:tcPr>
            <w:tcW w:w="735" w:type="dxa"/>
            <w:tcBorders>
              <w:top w:val="single" w:color="000000" w:sz="4" w:space="0"/>
              <w:right w:val="single" w:color="auto" w:sz="4" w:space="0"/>
            </w:tcBorders>
            <w:vAlign w:val="center"/>
          </w:tcPr>
          <w:p>
            <w:pPr>
              <w:tabs>
                <w:tab w:val="left" w:pos="3780"/>
              </w:tabs>
              <w:snapToGrid w:val="0"/>
              <w:spacing w:line="360" w:lineRule="auto"/>
              <w:jc w:val="center"/>
              <w:rPr>
                <w:rFonts w:ascii="宋体" w:hAnsi="宋体"/>
                <w:color w:val="auto"/>
                <w:sz w:val="24"/>
              </w:rPr>
            </w:pPr>
          </w:p>
        </w:tc>
        <w:tc>
          <w:tcPr>
            <w:tcW w:w="9135" w:type="dxa"/>
            <w:gridSpan w:val="2"/>
            <w:tcBorders>
              <w:top w:val="single" w:color="000000" w:sz="4" w:space="0"/>
              <w:left w:val="single" w:color="auto" w:sz="4" w:space="0"/>
              <w:bottom w:val="single" w:color="000000" w:sz="4" w:space="0"/>
            </w:tcBorders>
            <w:vAlign w:val="top"/>
          </w:tcPr>
          <w:p>
            <w:pPr>
              <w:tabs>
                <w:tab w:val="left" w:pos="3780"/>
              </w:tabs>
              <w:autoSpaceDE w:val="0"/>
              <w:autoSpaceDN w:val="0"/>
              <w:adjustRightInd w:val="0"/>
              <w:snapToGrid w:val="0"/>
              <w:spacing w:line="360" w:lineRule="auto"/>
              <w:jc w:val="center"/>
              <w:rPr>
                <w:rFonts w:ascii="宋体" w:hAnsi="宋体"/>
                <w:b/>
                <w:bCs/>
                <w:color w:val="auto"/>
                <w:sz w:val="24"/>
              </w:rPr>
            </w:pPr>
            <w:r>
              <w:rPr>
                <w:rFonts w:hint="eastAsia" w:ascii="宋体" w:hAnsi="宋体" w:cs="仿宋_GB2312"/>
                <w:b/>
                <w:bCs/>
                <w:color w:val="auto"/>
                <w:sz w:val="24"/>
                <w:lang w:val="zh-CN"/>
              </w:rPr>
              <w:t>项目说明</w:t>
            </w:r>
          </w:p>
          <w:p>
            <w:pPr>
              <w:adjustRightInd w:val="0"/>
              <w:snapToGrid w:val="0"/>
              <w:spacing w:line="360" w:lineRule="auto"/>
              <w:rPr>
                <w:rFonts w:ascii="宋体" w:hAnsi="宋体"/>
                <w:color w:val="auto"/>
                <w:sz w:val="24"/>
              </w:rPr>
            </w:pPr>
            <w:r>
              <w:rPr>
                <w:rFonts w:hint="eastAsia" w:ascii="宋体" w:hAnsi="宋体"/>
                <w:b/>
                <w:color w:val="auto"/>
                <w:sz w:val="24"/>
              </w:rPr>
              <w:t>一、项目名称：</w:t>
            </w:r>
            <w:bookmarkStart w:id="26" w:name="_Hlt75139851"/>
            <w:bookmarkEnd w:id="26"/>
            <w:r>
              <w:rPr>
                <w:rFonts w:hint="eastAsia" w:ascii="宋体" w:hAnsi="宋体"/>
                <w:color w:val="auto"/>
                <w:sz w:val="24"/>
              </w:rPr>
              <w:t>杭州市民政局局属部分单位公款竞争性存放管理服务项目</w:t>
            </w:r>
          </w:p>
          <w:p>
            <w:pPr>
              <w:adjustRightInd w:val="0"/>
              <w:snapToGrid w:val="0"/>
              <w:spacing w:line="360" w:lineRule="auto"/>
              <w:rPr>
                <w:rFonts w:ascii="宋体" w:hAnsi="宋体"/>
                <w:color w:val="auto"/>
                <w:sz w:val="24"/>
              </w:rPr>
            </w:pPr>
            <w:r>
              <w:rPr>
                <w:rFonts w:hint="eastAsia" w:ascii="宋体" w:hAnsi="宋体"/>
                <w:b/>
                <w:color w:val="auto"/>
                <w:sz w:val="24"/>
              </w:rPr>
              <w:t>二、项目的实施范围：</w:t>
            </w:r>
            <w:r>
              <w:rPr>
                <w:rFonts w:hint="eastAsia" w:ascii="宋体" w:hAnsi="宋体"/>
                <w:color w:val="auto"/>
                <w:sz w:val="24"/>
              </w:rPr>
              <w:t>杭州市民政局局属部分单位公款竞争性存放管理服务项目，具体详见招标文件。</w:t>
            </w:r>
          </w:p>
          <w:p>
            <w:pPr>
              <w:adjustRightInd w:val="0"/>
              <w:snapToGrid w:val="0"/>
              <w:spacing w:line="360" w:lineRule="auto"/>
              <w:rPr>
                <w:rFonts w:ascii="宋体" w:hAnsi="宋体" w:cs="楷体"/>
                <w:b/>
                <w:snapToGrid w:val="0"/>
                <w:color w:val="auto"/>
                <w:kern w:val="0"/>
                <w:sz w:val="24"/>
              </w:rPr>
            </w:pPr>
            <w:r>
              <w:rPr>
                <w:rFonts w:hint="eastAsia" w:ascii="宋体" w:hAnsi="宋体"/>
                <w:b/>
                <w:color w:val="auto"/>
                <w:sz w:val="24"/>
              </w:rPr>
              <w:t>三、投标银行资格要求：</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投标人应符合《杭州市市级行政事业单位公款竞争性存放管理暂行办法》杭政办函〔2015〕117号、《关于进一步规范市级行政事业单位公款竞争性存放管理的通知》（杭财预执〔2018〕27号）规定，具备承担招标项目的能力，具体包括：</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（一）在杭州地区设有分支机构、人行杭州中心支行上年度综合评价B级及以上，对地方经济有特殊贡献的可适当放宽，但须报市政府批准。</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（二）依法开展经营活动，近3年内在经营活动中无重大违法违纪记录。</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（三）财务稳健，资金充足率、不良贷款率、拨备覆盖率、流动性覆盖率、流动性比例等指标达到监管标准。</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（四）内部管理机制健全，具有较强的风险控制能力，近3年内未发生金融风险及重大违约事件。</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（五）投标人须提供省分行针对本项目授权书</w:t>
            </w:r>
            <w:r>
              <w:rPr>
                <w:rFonts w:hint="eastAsia" w:ascii="宋体" w:hAnsi="宋体"/>
                <w:color w:val="auto"/>
                <w:sz w:val="24"/>
              </w:rPr>
              <w:t>；</w:t>
            </w:r>
            <w:r>
              <w:rPr>
                <w:rFonts w:ascii="宋体" w:hAnsi="宋体"/>
                <w:color w:val="auto"/>
                <w:sz w:val="24"/>
              </w:rPr>
              <w:t>未在浙江省设立省分行的，可由杭州分行出具授权书</w:t>
            </w:r>
            <w:r>
              <w:rPr>
                <w:rFonts w:hint="eastAsia" w:ascii="宋体" w:hAnsi="宋体"/>
                <w:color w:val="auto"/>
                <w:sz w:val="24"/>
              </w:rPr>
              <w:t>。</w:t>
            </w:r>
          </w:p>
          <w:p>
            <w:pPr>
              <w:widowControl/>
              <w:snapToGrid w:val="0"/>
              <w:spacing w:line="360" w:lineRule="auto"/>
              <w:ind w:firstLine="480" w:firstLineChars="200"/>
              <w:rPr>
                <w:rFonts w:ascii="宋体" w:hAnsi="宋体"/>
                <w:bCs/>
                <w:color w:val="auto"/>
                <w:kern w:val="0"/>
                <w:sz w:val="24"/>
              </w:rPr>
            </w:pPr>
            <w:r>
              <w:rPr>
                <w:rFonts w:hint="eastAsia" w:ascii="宋体" w:hAnsi="宋体" w:cs="仿宋_GB2312"/>
                <w:bCs/>
                <w:color w:val="auto"/>
                <w:sz w:val="24"/>
              </w:rPr>
              <w:t>（六）主办银行营业地址须设立在杭州市区内。</w:t>
            </w:r>
          </w:p>
          <w:p>
            <w:pPr>
              <w:pStyle w:val="21"/>
              <w:adjustRightInd w:val="0"/>
              <w:snapToGrid w:val="0"/>
              <w:spacing w:line="360" w:lineRule="auto"/>
              <w:ind w:firstLine="0" w:firstLineChars="0"/>
              <w:rPr>
                <w:color w:val="auto"/>
              </w:rPr>
            </w:pPr>
            <w:r>
              <w:rPr>
                <w:rFonts w:hint="eastAsia"/>
                <w:b/>
                <w:color w:val="auto"/>
              </w:rPr>
              <w:t>四、服务要求：</w:t>
            </w:r>
            <w:r>
              <w:rPr>
                <w:rFonts w:hint="eastAsia"/>
                <w:color w:val="auto"/>
                <w:kern w:val="0"/>
                <w:lang w:val="zh-CN"/>
              </w:rPr>
              <w:t>详见第三部分——</w:t>
            </w:r>
            <w:r>
              <w:rPr>
                <w:rFonts w:hint="eastAsia"/>
                <w:color w:val="auto"/>
              </w:rPr>
              <w:t>项目技术规范和服务要求。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2</w:t>
            </w:r>
          </w:p>
        </w:tc>
        <w:tc>
          <w:tcPr>
            <w:tcW w:w="1365" w:type="dxa"/>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b/>
                <w:color w:val="auto"/>
                <w:sz w:val="24"/>
              </w:rPr>
            </w:pPr>
            <w:r>
              <w:rPr>
                <w:rFonts w:hint="eastAsia" w:ascii="宋体" w:hAnsi="宋体"/>
                <w:b/>
                <w:color w:val="auto"/>
                <w:sz w:val="24"/>
              </w:rPr>
              <w:t>合同名称</w:t>
            </w:r>
          </w:p>
        </w:tc>
        <w:tc>
          <w:tcPr>
            <w:tcW w:w="7770" w:type="dxa"/>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color w:val="auto"/>
                <w:sz w:val="24"/>
              </w:rPr>
            </w:pPr>
            <w:r>
              <w:rPr>
                <w:rFonts w:hint="eastAsia" w:ascii="宋体" w:hAnsi="宋体" w:cs="仿宋_GB2312"/>
                <w:color w:val="auto"/>
                <w:sz w:val="24"/>
                <w:lang w:val="zh-CN"/>
              </w:rPr>
              <w:t>《</w:t>
            </w:r>
            <w:r>
              <w:rPr>
                <w:rFonts w:hint="eastAsia" w:ascii="宋体" w:hAnsi="宋体"/>
                <w:color w:val="auto"/>
                <w:sz w:val="24"/>
              </w:rPr>
              <w:t>杭州市民政局局属部分单位</w:t>
            </w:r>
            <w:r>
              <w:rPr>
                <w:rFonts w:hint="eastAsia" w:ascii="宋体" w:hAnsi="宋体" w:cs="仿宋_GB2312"/>
                <w:color w:val="auto"/>
                <w:kern w:val="28"/>
                <w:sz w:val="24"/>
                <w:lang w:val="zh-CN"/>
              </w:rPr>
              <w:t>公款竞争性存放管理服务项目</w:t>
            </w:r>
            <w:r>
              <w:rPr>
                <w:rFonts w:hint="eastAsia" w:ascii="宋体" w:hAnsi="宋体" w:cs="仿宋_GB2312"/>
                <w:color w:val="auto"/>
                <w:sz w:val="24"/>
                <w:lang w:val="zh-CN"/>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8"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3</w:t>
            </w:r>
          </w:p>
        </w:tc>
        <w:tc>
          <w:tcPr>
            <w:tcW w:w="913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color w:val="auto"/>
                <w:sz w:val="24"/>
              </w:rPr>
            </w:pPr>
            <w:r>
              <w:rPr>
                <w:rFonts w:hint="eastAsia" w:ascii="宋体" w:hAnsi="宋体"/>
                <w:b/>
                <w:color w:val="auto"/>
                <w:sz w:val="24"/>
                <w:lang w:val="zh-CN"/>
              </w:rPr>
              <w:t>投标</w:t>
            </w:r>
            <w:r>
              <w:rPr>
                <w:rFonts w:hint="eastAsia" w:ascii="宋体" w:hAnsi="宋体"/>
                <w:b/>
                <w:color w:val="auto"/>
                <w:sz w:val="24"/>
              </w:rPr>
              <w:t>有效期：</w:t>
            </w:r>
            <w:r>
              <w:rPr>
                <w:rFonts w:hint="eastAsia" w:ascii="宋体" w:hAnsi="宋体"/>
                <w:color w:val="auto"/>
                <w:sz w:val="24"/>
              </w:rPr>
              <w:t>自投标截止日起60天。如招标代理机构认为必要，可延长至总计最长不超过90天。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4</w:t>
            </w:r>
          </w:p>
        </w:tc>
        <w:tc>
          <w:tcPr>
            <w:tcW w:w="9135" w:type="dxa"/>
            <w:gridSpan w:val="2"/>
            <w:tcBorders>
              <w:top w:val="single" w:color="000000" w:sz="4" w:space="0"/>
              <w:left w:val="single" w:color="000000" w:sz="4" w:space="0"/>
              <w:bottom w:val="single" w:color="000000" w:sz="4" w:space="0"/>
            </w:tcBorders>
            <w:vAlign w:val="center"/>
          </w:tcPr>
          <w:p>
            <w:pPr>
              <w:widowControl/>
              <w:adjustRightInd w:val="0"/>
              <w:snapToGrid w:val="0"/>
              <w:spacing w:line="360" w:lineRule="auto"/>
              <w:jc w:val="left"/>
              <w:rPr>
                <w:rFonts w:ascii="宋体" w:hAnsi="宋体" w:cs="楷体"/>
                <w:snapToGrid w:val="0"/>
                <w:color w:val="auto"/>
                <w:kern w:val="0"/>
                <w:sz w:val="24"/>
              </w:rPr>
            </w:pPr>
            <w:r>
              <w:rPr>
                <w:rFonts w:hint="eastAsia" w:ascii="宋体" w:hAnsi="宋体"/>
                <w:b/>
                <w:bCs/>
                <w:color w:val="auto"/>
                <w:sz w:val="24"/>
                <w:lang w:val="zh-CN"/>
              </w:rPr>
              <w:t>投标保证金数额：</w:t>
            </w:r>
            <w:r>
              <w:rPr>
                <w:rFonts w:hint="eastAsia" w:ascii="宋体" w:hAnsi="宋体" w:cs="楷体"/>
                <w:snapToGrid w:val="0"/>
                <w:color w:val="auto"/>
                <w:kern w:val="0"/>
                <w:sz w:val="24"/>
              </w:rPr>
              <w:t>人民币</w:t>
            </w:r>
            <w:r>
              <w:rPr>
                <w:rFonts w:hint="eastAsia" w:ascii="宋体" w:hAnsi="宋体" w:cs="楷体"/>
                <w:snapToGrid w:val="0"/>
                <w:color w:val="auto"/>
                <w:kern w:val="0"/>
                <w:sz w:val="24"/>
                <w:lang w:val="en-US" w:eastAsia="zh-CN"/>
              </w:rPr>
              <w:t>9</w:t>
            </w:r>
            <w:r>
              <w:rPr>
                <w:rFonts w:hint="eastAsia" w:ascii="宋体" w:hAnsi="宋体" w:cs="楷体"/>
                <w:snapToGrid w:val="0"/>
                <w:color w:val="auto"/>
                <w:kern w:val="0"/>
                <w:sz w:val="24"/>
              </w:rPr>
              <w:t>000.00元。</w:t>
            </w:r>
          </w:p>
          <w:p>
            <w:pPr>
              <w:snapToGrid w:val="0"/>
              <w:spacing w:line="360" w:lineRule="auto"/>
              <w:rPr>
                <w:rFonts w:ascii="宋体" w:hAnsi="宋体"/>
                <w:b/>
                <w:bCs/>
                <w:color w:val="auto"/>
                <w:sz w:val="24"/>
                <w:lang w:val="zh-CN"/>
              </w:rPr>
            </w:pPr>
            <w:r>
              <w:rPr>
                <w:rFonts w:hint="eastAsia" w:ascii="宋体" w:hAnsi="宋体"/>
                <w:b/>
                <w:bCs/>
                <w:color w:val="auto"/>
                <w:sz w:val="24"/>
                <w:lang w:val="zh-CN"/>
              </w:rPr>
              <w:t>在投标截止时间前缴至浙江中诺招标代理有限公司指定账户</w:t>
            </w:r>
            <w:r>
              <w:rPr>
                <w:rFonts w:hint="eastAsia" w:ascii="宋体" w:hAnsi="宋体"/>
                <w:b/>
                <w:bCs/>
                <w:color w:val="auto"/>
                <w:kern w:val="0"/>
                <w:sz w:val="24"/>
                <w:lang w:val="zh-CN"/>
              </w:rPr>
              <w:t>(</w:t>
            </w:r>
            <w:r>
              <w:rPr>
                <w:rFonts w:hint="eastAsia" w:ascii="宋体" w:hAnsi="宋体"/>
                <w:bCs/>
                <w:color w:val="auto"/>
                <w:kern w:val="0"/>
                <w:sz w:val="24"/>
                <w:lang w:val="zh-CN"/>
              </w:rPr>
              <w:t>（1）收款人（全称）：浙江中诺招标代理有限公司（2）开户银行：中信银行杭州玉泉支行（3）帐号：8110801012600973488</w:t>
            </w:r>
            <w:r>
              <w:rPr>
                <w:rFonts w:hint="eastAsia" w:ascii="宋体" w:hAnsi="宋体"/>
                <w:b/>
                <w:bCs/>
                <w:color w:val="auto"/>
                <w:kern w:val="0"/>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5</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
                <w:bCs/>
                <w:color w:val="auto"/>
                <w:sz w:val="24"/>
                <w:lang w:val="zh-CN"/>
              </w:rPr>
            </w:pPr>
            <w:r>
              <w:rPr>
                <w:rFonts w:hint="eastAsia" w:ascii="宋体" w:hAnsi="宋体"/>
                <w:b/>
                <w:bCs/>
                <w:color w:val="auto"/>
                <w:sz w:val="24"/>
                <w:lang w:val="zh-CN"/>
              </w:rPr>
              <w:t>投标文件份数：</w:t>
            </w:r>
            <w:r>
              <w:rPr>
                <w:rFonts w:hint="eastAsia" w:ascii="宋体" w:hAnsi="宋体"/>
                <w:bCs/>
                <w:color w:val="auto"/>
                <w:sz w:val="24"/>
                <w:lang w:val="zh-CN"/>
              </w:rPr>
              <w:t>正本壹份、副本伍份，电子文档（光盘）壹份。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6</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投标截止时间：</w:t>
            </w:r>
            <w:r>
              <w:rPr>
                <w:rFonts w:hint="eastAsia" w:ascii="宋体" w:hAnsi="宋体"/>
                <w:color w:val="auto"/>
                <w:sz w:val="24"/>
              </w:rPr>
              <w:t>202</w:t>
            </w:r>
            <w:r>
              <w:rPr>
                <w:rFonts w:hint="eastAsia" w:ascii="宋体" w:hAnsi="宋体"/>
                <w:color w:val="auto"/>
                <w:sz w:val="24"/>
                <w:lang w:val="en-US" w:eastAsia="zh-CN"/>
              </w:rPr>
              <w:t>1</w:t>
            </w:r>
            <w:r>
              <w:rPr>
                <w:rFonts w:hint="eastAsia" w:ascii="宋体" w:hAnsi="宋体"/>
                <w:color w:val="auto"/>
                <w:sz w:val="24"/>
              </w:rPr>
              <w:t>年</w:t>
            </w:r>
            <w:r>
              <w:rPr>
                <w:rFonts w:hint="eastAsia" w:ascii="宋体" w:hAnsi="宋体"/>
                <w:color w:val="auto"/>
                <w:sz w:val="24"/>
                <w:lang w:val="en-US" w:eastAsia="zh-CN"/>
              </w:rPr>
              <w:t>8</w:t>
            </w:r>
            <w:r>
              <w:rPr>
                <w:rFonts w:hint="eastAsia" w:ascii="宋体" w:hAnsi="宋体" w:cs="宋体"/>
                <w:color w:val="auto"/>
                <w:sz w:val="24"/>
                <w:lang w:val="zh-CN"/>
              </w:rPr>
              <w:t>月</w:t>
            </w:r>
            <w:r>
              <w:rPr>
                <w:rFonts w:hint="eastAsia" w:ascii="宋体" w:hAnsi="宋体" w:cs="宋体"/>
                <w:color w:val="auto"/>
                <w:sz w:val="24"/>
                <w:lang w:val="en-US" w:eastAsia="zh-CN"/>
              </w:rPr>
              <w:t>5</w:t>
            </w:r>
            <w:r>
              <w:rPr>
                <w:rFonts w:hint="eastAsia" w:ascii="宋体" w:hAnsi="宋体" w:cs="宋体"/>
                <w:color w:val="auto"/>
                <w:sz w:val="24"/>
                <w:lang w:val="zh-CN"/>
              </w:rPr>
              <w:t>日</w:t>
            </w:r>
            <w:r>
              <w:rPr>
                <w:rFonts w:hint="eastAsia" w:ascii="宋体" w:hAnsi="宋体" w:cs="宋体"/>
                <w:color w:val="auto"/>
                <w:sz w:val="24"/>
              </w:rPr>
              <w:t>下</w:t>
            </w:r>
            <w:r>
              <w:rPr>
                <w:rFonts w:hint="eastAsia" w:ascii="宋体" w:hAnsi="宋体" w:cs="宋体"/>
                <w:color w:val="auto"/>
                <w:sz w:val="24"/>
                <w:lang w:val="zh-CN"/>
              </w:rPr>
              <w:t>午</w:t>
            </w:r>
            <w:r>
              <w:rPr>
                <w:rFonts w:hint="eastAsia" w:ascii="宋体" w:hAnsi="宋体" w:cs="宋体"/>
                <w:color w:val="auto"/>
                <w:sz w:val="24"/>
              </w:rPr>
              <w:t>14</w:t>
            </w:r>
            <w:r>
              <w:rPr>
                <w:rFonts w:hint="eastAsia" w:ascii="宋体" w:hAnsi="宋体" w:cs="宋体"/>
                <w:color w:val="auto"/>
                <w:sz w:val="24"/>
                <w:lang w:val="zh-CN"/>
              </w:rPr>
              <w:t>：30</w:t>
            </w:r>
            <w:r>
              <w:rPr>
                <w:rFonts w:hint="eastAsia" w:ascii="宋体" w:hAnsi="宋体"/>
                <w:bCs/>
                <w:color w:val="auto"/>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1"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7</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投标文件递交至单位：</w:t>
            </w:r>
            <w:r>
              <w:rPr>
                <w:rFonts w:hint="eastAsia" w:ascii="宋体" w:hAnsi="宋体"/>
                <w:bCs/>
                <w:color w:val="auto"/>
                <w:sz w:val="24"/>
                <w:lang w:val="zh-CN"/>
              </w:rPr>
              <w:t>浙江中诺招标代理有限公司；</w:t>
            </w:r>
          </w:p>
          <w:p>
            <w:pPr>
              <w:snapToGrid w:val="0"/>
              <w:spacing w:line="360" w:lineRule="auto"/>
              <w:rPr>
                <w:rFonts w:ascii="宋体" w:hAnsi="宋体"/>
                <w:b/>
                <w:bCs/>
                <w:color w:val="auto"/>
                <w:sz w:val="24"/>
                <w:lang w:val="zh-CN"/>
              </w:rPr>
            </w:pPr>
            <w:r>
              <w:rPr>
                <w:rFonts w:hint="eastAsia" w:ascii="宋体" w:hAnsi="宋体"/>
                <w:b/>
                <w:bCs/>
                <w:color w:val="auto"/>
                <w:sz w:val="24"/>
                <w:lang w:val="zh-CN"/>
              </w:rPr>
              <w:t>投标文件递交至地点：</w:t>
            </w:r>
            <w:r>
              <w:rPr>
                <w:rFonts w:hint="eastAsia" w:ascii="宋体" w:hAnsi="宋体"/>
                <w:bCs/>
                <w:color w:val="auto"/>
                <w:sz w:val="24"/>
                <w:lang w:val="zh-CN"/>
              </w:rPr>
              <w:t>杭州市下城区环城北路141号永通信息广场西写字楼10楼会议室。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2"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8</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开标时间：</w:t>
            </w:r>
            <w:r>
              <w:rPr>
                <w:rFonts w:hint="eastAsia" w:ascii="宋体" w:hAnsi="宋体"/>
                <w:color w:val="auto"/>
                <w:sz w:val="24"/>
              </w:rPr>
              <w:t>202</w:t>
            </w:r>
            <w:r>
              <w:rPr>
                <w:rFonts w:hint="eastAsia" w:ascii="宋体" w:hAnsi="宋体"/>
                <w:color w:val="auto"/>
                <w:sz w:val="24"/>
                <w:lang w:val="en-US" w:eastAsia="zh-CN"/>
              </w:rPr>
              <w:t>1</w:t>
            </w:r>
            <w:r>
              <w:rPr>
                <w:rFonts w:hint="eastAsia" w:ascii="宋体" w:hAnsi="宋体"/>
                <w:color w:val="auto"/>
                <w:sz w:val="24"/>
              </w:rPr>
              <w:t>年</w:t>
            </w:r>
            <w:r>
              <w:rPr>
                <w:rFonts w:hint="eastAsia" w:ascii="宋体" w:hAnsi="宋体"/>
                <w:color w:val="auto"/>
                <w:sz w:val="24"/>
                <w:lang w:val="en-US" w:eastAsia="zh-CN"/>
              </w:rPr>
              <w:t>8</w:t>
            </w:r>
            <w:r>
              <w:rPr>
                <w:rFonts w:hint="eastAsia" w:ascii="宋体" w:hAnsi="宋体" w:cs="宋体"/>
                <w:color w:val="auto"/>
                <w:sz w:val="24"/>
                <w:lang w:val="zh-CN"/>
              </w:rPr>
              <w:t>月</w:t>
            </w:r>
            <w:r>
              <w:rPr>
                <w:rFonts w:hint="eastAsia" w:ascii="宋体" w:hAnsi="宋体" w:cs="宋体"/>
                <w:color w:val="auto"/>
                <w:sz w:val="24"/>
                <w:lang w:val="en-US" w:eastAsia="zh-CN"/>
              </w:rPr>
              <w:t>5</w:t>
            </w:r>
            <w:r>
              <w:rPr>
                <w:rFonts w:hint="eastAsia" w:ascii="宋体" w:hAnsi="宋体" w:cs="宋体"/>
                <w:color w:val="auto"/>
                <w:sz w:val="24"/>
                <w:lang w:val="zh-CN"/>
              </w:rPr>
              <w:t>日</w:t>
            </w:r>
            <w:r>
              <w:rPr>
                <w:rFonts w:hint="eastAsia" w:ascii="宋体" w:hAnsi="宋体" w:cs="宋体"/>
                <w:color w:val="auto"/>
                <w:sz w:val="24"/>
              </w:rPr>
              <w:t>下</w:t>
            </w:r>
            <w:r>
              <w:rPr>
                <w:rFonts w:hint="eastAsia" w:ascii="宋体" w:hAnsi="宋体" w:cs="宋体"/>
                <w:color w:val="auto"/>
                <w:sz w:val="24"/>
                <w:lang w:val="zh-CN"/>
              </w:rPr>
              <w:t>午</w:t>
            </w:r>
            <w:r>
              <w:rPr>
                <w:rFonts w:hint="eastAsia" w:ascii="宋体" w:hAnsi="宋体" w:cs="宋体"/>
                <w:color w:val="auto"/>
                <w:sz w:val="24"/>
              </w:rPr>
              <w:t>14</w:t>
            </w:r>
            <w:r>
              <w:rPr>
                <w:rFonts w:hint="eastAsia" w:ascii="宋体" w:hAnsi="宋体" w:cs="宋体"/>
                <w:color w:val="auto"/>
                <w:sz w:val="24"/>
                <w:lang w:val="zh-CN"/>
              </w:rPr>
              <w:t>：30。</w:t>
            </w:r>
          </w:p>
          <w:p>
            <w:pPr>
              <w:snapToGrid w:val="0"/>
              <w:spacing w:line="360" w:lineRule="auto"/>
              <w:rPr>
                <w:rFonts w:ascii="宋体" w:hAnsi="宋体"/>
                <w:b/>
                <w:bCs/>
                <w:color w:val="auto"/>
                <w:sz w:val="24"/>
                <w:lang w:val="zh-CN"/>
              </w:rPr>
            </w:pPr>
            <w:r>
              <w:rPr>
                <w:rFonts w:hint="eastAsia" w:ascii="宋体" w:hAnsi="宋体"/>
                <w:b/>
                <w:bCs/>
                <w:color w:val="auto"/>
                <w:sz w:val="24"/>
                <w:lang w:val="zh-CN"/>
              </w:rPr>
              <w:t>开标地点：</w:t>
            </w:r>
            <w:r>
              <w:rPr>
                <w:rFonts w:hint="eastAsia" w:ascii="宋体" w:hAnsi="宋体"/>
                <w:bCs/>
                <w:color w:val="auto"/>
                <w:sz w:val="24"/>
                <w:lang w:val="zh-CN"/>
              </w:rPr>
              <w:t>杭州市下城区环城北路141号永通信息广场西写字楼10楼会议室。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07"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9</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质疑：</w:t>
            </w:r>
            <w:r>
              <w:rPr>
                <w:rFonts w:hint="eastAsia" w:ascii="宋体" w:hAnsi="宋体"/>
                <w:bCs/>
                <w:color w:val="auto"/>
                <w:sz w:val="24"/>
                <w:lang w:val="zh-CN"/>
              </w:rPr>
              <w:t>投标人认为招标文件、采购过程和中标、成交结果使自己的权益受到损害的，可以在知道或者应知其权益受到损害之日起七个工作日内，以书面形式向采购人、采购代理机构提出质疑。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10</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
                <w:bCs/>
                <w:color w:val="auto"/>
                <w:sz w:val="24"/>
                <w:lang w:val="zh-CN"/>
              </w:rPr>
            </w:pPr>
            <w:r>
              <w:rPr>
                <w:rFonts w:hint="eastAsia" w:ascii="宋体" w:hAnsi="宋体"/>
                <w:b/>
                <w:bCs/>
                <w:color w:val="auto"/>
                <w:sz w:val="24"/>
                <w:lang w:val="zh-CN"/>
              </w:rPr>
              <w:t>特别说明：</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1）投标人应认真阅读本招标文件及其澄清答疑、修改答复的补充文件，严格按照招标文件及补充文件的规定和要求编制投标文件。在编制投标文件过程中，应严格遵循实事求是、诚信投标的原则，针对招标文件中第三部分采购需求、第四部分合同条款等各项内容进行确认，如有偏离，应如实填写响应偏离表。投标人中标后，在合同实施过程中如有负偏离，内容与其投标要约（包括询标澄清内容）不一致，采购人保留以下权利：①要求中标人按投标文件提供货物的权利；②终止合同的权利；③追究中标人该行为导致交货期延误的直接或间接损失的权利；④向招标监管机构报告不诚信投标的权利；⑤前述①+④同时并行的权利。</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2）如果发现本招标文件中存在含糊不清、相互矛盾、多种含义以及歧视性不公正条款或违法违规等内容时，请投标人在获取招标文件后，答疑截止时间前按要求书面提出，逾期视同自动放弃疑问提出的权利或采购人不作答复。</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3）该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（4）质疑、投诉人未按前列序号第9条规定进行质疑、投诉（申诉）、举报等，均属于扰乱政府采购市场不良行为，直至公示。</w:t>
            </w:r>
          </w:p>
          <w:p>
            <w:pPr>
              <w:pStyle w:val="16"/>
              <w:spacing w:line="360" w:lineRule="auto"/>
              <w:ind w:firstLine="482" w:firstLineChars="200"/>
              <w:rPr>
                <w:rFonts w:hAnsi="宋体"/>
                <w:b/>
                <w:bCs/>
                <w:color w:val="auto"/>
                <w:sz w:val="24"/>
              </w:rPr>
            </w:pPr>
            <w:r>
              <w:rPr>
                <w:rFonts w:hint="eastAsia" w:hAnsi="宋体"/>
                <w:b/>
                <w:bCs/>
                <w:color w:val="auto"/>
                <w:sz w:val="24"/>
              </w:rPr>
              <w:t>（5）本项目分为</w:t>
            </w:r>
            <w:r>
              <w:rPr>
                <w:rFonts w:hint="eastAsia" w:hAnsi="宋体"/>
                <w:b/>
                <w:bCs/>
                <w:color w:val="auto"/>
                <w:sz w:val="24"/>
                <w:lang w:val="en-US" w:eastAsia="zh-CN"/>
              </w:rPr>
              <w:t>6</w:t>
            </w:r>
            <w:r>
              <w:rPr>
                <w:rFonts w:hint="eastAsia" w:hAnsi="宋体"/>
                <w:b/>
                <w:bCs/>
                <w:color w:val="auto"/>
                <w:sz w:val="24"/>
              </w:rPr>
              <w:t>个分包，投标人根据自己的技术和商务优势对所有分包进行投标,统一编写投标文件，不得只对部分内容进行投标。</w:t>
            </w:r>
          </w:p>
          <w:p>
            <w:pPr>
              <w:adjustRightInd w:val="0"/>
              <w:snapToGrid w:val="0"/>
              <w:spacing w:line="360" w:lineRule="auto"/>
              <w:ind w:firstLine="482" w:firstLineChars="200"/>
              <w:rPr>
                <w:rFonts w:ascii="宋体" w:hAnsi="宋体"/>
                <w:bCs/>
                <w:color w:val="auto"/>
                <w:sz w:val="24"/>
                <w:lang w:val="zh-CN"/>
              </w:rPr>
            </w:pPr>
            <w:r>
              <w:rPr>
                <w:rFonts w:hint="eastAsia" w:ascii="宋体" w:hAnsi="宋体"/>
                <w:b/>
                <w:bCs/>
                <w:color w:val="auto"/>
                <w:sz w:val="24"/>
              </w:rPr>
              <w:t>（6）根据综合得分排序，依序确定第一名至第</w:t>
            </w:r>
            <w:r>
              <w:rPr>
                <w:rFonts w:hint="eastAsia" w:ascii="宋体" w:hAnsi="宋体"/>
                <w:b/>
                <w:bCs/>
                <w:color w:val="auto"/>
                <w:sz w:val="24"/>
                <w:lang w:val="en-US" w:eastAsia="zh-CN"/>
              </w:rPr>
              <w:t>六</w:t>
            </w:r>
            <w:r>
              <w:rPr>
                <w:rFonts w:hint="eastAsia" w:ascii="宋体" w:hAnsi="宋体"/>
                <w:b/>
                <w:bCs/>
                <w:color w:val="auto"/>
                <w:sz w:val="24"/>
              </w:rPr>
              <w:t>名作为分包1-</w:t>
            </w:r>
            <w:r>
              <w:rPr>
                <w:rFonts w:hint="eastAsia" w:ascii="宋体" w:hAnsi="宋体"/>
                <w:b/>
                <w:bCs/>
                <w:color w:val="auto"/>
                <w:sz w:val="24"/>
                <w:lang w:val="en-US" w:eastAsia="zh-CN"/>
              </w:rPr>
              <w:t>6</w:t>
            </w:r>
            <w:r>
              <w:rPr>
                <w:rFonts w:hint="eastAsia" w:ascii="宋体" w:hAnsi="宋体"/>
                <w:b/>
                <w:bCs/>
                <w:color w:val="auto"/>
                <w:sz w:val="24"/>
              </w:rPr>
              <w:t>的对应中标人。</w:t>
            </w:r>
          </w:p>
        </w:tc>
      </w:tr>
    </w:tbl>
    <w:p>
      <w:pPr>
        <w:snapToGrid w:val="0"/>
        <w:spacing w:line="360" w:lineRule="auto"/>
        <w:jc w:val="center"/>
        <w:outlineLvl w:val="0"/>
        <w:rPr>
          <w:rFonts w:ascii="宋体" w:hAnsi="宋体"/>
          <w:b/>
          <w:color w:val="auto"/>
          <w:sz w:val="32"/>
        </w:rPr>
        <w:sectPr>
          <w:pgSz w:w="11906" w:h="16838"/>
          <w:pgMar w:top="1247" w:right="1418" w:bottom="993" w:left="1418" w:header="851" w:footer="992" w:gutter="0"/>
          <w:cols w:space="720" w:num="1"/>
          <w:titlePg/>
          <w:docGrid w:linePitch="312" w:charSpace="0"/>
        </w:sectPr>
      </w:pPr>
    </w:p>
    <w:p>
      <w:pPr>
        <w:pStyle w:val="3"/>
        <w:jc w:val="center"/>
        <w:rPr>
          <w:rFonts w:ascii="宋体" w:hAnsi="宋体" w:eastAsia="宋体"/>
          <w:color w:val="auto"/>
          <w:sz w:val="30"/>
        </w:rPr>
      </w:pPr>
      <w:bookmarkStart w:id="27" w:name="_Toc497397641"/>
      <w:r>
        <w:rPr>
          <w:rFonts w:hint="eastAsia" w:ascii="宋体" w:hAnsi="宋体" w:eastAsia="宋体"/>
          <w:color w:val="auto"/>
          <w:sz w:val="30"/>
        </w:rPr>
        <w:t>一、总则</w:t>
      </w:r>
      <w:bookmarkEnd w:id="24"/>
      <w:bookmarkEnd w:id="27"/>
    </w:p>
    <w:p>
      <w:pPr>
        <w:pStyle w:val="25"/>
        <w:snapToGrid w:val="0"/>
        <w:spacing w:line="360" w:lineRule="auto"/>
        <w:rPr>
          <w:rFonts w:hAnsi="宋体"/>
          <w:b/>
          <w:color w:val="auto"/>
          <w:sz w:val="24"/>
        </w:rPr>
      </w:pPr>
      <w:bookmarkStart w:id="28" w:name="_Hlt74730295"/>
      <w:bookmarkEnd w:id="28"/>
      <w:bookmarkStart w:id="29" w:name="_Hlt74714665"/>
      <w:bookmarkEnd w:id="29"/>
      <w:bookmarkStart w:id="30" w:name="_Toc91899872"/>
      <w:bookmarkStart w:id="31" w:name="_Hlt74730112"/>
      <w:bookmarkStart w:id="32" w:name="_Hlt74730208"/>
      <w:r>
        <w:rPr>
          <w:rFonts w:hint="eastAsia" w:hAnsi="宋体"/>
          <w:b/>
          <w:color w:val="auto"/>
          <w:sz w:val="24"/>
        </w:rPr>
        <w:t>1．项目说明</w:t>
      </w:r>
      <w:bookmarkEnd w:id="30"/>
    </w:p>
    <w:p>
      <w:pPr>
        <w:pStyle w:val="57"/>
        <w:adjustRightInd w:val="0"/>
        <w:snapToGrid w:val="0"/>
        <w:spacing w:before="0"/>
        <w:ind w:firstLine="480"/>
        <w:rPr>
          <w:rFonts w:ascii="宋体" w:hAnsi="宋体"/>
          <w:color w:val="auto"/>
          <w:szCs w:val="24"/>
        </w:rPr>
      </w:pPr>
      <w:bookmarkStart w:id="33" w:name="_Toc91899873"/>
      <w:r>
        <w:rPr>
          <w:rFonts w:hint="eastAsia" w:ascii="宋体" w:hAnsi="宋体"/>
          <w:color w:val="auto"/>
          <w:szCs w:val="24"/>
        </w:rPr>
        <w:t>1.1项目说明见投标须知前附表(以下称“前附表”)第1项所述。</w:t>
      </w:r>
    </w:p>
    <w:p>
      <w:pPr>
        <w:autoSpaceDE w:val="0"/>
        <w:autoSpaceDN w:val="0"/>
        <w:adjustRightInd w:val="0"/>
        <w:snapToGrid w:val="0"/>
        <w:spacing w:line="360" w:lineRule="auto"/>
        <w:ind w:firstLine="480" w:firstLineChars="200"/>
        <w:rPr>
          <w:rFonts w:ascii="宋体" w:hAnsi="宋体" w:cs="宋体"/>
          <w:color w:val="auto"/>
          <w:sz w:val="24"/>
          <w:lang w:val="zh-CN"/>
        </w:rPr>
      </w:pPr>
      <w:r>
        <w:rPr>
          <w:rFonts w:hint="eastAsia" w:ascii="宋体" w:hAnsi="宋体"/>
          <w:color w:val="auto"/>
          <w:sz w:val="24"/>
        </w:rPr>
        <w:t>1.2采购单位杭州市民政局为本项目的采购人（合同中以各分包对应局属单位作为甲方），浙江中诺招标代理有限公司为招标代理机构（合同中的鉴证方），杭州市财政局为财政监督管理部门，自愿参加本次项目投标的</w:t>
      </w:r>
      <w:r>
        <w:rPr>
          <w:rFonts w:hint="eastAsia" w:ascii="宋体" w:hAnsi="宋体" w:cs="宋体"/>
          <w:color w:val="auto"/>
          <w:sz w:val="24"/>
        </w:rPr>
        <w:t>公司</w:t>
      </w:r>
      <w:r>
        <w:rPr>
          <w:rFonts w:hint="eastAsia" w:ascii="宋体" w:hAnsi="宋体"/>
          <w:color w:val="auto"/>
          <w:sz w:val="24"/>
        </w:rPr>
        <w:t>为投标人，经评审产生并经批准的投标人为预中标人，经公示无异议，并签订合同后的中标人为供应商（合同中的乙方）。</w:t>
      </w:r>
    </w:p>
    <w:p>
      <w:pPr>
        <w:tabs>
          <w:tab w:val="left" w:pos="3780"/>
        </w:tabs>
        <w:adjustRightInd w:val="0"/>
        <w:snapToGrid w:val="0"/>
        <w:spacing w:line="360" w:lineRule="auto"/>
        <w:ind w:firstLine="480" w:firstLineChars="200"/>
        <w:rPr>
          <w:rFonts w:ascii="宋体" w:hAnsi="宋体"/>
          <w:color w:val="auto"/>
          <w:kern w:val="0"/>
          <w:sz w:val="24"/>
        </w:rPr>
      </w:pPr>
      <w:r>
        <w:rPr>
          <w:rFonts w:hint="eastAsia" w:ascii="宋体" w:hAnsi="宋体"/>
          <w:color w:val="auto"/>
          <w:sz w:val="24"/>
        </w:rPr>
        <w:t>1.3潜在投标人领取招标文件后，必须按照国家《保密法》以及保密工作的相关规定，对招标文件内容应</w:t>
      </w:r>
      <w:r>
        <w:rPr>
          <w:rFonts w:hint="eastAsia" w:ascii="宋体" w:hAnsi="宋体"/>
          <w:color w:val="auto"/>
          <w:kern w:val="0"/>
          <w:sz w:val="24"/>
        </w:rPr>
        <w:t>承担保密义务，</w:t>
      </w:r>
      <w:r>
        <w:rPr>
          <w:rFonts w:hint="eastAsia" w:ascii="宋体" w:hAnsi="宋体"/>
          <w:color w:val="auto"/>
          <w:sz w:val="24"/>
        </w:rPr>
        <w:t>维护采购人的权益，</w:t>
      </w:r>
      <w:r>
        <w:rPr>
          <w:rFonts w:hint="eastAsia" w:ascii="宋体" w:hAnsi="宋体"/>
          <w:color w:val="auto"/>
          <w:kern w:val="0"/>
          <w:sz w:val="24"/>
        </w:rPr>
        <w:t>发生</w:t>
      </w:r>
      <w:r>
        <w:rPr>
          <w:rFonts w:hint="eastAsia" w:ascii="宋体" w:hAnsi="宋体"/>
          <w:color w:val="auto"/>
          <w:sz w:val="24"/>
        </w:rPr>
        <w:t>窃、泄密事件潜在投标人</w:t>
      </w:r>
      <w:r>
        <w:rPr>
          <w:rFonts w:hint="eastAsia" w:ascii="宋体" w:hAnsi="宋体"/>
          <w:color w:val="auto"/>
          <w:kern w:val="0"/>
          <w:sz w:val="24"/>
        </w:rPr>
        <w:t>应承担相应的法律责任。</w:t>
      </w:r>
    </w:p>
    <w:p>
      <w:pPr>
        <w:tabs>
          <w:tab w:val="left" w:pos="3780"/>
        </w:tabs>
        <w:adjustRightInd w:val="0"/>
        <w:snapToGrid w:val="0"/>
        <w:spacing w:line="360" w:lineRule="auto"/>
        <w:ind w:firstLine="480" w:firstLineChars="200"/>
        <w:rPr>
          <w:rFonts w:ascii="宋体" w:hAnsi="宋体"/>
          <w:color w:val="auto"/>
          <w:sz w:val="24"/>
        </w:rPr>
      </w:pPr>
      <w:r>
        <w:rPr>
          <w:rFonts w:hint="eastAsia" w:ascii="宋体" w:hAnsi="宋体"/>
          <w:color w:val="auto"/>
          <w:sz w:val="24"/>
        </w:rPr>
        <w:t>1.4投标人一旦参与本次投标活动，即被视为接受了本招标文件的所有内容，如有任何异议，均已在答疑截止时间前提出。</w:t>
      </w:r>
    </w:p>
    <w:p>
      <w:pPr>
        <w:tabs>
          <w:tab w:val="left" w:pos="3780"/>
        </w:tabs>
        <w:adjustRightInd w:val="0"/>
        <w:snapToGrid w:val="0"/>
        <w:spacing w:line="360" w:lineRule="auto"/>
        <w:ind w:firstLine="480" w:firstLineChars="200"/>
        <w:rPr>
          <w:rFonts w:ascii="宋体" w:hAnsi="宋体"/>
          <w:color w:val="auto"/>
          <w:sz w:val="24"/>
        </w:rPr>
      </w:pPr>
      <w:r>
        <w:rPr>
          <w:rFonts w:hint="eastAsia" w:ascii="宋体" w:hAnsi="宋体"/>
          <w:color w:val="auto"/>
          <w:sz w:val="24"/>
        </w:rPr>
        <w:t>1.5投标人须对所投产品、方案、技术、服务等拥有</w:t>
      </w:r>
      <w:r>
        <w:rPr>
          <w:rFonts w:hint="eastAsia" w:ascii="宋体" w:hAnsi="宋体" w:cs="Vrinda"/>
          <w:color w:val="auto"/>
          <w:sz w:val="24"/>
        </w:rPr>
        <w:t>合法的占有和处置权，并对涉及项目的</w:t>
      </w:r>
      <w:r>
        <w:rPr>
          <w:rFonts w:hint="eastAsia" w:ascii="宋体" w:hAnsi="宋体"/>
          <w:color w:val="auto"/>
          <w:sz w:val="24"/>
        </w:rPr>
        <w:t>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olor w:val="auto"/>
          <w:kern w:val="0"/>
          <w:sz w:val="24"/>
          <w:lang w:val="zh-CN"/>
        </w:rPr>
        <w:t>供应商</w:t>
      </w:r>
      <w:r>
        <w:rPr>
          <w:rFonts w:hint="eastAsia" w:ascii="宋体" w:hAnsi="宋体"/>
          <w:color w:val="auto"/>
          <w:sz w:val="24"/>
        </w:rPr>
        <w:t>应承担相应后果，</w:t>
      </w:r>
      <w:r>
        <w:rPr>
          <w:rFonts w:hint="eastAsia" w:ascii="宋体" w:hAnsi="宋体"/>
          <w:color w:val="auto"/>
          <w:kern w:val="0"/>
          <w:sz w:val="24"/>
          <w:lang w:val="zh-CN"/>
        </w:rPr>
        <w:t>并负责赔偿。</w:t>
      </w:r>
      <w:r>
        <w:rPr>
          <w:rFonts w:hint="eastAsia" w:ascii="宋体" w:hAnsi="宋体"/>
          <w:color w:val="auto"/>
          <w:sz w:val="24"/>
        </w:rPr>
        <w:t>供应商为执行本项目合同而提供的技术资料等归采购人所有。</w:t>
      </w:r>
    </w:p>
    <w:p>
      <w:pPr>
        <w:pStyle w:val="25"/>
        <w:snapToGrid w:val="0"/>
        <w:spacing w:line="360" w:lineRule="auto"/>
        <w:rPr>
          <w:rFonts w:hAnsi="宋体"/>
          <w:b/>
          <w:color w:val="auto"/>
          <w:sz w:val="24"/>
        </w:rPr>
      </w:pPr>
      <w:r>
        <w:rPr>
          <w:rFonts w:hint="eastAsia" w:hAnsi="宋体"/>
          <w:b/>
          <w:color w:val="auto"/>
          <w:sz w:val="24"/>
        </w:rPr>
        <w:t>2．采购方式</w:t>
      </w:r>
      <w:bookmarkEnd w:id="33"/>
    </w:p>
    <w:p>
      <w:pPr>
        <w:tabs>
          <w:tab w:val="left" w:pos="3780"/>
        </w:tabs>
        <w:snapToGrid w:val="0"/>
        <w:spacing w:line="360" w:lineRule="auto"/>
        <w:ind w:firstLine="480" w:firstLineChars="200"/>
        <w:rPr>
          <w:rFonts w:ascii="宋体" w:hAnsi="宋体"/>
          <w:color w:val="auto"/>
          <w:sz w:val="24"/>
        </w:rPr>
      </w:pPr>
      <w:r>
        <w:rPr>
          <w:rFonts w:hint="eastAsia" w:ascii="宋体" w:hAnsi="宋体"/>
          <w:color w:val="auto"/>
          <w:sz w:val="24"/>
        </w:rPr>
        <w:t>公开招标。</w:t>
      </w:r>
      <w:bookmarkEnd w:id="31"/>
      <w:bookmarkEnd w:id="32"/>
      <w:bookmarkStart w:id="34" w:name="_Hlt68516771"/>
      <w:bookmarkEnd w:id="34"/>
      <w:bookmarkStart w:id="35" w:name="_Hlt74388212"/>
      <w:bookmarkEnd w:id="35"/>
    </w:p>
    <w:p>
      <w:pPr>
        <w:tabs>
          <w:tab w:val="left" w:pos="0"/>
        </w:tabs>
        <w:autoSpaceDE w:val="0"/>
        <w:autoSpaceDN w:val="0"/>
        <w:adjustRightInd w:val="0"/>
        <w:snapToGrid w:val="0"/>
        <w:spacing w:line="360" w:lineRule="auto"/>
        <w:rPr>
          <w:rFonts w:ascii="宋体" w:hAnsi="宋体"/>
          <w:b/>
          <w:color w:val="auto"/>
          <w:sz w:val="24"/>
        </w:rPr>
      </w:pPr>
      <w:bookmarkStart w:id="36" w:name="_Toc91899876"/>
      <w:bookmarkStart w:id="37" w:name="_Hlt74730301"/>
      <w:r>
        <w:rPr>
          <w:rFonts w:hint="eastAsia" w:ascii="宋体" w:hAnsi="宋体"/>
          <w:b/>
          <w:color w:val="auto"/>
          <w:sz w:val="24"/>
        </w:rPr>
        <w:t>3．</w:t>
      </w:r>
      <w:bookmarkEnd w:id="36"/>
      <w:bookmarkEnd w:id="37"/>
      <w:bookmarkStart w:id="38" w:name="_Toc91899877"/>
      <w:bookmarkStart w:id="39" w:name="_Hlt74730303"/>
      <w:r>
        <w:rPr>
          <w:rFonts w:hint="eastAsia" w:ascii="宋体" w:hAnsi="宋体"/>
          <w:b/>
          <w:color w:val="auto"/>
          <w:kern w:val="0"/>
          <w:sz w:val="24"/>
          <w:lang w:val="zh-CN"/>
        </w:rPr>
        <w:t>定义</w:t>
      </w:r>
    </w:p>
    <w:p>
      <w:pPr>
        <w:tabs>
          <w:tab w:val="left" w:pos="0"/>
        </w:tabs>
        <w:autoSpaceDE w:val="0"/>
        <w:autoSpaceDN w:val="0"/>
        <w:adjustRightInd w:val="0"/>
        <w:snapToGrid w:val="0"/>
        <w:spacing w:line="360" w:lineRule="auto"/>
        <w:rPr>
          <w:rFonts w:ascii="宋体" w:hAnsi="宋体"/>
          <w:color w:val="auto"/>
          <w:kern w:val="0"/>
          <w:sz w:val="24"/>
        </w:rPr>
      </w:pPr>
      <w:r>
        <w:rPr>
          <w:rFonts w:hint="eastAsia" w:ascii="宋体" w:hAnsi="宋体"/>
          <w:b/>
          <w:color w:val="auto"/>
          <w:kern w:val="0"/>
          <w:sz w:val="24"/>
          <w:lang w:val="zh-CN"/>
        </w:rPr>
        <w:t>3.1  合格的投标人应具备的资格要求，</w:t>
      </w:r>
      <w:r>
        <w:rPr>
          <w:rFonts w:hint="eastAsia" w:ascii="宋体" w:hAnsi="宋体"/>
          <w:color w:val="auto"/>
          <w:kern w:val="0"/>
          <w:sz w:val="24"/>
          <w:lang w:val="zh-CN"/>
        </w:rPr>
        <w:t>见招标文件第一部分“招标公告”第3条。</w:t>
      </w:r>
    </w:p>
    <w:p>
      <w:pPr>
        <w:tabs>
          <w:tab w:val="left" w:pos="0"/>
        </w:tabs>
        <w:autoSpaceDE w:val="0"/>
        <w:autoSpaceDN w:val="0"/>
        <w:adjustRightInd w:val="0"/>
        <w:snapToGrid w:val="0"/>
        <w:spacing w:line="360" w:lineRule="auto"/>
        <w:rPr>
          <w:rFonts w:ascii="宋体" w:hAnsi="宋体"/>
          <w:b/>
          <w:color w:val="auto"/>
          <w:sz w:val="24"/>
        </w:rPr>
      </w:pPr>
      <w:r>
        <w:rPr>
          <w:rFonts w:hint="eastAsia" w:ascii="宋体" w:hAnsi="宋体"/>
          <w:b/>
          <w:color w:val="auto"/>
          <w:sz w:val="24"/>
        </w:rPr>
        <w:t>3.2  服务</w:t>
      </w:r>
    </w:p>
    <w:p>
      <w:pPr>
        <w:pStyle w:val="25"/>
        <w:adjustRightInd w:val="0"/>
        <w:snapToGrid w:val="0"/>
        <w:spacing w:line="360" w:lineRule="auto"/>
        <w:ind w:firstLine="480" w:firstLineChars="200"/>
        <w:rPr>
          <w:rFonts w:hAnsi="宋体"/>
          <w:color w:val="auto"/>
          <w:kern w:val="0"/>
          <w:sz w:val="24"/>
          <w:lang w:val="zh-CN"/>
        </w:rPr>
      </w:pPr>
      <w:r>
        <w:rPr>
          <w:rFonts w:hint="eastAsia" w:hAnsi="宋体"/>
          <w:color w:val="auto"/>
          <w:kern w:val="0"/>
          <w:sz w:val="24"/>
          <w:lang w:val="zh-CN"/>
        </w:rPr>
        <w:t>系指合同规定中标人须承担的招标文件规定投标人须提供的利息支付、技术支持和服务期限内应履行的服务等义务。</w:t>
      </w:r>
    </w:p>
    <w:p>
      <w:pPr>
        <w:tabs>
          <w:tab w:val="left" w:pos="0"/>
        </w:tabs>
        <w:autoSpaceDE w:val="0"/>
        <w:autoSpaceDN w:val="0"/>
        <w:adjustRightInd w:val="0"/>
        <w:snapToGrid w:val="0"/>
        <w:spacing w:line="360" w:lineRule="auto"/>
        <w:rPr>
          <w:rFonts w:ascii="宋体" w:hAnsi="宋体"/>
          <w:b/>
          <w:color w:val="auto"/>
          <w:sz w:val="24"/>
        </w:rPr>
      </w:pPr>
      <w:r>
        <w:rPr>
          <w:rFonts w:hint="eastAsia" w:ascii="宋体" w:hAnsi="宋体"/>
          <w:b/>
          <w:color w:val="auto"/>
          <w:sz w:val="24"/>
        </w:rPr>
        <w:t>4．招标代理费用</w:t>
      </w:r>
      <w:bookmarkEnd w:id="38"/>
    </w:p>
    <w:bookmarkEnd w:id="39"/>
    <w:p>
      <w:pPr>
        <w:snapToGrid w:val="0"/>
        <w:spacing w:line="360" w:lineRule="auto"/>
        <w:ind w:firstLine="480" w:firstLineChars="200"/>
        <w:rPr>
          <w:rFonts w:ascii="宋体" w:hAnsi="宋体"/>
          <w:color w:val="auto"/>
          <w:spacing w:val="20"/>
          <w:kern w:val="0"/>
          <w:sz w:val="24"/>
        </w:rPr>
      </w:pPr>
      <w:bookmarkStart w:id="40" w:name="_Toc91899879"/>
      <w:r>
        <w:rPr>
          <w:rFonts w:hint="eastAsia" w:ascii="宋体" w:hAnsi="宋体"/>
          <w:color w:val="auto"/>
          <w:sz w:val="24"/>
        </w:rPr>
        <w:t>中标人需向浙江中诺招标代理有限公司支付招标代理服务费叁仟元</w:t>
      </w:r>
      <w:r>
        <w:rPr>
          <w:rFonts w:hint="eastAsia" w:ascii="宋体" w:hAnsi="宋体"/>
          <w:color w:val="auto"/>
          <w:spacing w:val="20"/>
          <w:kern w:val="0"/>
          <w:sz w:val="24"/>
        </w:rPr>
        <w:t>整</w:t>
      </w:r>
      <w:r>
        <w:rPr>
          <w:rFonts w:hint="eastAsia" w:ascii="宋体" w:hAnsi="宋体"/>
          <w:color w:val="auto"/>
          <w:spacing w:val="20"/>
          <w:sz w:val="24"/>
        </w:rPr>
        <w:t>。</w:t>
      </w:r>
      <w:r>
        <w:rPr>
          <w:rFonts w:hint="eastAsia" w:ascii="宋体" w:hAnsi="宋体"/>
          <w:color w:val="auto"/>
          <w:sz w:val="24"/>
        </w:rPr>
        <w:t>结算时间为合同签订后七个工作日之内。</w:t>
      </w:r>
    </w:p>
    <w:p>
      <w:pPr>
        <w:autoSpaceDE w:val="0"/>
        <w:autoSpaceDN w:val="0"/>
        <w:adjustRightInd w:val="0"/>
        <w:snapToGrid w:val="0"/>
        <w:spacing w:line="360" w:lineRule="auto"/>
        <w:ind w:firstLine="523" w:firstLineChars="218"/>
        <w:rPr>
          <w:rFonts w:ascii="宋体" w:hAnsi="宋体"/>
          <w:color w:val="auto"/>
          <w:sz w:val="24"/>
        </w:rPr>
      </w:pPr>
    </w:p>
    <w:p>
      <w:pPr>
        <w:pStyle w:val="3"/>
        <w:jc w:val="center"/>
        <w:rPr>
          <w:rFonts w:ascii="宋体" w:hAnsi="宋体" w:eastAsia="宋体"/>
          <w:color w:val="auto"/>
          <w:sz w:val="30"/>
        </w:rPr>
      </w:pPr>
      <w:bookmarkStart w:id="41" w:name="_Toc497397642"/>
      <w:r>
        <w:rPr>
          <w:rFonts w:hint="eastAsia" w:ascii="宋体" w:hAnsi="宋体" w:eastAsia="宋体"/>
          <w:color w:val="auto"/>
          <w:sz w:val="30"/>
        </w:rPr>
        <w:t>二、招标文件</w:t>
      </w:r>
      <w:bookmarkEnd w:id="40"/>
      <w:bookmarkEnd w:id="41"/>
    </w:p>
    <w:p>
      <w:pPr>
        <w:pStyle w:val="25"/>
        <w:snapToGrid w:val="0"/>
        <w:spacing w:line="360" w:lineRule="auto"/>
        <w:rPr>
          <w:rFonts w:hAnsi="宋体"/>
          <w:b/>
          <w:color w:val="auto"/>
          <w:sz w:val="24"/>
        </w:rPr>
      </w:pPr>
      <w:bookmarkStart w:id="42" w:name="_Toc91899880"/>
      <w:bookmarkStart w:id="43" w:name="_Hlt74730307"/>
      <w:r>
        <w:rPr>
          <w:rFonts w:hint="eastAsia" w:hAnsi="宋体"/>
          <w:b/>
          <w:color w:val="auto"/>
          <w:sz w:val="24"/>
        </w:rPr>
        <w:t>5．招标文件的构成</w:t>
      </w:r>
      <w:bookmarkEnd w:id="42"/>
    </w:p>
    <w:bookmarkEnd w:id="43"/>
    <w:p>
      <w:pPr>
        <w:pStyle w:val="25"/>
        <w:snapToGrid w:val="0"/>
        <w:spacing w:line="360" w:lineRule="auto"/>
        <w:ind w:firstLine="480" w:firstLineChars="200"/>
        <w:rPr>
          <w:rFonts w:hAnsi="宋体"/>
          <w:color w:val="auto"/>
          <w:sz w:val="24"/>
        </w:rPr>
      </w:pPr>
      <w:r>
        <w:rPr>
          <w:rFonts w:hint="eastAsia" w:hAnsi="宋体"/>
          <w:color w:val="auto"/>
          <w:sz w:val="24"/>
        </w:rPr>
        <w:t>5.1 招标文件包括下列文件及附件</w:t>
      </w:r>
    </w:p>
    <w:p>
      <w:pPr>
        <w:pStyle w:val="25"/>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第一部分 招标公告</w:t>
      </w:r>
    </w:p>
    <w:p>
      <w:pPr>
        <w:pStyle w:val="25"/>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第二部分 编制和提交采购响应文件须知</w:t>
      </w:r>
    </w:p>
    <w:p>
      <w:pPr>
        <w:pStyle w:val="25"/>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第三部分 项目技术规范和服务要求</w:t>
      </w:r>
    </w:p>
    <w:p>
      <w:pPr>
        <w:pStyle w:val="25"/>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第四部分 采购合同的一般和特殊条款</w:t>
      </w:r>
    </w:p>
    <w:p>
      <w:pPr>
        <w:pStyle w:val="25"/>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第五部分 应提交的有关格式范例</w:t>
      </w:r>
    </w:p>
    <w:p>
      <w:pPr>
        <w:pStyle w:val="25"/>
        <w:snapToGrid w:val="0"/>
        <w:spacing w:line="360" w:lineRule="auto"/>
        <w:ind w:firstLine="480" w:firstLineChars="200"/>
        <w:rPr>
          <w:rFonts w:hAnsi="宋体"/>
          <w:color w:val="auto"/>
          <w:sz w:val="24"/>
        </w:rPr>
      </w:pPr>
      <w:r>
        <w:rPr>
          <w:rFonts w:hint="eastAsia" w:hAnsi="宋体"/>
          <w:color w:val="auto"/>
          <w:sz w:val="24"/>
        </w:rPr>
        <w:t>5.2  投标人应认真审阅招标文件中所有的内容，包括编制和提交采购响应文件须知、项目技术规范和服务要求、合同主要条款、应提交的有关格式范例等。如果投标人编制的投标文件没有从实质上响应招标文件的要求，其投标文件将被招标代理机构拒绝。</w:t>
      </w:r>
    </w:p>
    <w:p>
      <w:pPr>
        <w:pStyle w:val="25"/>
        <w:snapToGrid w:val="0"/>
        <w:spacing w:line="360" w:lineRule="auto"/>
        <w:rPr>
          <w:rFonts w:hAnsi="宋体"/>
          <w:b/>
          <w:color w:val="auto"/>
          <w:sz w:val="24"/>
        </w:rPr>
      </w:pPr>
      <w:r>
        <w:rPr>
          <w:rFonts w:hint="eastAsia" w:hAnsi="宋体"/>
          <w:b/>
          <w:color w:val="auto"/>
          <w:sz w:val="24"/>
        </w:rPr>
        <w:t>6. 招标文件的解释</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6.1投标人在收到招标文件后，若有问题需要澄清或认为有必要与采购人进行技术交流，应于前附表规定的时间前，将问题传真至0571-88821134-820，同时将问题发电子邮件至question@zngpa.cn（电子邮件与书面文件有不一致的，以书面文件为准）。截止期后的疑问将不予受理、答复。</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6.2 投标人要求解释或澄清的问题应以书面形式送达，并加盖公章、写明日期。</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6.3 所有要求解释或澄清的问题都予以解答，答疑文件与补充文件一起以书面形式告知所有购买招标文件的投标人。</w:t>
      </w:r>
    </w:p>
    <w:p>
      <w:pPr>
        <w:pStyle w:val="25"/>
        <w:snapToGrid w:val="0"/>
        <w:spacing w:line="360" w:lineRule="auto"/>
        <w:rPr>
          <w:rFonts w:hAnsi="宋体"/>
          <w:b/>
          <w:color w:val="auto"/>
          <w:sz w:val="24"/>
        </w:rPr>
      </w:pPr>
      <w:r>
        <w:rPr>
          <w:rFonts w:hint="eastAsia" w:hAnsi="宋体"/>
          <w:b/>
          <w:color w:val="auto"/>
          <w:sz w:val="24"/>
        </w:rPr>
        <w:t>7. 招标文件的修改</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7.1 在投标截止期前，由于各种原因，不论是自己主动提出还是答复投标人的澄清要求，采购人可能会</w:t>
      </w:r>
      <w:r>
        <w:rPr>
          <w:rFonts w:hint="eastAsia" w:ascii="宋体" w:hAnsi="宋体"/>
          <w:bCs/>
          <w:color w:val="auto"/>
          <w:sz w:val="24"/>
        </w:rPr>
        <w:t>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7.2 招标文件的修改将以书面形式，包括邮寄、传真和电传，通知所有购买招标文件的投标人，并对其具有约束力并同时在</w:t>
      </w:r>
      <w:r>
        <w:rPr>
          <w:rFonts w:hint="eastAsia" w:ascii="宋体" w:hAnsi="宋体"/>
          <w:bCs/>
          <w:color w:val="auto"/>
          <w:sz w:val="24"/>
        </w:rPr>
        <w:t>财政部门指定的政府采购信息发布媒体上发布更正公告</w:t>
      </w:r>
      <w:r>
        <w:rPr>
          <w:rFonts w:hint="eastAsia" w:ascii="宋体" w:hAnsi="宋体"/>
          <w:snapToGrid w:val="0"/>
          <w:color w:val="auto"/>
          <w:kern w:val="0"/>
          <w:sz w:val="24"/>
        </w:rPr>
        <w:t>。投标人在收到上述通知后，应在24小时内向采购代理机构回函确认。</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7.3 采购代理机构</w:t>
      </w:r>
      <w:r>
        <w:rPr>
          <w:rFonts w:hint="eastAsia" w:ascii="宋体" w:hAnsi="宋体"/>
          <w:bCs/>
          <w:color w:val="auto"/>
          <w:sz w:val="24"/>
        </w:rPr>
        <w:t>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7.4招标文件澄清、答复、修改、补充的内容为招标文件的组成部分。当招标文件与招标文件的答复、澄清、修改、补充通知就同一内容的表述不一致时，以最后发出的书面文件为准。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7.5招标文件的澄清、答复、修改或补充都应该通过本代理机构以法定形式发布，除此以外的发布不属于招标文件的组成部分。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7.6在招标文件发售截止后，经采购人同意购买招标文件的投标人不得对招标文件及其补充文件提出答疑或质疑。</w:t>
      </w:r>
    </w:p>
    <w:p>
      <w:pPr>
        <w:pStyle w:val="25"/>
        <w:snapToGrid w:val="0"/>
        <w:rPr>
          <w:rFonts w:hAnsi="宋体"/>
          <w:b/>
          <w:color w:val="auto"/>
          <w:sz w:val="24"/>
        </w:rPr>
      </w:pPr>
      <w:r>
        <w:rPr>
          <w:rFonts w:hint="eastAsia" w:hAnsi="宋体"/>
          <w:b/>
          <w:color w:val="auto"/>
          <w:sz w:val="24"/>
        </w:rPr>
        <w:t>8. 投标报价</w:t>
      </w:r>
    </w:p>
    <w:p>
      <w:pPr>
        <w:pStyle w:val="57"/>
        <w:snapToGrid w:val="0"/>
        <w:spacing w:before="0"/>
        <w:ind w:firstLine="480"/>
        <w:rPr>
          <w:rFonts w:ascii="宋体" w:hAnsi="宋体"/>
          <w:color w:val="auto"/>
        </w:rPr>
      </w:pPr>
      <w:r>
        <w:rPr>
          <w:rFonts w:hint="eastAsia" w:ascii="宋体" w:hAnsi="宋体"/>
          <w:color w:val="auto"/>
        </w:rPr>
        <w:t>8.1  标的物</w:t>
      </w:r>
    </w:p>
    <w:p>
      <w:pPr>
        <w:pStyle w:val="57"/>
        <w:snapToGrid w:val="0"/>
        <w:spacing w:before="0"/>
        <w:ind w:firstLine="480"/>
        <w:rPr>
          <w:rFonts w:ascii="宋体" w:hAnsi="宋体"/>
          <w:color w:val="auto"/>
        </w:rPr>
      </w:pPr>
      <w:r>
        <w:rPr>
          <w:rFonts w:hint="eastAsia" w:ascii="宋体" w:hAnsi="宋体"/>
          <w:color w:val="auto"/>
        </w:rPr>
        <w:t>杭州市民政局</w:t>
      </w:r>
      <w:r>
        <w:rPr>
          <w:rFonts w:hint="eastAsia" w:ascii="宋体" w:hAnsi="宋体"/>
          <w:color w:val="auto"/>
          <w:szCs w:val="24"/>
        </w:rPr>
        <w:t>局属部分单位</w:t>
      </w:r>
      <w:r>
        <w:rPr>
          <w:rFonts w:hint="eastAsia" w:ascii="宋体" w:hAnsi="宋体"/>
          <w:color w:val="auto"/>
        </w:rPr>
        <w:t xml:space="preserve">公款竞争性存放管理服务。 </w:t>
      </w:r>
    </w:p>
    <w:p>
      <w:pPr>
        <w:pStyle w:val="57"/>
        <w:snapToGrid w:val="0"/>
        <w:spacing w:before="0"/>
        <w:ind w:firstLine="480"/>
        <w:rPr>
          <w:rFonts w:ascii="宋体" w:hAnsi="宋体"/>
          <w:color w:val="auto"/>
        </w:rPr>
      </w:pPr>
      <w:r>
        <w:rPr>
          <w:rFonts w:hint="eastAsia" w:ascii="宋体" w:hAnsi="宋体"/>
          <w:color w:val="auto"/>
        </w:rPr>
        <w:t>8.2  投标报价</w:t>
      </w:r>
    </w:p>
    <w:p>
      <w:pPr>
        <w:spacing w:line="360" w:lineRule="auto"/>
        <w:rPr>
          <w:rFonts w:ascii="宋体" w:hAnsi="宋体"/>
          <w:bCs/>
          <w:color w:val="auto"/>
          <w:sz w:val="24"/>
          <w:szCs w:val="20"/>
        </w:rPr>
      </w:pPr>
      <w:r>
        <w:rPr>
          <w:rFonts w:hint="eastAsia" w:ascii="宋体" w:hAnsi="宋体"/>
          <w:bCs/>
          <w:color w:val="auto"/>
          <w:sz w:val="24"/>
          <w:szCs w:val="20"/>
        </w:rPr>
        <w:t xml:space="preserve">  1.投标报价应按招标文件中相关附表格式填写。</w:t>
      </w:r>
    </w:p>
    <w:p>
      <w:pPr>
        <w:spacing w:line="360" w:lineRule="auto"/>
        <w:rPr>
          <w:rFonts w:ascii="宋体" w:hAnsi="宋体"/>
          <w:bCs/>
          <w:color w:val="auto"/>
          <w:sz w:val="24"/>
          <w:szCs w:val="20"/>
        </w:rPr>
      </w:pPr>
      <w:r>
        <w:rPr>
          <w:rFonts w:hint="eastAsia" w:ascii="宋体" w:hAnsi="宋体"/>
          <w:bCs/>
          <w:color w:val="auto"/>
          <w:sz w:val="24"/>
          <w:szCs w:val="20"/>
        </w:rPr>
        <w:t>▲2.投标报价是履行合同的最终价格，应包括</w:t>
      </w:r>
      <w:r>
        <w:rPr>
          <w:rFonts w:hint="eastAsia" w:ascii="宋体" w:hAnsi="宋体"/>
          <w:bCs/>
          <w:color w:val="auto"/>
          <w:sz w:val="24"/>
        </w:rPr>
        <w:t>中标收益率及相关的银行业务手续费</w:t>
      </w:r>
      <w:r>
        <w:rPr>
          <w:rFonts w:hint="eastAsia" w:ascii="宋体" w:hAnsi="宋体"/>
          <w:bCs/>
          <w:color w:val="auto"/>
          <w:sz w:val="24"/>
          <w:szCs w:val="20"/>
        </w:rPr>
        <w:t>等一切税金和费用，存款利率报价应在人民银行规定的基准存款利率基础上上浮，但不得违反</w:t>
      </w:r>
      <w:r>
        <w:rPr>
          <w:rFonts w:hint="eastAsia" w:ascii="宋体" w:hAnsi="宋体"/>
          <w:color w:val="auto"/>
          <w:kern w:val="0"/>
          <w:sz w:val="24"/>
          <w:lang w:val="zh-CN"/>
        </w:rPr>
        <w:t>自律协议</w:t>
      </w:r>
      <w:r>
        <w:rPr>
          <w:rFonts w:hint="eastAsia" w:ascii="宋体" w:hAnsi="宋体"/>
          <w:bCs/>
          <w:color w:val="auto"/>
          <w:sz w:val="24"/>
          <w:szCs w:val="20"/>
        </w:rPr>
        <w:t>，否则将视为无效标。</w:t>
      </w:r>
    </w:p>
    <w:p>
      <w:pPr>
        <w:spacing w:line="360" w:lineRule="auto"/>
        <w:rPr>
          <w:rFonts w:ascii="宋体" w:hAnsi="宋体"/>
          <w:bCs/>
          <w:color w:val="auto"/>
          <w:sz w:val="24"/>
          <w:szCs w:val="20"/>
        </w:rPr>
      </w:pPr>
      <w:r>
        <w:rPr>
          <w:rFonts w:hint="eastAsia" w:ascii="宋体" w:hAnsi="宋体"/>
          <w:bCs/>
          <w:color w:val="auto"/>
          <w:sz w:val="24"/>
          <w:szCs w:val="20"/>
        </w:rPr>
        <w:t>▲3.投标文件只允许有一个报价，有选择的或有条件的报价将不予接受。</w:t>
      </w:r>
    </w:p>
    <w:p>
      <w:pPr>
        <w:spacing w:line="360" w:lineRule="auto"/>
        <w:rPr>
          <w:rFonts w:ascii="宋体" w:hAnsi="宋体"/>
          <w:color w:val="auto"/>
          <w:sz w:val="24"/>
        </w:rPr>
      </w:pPr>
      <w:r>
        <w:rPr>
          <w:rFonts w:hint="eastAsia" w:ascii="宋体" w:hAnsi="宋体"/>
          <w:color w:val="auto"/>
          <w:sz w:val="24"/>
        </w:rPr>
        <w:t xml:space="preserve">    8.3  其它费用处理</w:t>
      </w:r>
    </w:p>
    <w:p>
      <w:pPr>
        <w:spacing w:line="360" w:lineRule="auto"/>
        <w:rPr>
          <w:rFonts w:ascii="宋体" w:hAnsi="宋体"/>
          <w:color w:val="auto"/>
          <w:sz w:val="24"/>
        </w:rPr>
      </w:pPr>
      <w:r>
        <w:rPr>
          <w:rFonts w:hint="eastAsia" w:ascii="宋体" w:hAnsi="宋体"/>
          <w:color w:val="auto"/>
          <w:sz w:val="24"/>
        </w:rPr>
        <w:t xml:space="preserve">    招标文件未列明，而投标人认为必需的费用也需列入报价。</w:t>
      </w:r>
    </w:p>
    <w:p>
      <w:pPr>
        <w:spacing w:line="360" w:lineRule="auto"/>
        <w:rPr>
          <w:rFonts w:ascii="宋体" w:hAnsi="宋体"/>
          <w:color w:val="auto"/>
          <w:sz w:val="24"/>
        </w:rPr>
      </w:pPr>
      <w:r>
        <w:rPr>
          <w:rFonts w:hint="eastAsia" w:ascii="宋体" w:hAnsi="宋体"/>
          <w:color w:val="auto"/>
          <w:sz w:val="24"/>
        </w:rPr>
        <w:t xml:space="preserve">    8.4  投标货币</w:t>
      </w:r>
    </w:p>
    <w:p>
      <w:pPr>
        <w:spacing w:line="360" w:lineRule="auto"/>
        <w:rPr>
          <w:rFonts w:ascii="宋体" w:hAnsi="宋体"/>
          <w:strike/>
          <w:color w:val="auto"/>
          <w:sz w:val="24"/>
        </w:rPr>
      </w:pPr>
      <w:r>
        <w:rPr>
          <w:rFonts w:hint="eastAsia" w:ascii="宋体" w:hAnsi="宋体"/>
          <w:color w:val="auto"/>
          <w:sz w:val="24"/>
        </w:rPr>
        <w:t xml:space="preserve">    投标文件中的价格全部采用人民币利率。</w:t>
      </w:r>
    </w:p>
    <w:p>
      <w:pPr>
        <w:pStyle w:val="15"/>
        <w:snapToGrid w:val="0"/>
        <w:rPr>
          <w:rFonts w:hAnsi="宋体"/>
          <w:color w:val="auto"/>
          <w:lang w:val="en-US"/>
        </w:rPr>
      </w:pPr>
    </w:p>
    <w:p>
      <w:pPr>
        <w:pStyle w:val="3"/>
        <w:jc w:val="center"/>
        <w:rPr>
          <w:rFonts w:ascii="宋体" w:hAnsi="宋体" w:eastAsia="宋体"/>
          <w:color w:val="auto"/>
          <w:sz w:val="30"/>
        </w:rPr>
      </w:pPr>
      <w:bookmarkStart w:id="44" w:name="_Hlt75236011"/>
      <w:bookmarkEnd w:id="44"/>
      <w:bookmarkStart w:id="45" w:name="_Toc91899884"/>
      <w:bookmarkStart w:id="46" w:name="_Toc497397643"/>
      <w:r>
        <w:rPr>
          <w:rFonts w:hint="eastAsia" w:ascii="宋体" w:hAnsi="宋体" w:eastAsia="宋体"/>
          <w:color w:val="auto"/>
          <w:sz w:val="30"/>
        </w:rPr>
        <w:t>三、投标文件的编制</w:t>
      </w:r>
      <w:bookmarkEnd w:id="45"/>
      <w:bookmarkEnd w:id="46"/>
    </w:p>
    <w:p>
      <w:pPr>
        <w:pStyle w:val="25"/>
        <w:snapToGrid w:val="0"/>
        <w:spacing w:line="360" w:lineRule="auto"/>
        <w:rPr>
          <w:rFonts w:hAnsi="宋体"/>
          <w:b/>
          <w:color w:val="auto"/>
          <w:sz w:val="24"/>
        </w:rPr>
      </w:pPr>
      <w:r>
        <w:rPr>
          <w:rFonts w:hint="eastAsia" w:hAnsi="宋体"/>
          <w:b/>
          <w:color w:val="auto"/>
          <w:sz w:val="24"/>
        </w:rPr>
        <w:t>9. 投标文件的语言</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rPr>
        <w:t>投标文件及投标人与采购有关的来往通知、函件和文件均应使用中文。</w:t>
      </w:r>
    </w:p>
    <w:p>
      <w:pPr>
        <w:pStyle w:val="25"/>
        <w:snapToGrid w:val="0"/>
        <w:spacing w:line="360" w:lineRule="auto"/>
        <w:rPr>
          <w:rFonts w:hAnsi="宋体"/>
          <w:b/>
          <w:color w:val="auto"/>
          <w:sz w:val="24"/>
        </w:rPr>
      </w:pPr>
      <w:r>
        <w:rPr>
          <w:rFonts w:hint="eastAsia" w:hAnsi="宋体"/>
          <w:b/>
          <w:color w:val="auto"/>
          <w:sz w:val="24"/>
        </w:rPr>
        <w:t>10. 投标文件的组成</w:t>
      </w:r>
    </w:p>
    <w:p>
      <w:pPr>
        <w:snapToGrid w:val="0"/>
        <w:spacing w:line="360" w:lineRule="auto"/>
        <w:jc w:val="left"/>
        <w:rPr>
          <w:rFonts w:ascii="宋体" w:hAnsi="宋体"/>
          <w:color w:val="auto"/>
          <w:sz w:val="24"/>
        </w:rPr>
      </w:pPr>
      <w:bookmarkStart w:id="47" w:name="_Toc91899887"/>
      <w:r>
        <w:rPr>
          <w:rFonts w:hint="eastAsia" w:ascii="宋体" w:hAnsi="宋体"/>
          <w:color w:val="auto"/>
          <w:sz w:val="24"/>
        </w:rPr>
        <w:t>投标文件需包含但不仅限于以下资料：</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（1）投标函</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（2）开标一览表</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（3）投标人声明书</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（4）投标人代表授权书，法定代表人（负责人）及授权委托人的身份证（复印件）</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（5）省分行对投标人的授权书</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（6）定期存款提前支取的计息方案（承诺）</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（7）银行介绍</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（8）投标银行的服务管理体系</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（9）日常服务方案、服务费用减免等银行服务优惠措施</w:t>
      </w:r>
    </w:p>
    <w:p>
      <w:pPr>
        <w:spacing w:line="360" w:lineRule="auto"/>
        <w:ind w:left="425" w:hanging="424" w:hangingChars="177"/>
        <w:rPr>
          <w:rFonts w:ascii="宋体" w:hAnsi="宋体"/>
          <w:color w:val="auto"/>
          <w:sz w:val="24"/>
        </w:rPr>
      </w:pPr>
      <w:r>
        <w:rPr>
          <w:rFonts w:hint="eastAsia" w:ascii="宋体" w:hAnsi="宋体"/>
          <w:color w:val="auto"/>
          <w:sz w:val="24"/>
        </w:rPr>
        <w:t>（10）投标银行情况及客户经理服务方案</w:t>
      </w:r>
    </w:p>
    <w:p>
      <w:pPr>
        <w:spacing w:line="360" w:lineRule="auto"/>
        <w:ind w:left="425" w:hanging="424" w:hangingChars="177"/>
        <w:rPr>
          <w:rFonts w:hint="eastAsia" w:ascii="宋体" w:hAnsi="宋体"/>
          <w:color w:val="auto"/>
          <w:sz w:val="24"/>
        </w:rPr>
      </w:pPr>
      <w:r>
        <w:rPr>
          <w:rFonts w:hint="eastAsia" w:ascii="宋体" w:hAnsi="宋体"/>
          <w:color w:val="auto"/>
          <w:sz w:val="24"/>
        </w:rPr>
        <w:t>（11）储户资金安全保障与风险控制方案</w:t>
      </w:r>
    </w:p>
    <w:p>
      <w:pPr>
        <w:spacing w:line="360" w:lineRule="auto"/>
        <w:ind w:left="425" w:hanging="424" w:hangingChars="177"/>
        <w:rPr>
          <w:rFonts w:hint="eastAsia" w:ascii="宋体" w:hAnsi="宋体" w:eastAsia="宋体"/>
          <w:color w:val="auto"/>
          <w:sz w:val="24"/>
          <w:lang w:val="en-US" w:eastAsia="zh-CN"/>
        </w:rPr>
      </w:pPr>
      <w:r>
        <w:rPr>
          <w:rFonts w:hint="eastAsia" w:ascii="宋体" w:hAnsi="宋体"/>
          <w:color w:val="auto"/>
          <w:sz w:val="24"/>
          <w:lang w:eastAsia="zh-CN"/>
        </w:rPr>
        <w:t>（</w:t>
      </w:r>
      <w:r>
        <w:rPr>
          <w:rFonts w:hint="eastAsia" w:ascii="宋体" w:hAnsi="宋体"/>
          <w:color w:val="auto"/>
          <w:sz w:val="24"/>
          <w:lang w:val="en-US" w:eastAsia="zh-CN"/>
        </w:rPr>
        <w:t>12）增值服务与措施方案</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3</w:t>
      </w:r>
      <w:r>
        <w:rPr>
          <w:rFonts w:hint="eastAsia" w:ascii="宋体" w:hAnsi="宋体"/>
          <w:color w:val="auto"/>
          <w:sz w:val="24"/>
        </w:rPr>
        <w:t>）有效的营业执照复印件、税务缴纳证明文件复印件</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4</w:t>
      </w:r>
      <w:r>
        <w:rPr>
          <w:rFonts w:hint="eastAsia" w:ascii="宋体" w:hAnsi="宋体"/>
          <w:color w:val="auto"/>
          <w:sz w:val="24"/>
        </w:rPr>
        <w:t>）投标人认为其他必要的资料</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hint="eastAsia" w:ascii="宋体" w:hAnsi="宋体"/>
          <w:color w:val="auto"/>
          <w:sz w:val="24"/>
        </w:rPr>
        <w:t>）廉政承诺书</w:t>
      </w:r>
    </w:p>
    <w:p>
      <w:pPr>
        <w:widowControl/>
        <w:snapToGrid w:val="0"/>
        <w:spacing w:line="360" w:lineRule="auto"/>
        <w:ind w:firstLine="482" w:firstLineChars="200"/>
        <w:jc w:val="left"/>
        <w:rPr>
          <w:rFonts w:ascii="宋体" w:hAnsi="宋体"/>
          <w:color w:val="auto"/>
          <w:sz w:val="24"/>
        </w:rPr>
      </w:pPr>
      <w:r>
        <w:rPr>
          <w:rFonts w:hint="eastAsia" w:ascii="宋体" w:hAnsi="宋体"/>
          <w:b/>
          <w:color w:val="auto"/>
          <w:sz w:val="24"/>
        </w:rPr>
        <w:t>以上附件如为复印件应加盖公章</w:t>
      </w:r>
      <w:r>
        <w:rPr>
          <w:rFonts w:hint="eastAsia" w:ascii="宋体" w:hAnsi="宋体"/>
          <w:color w:val="auto"/>
          <w:sz w:val="24"/>
        </w:rPr>
        <w:t>。</w:t>
      </w:r>
    </w:p>
    <w:p>
      <w:pPr>
        <w:pStyle w:val="25"/>
        <w:snapToGrid w:val="0"/>
        <w:spacing w:line="360" w:lineRule="auto"/>
        <w:rPr>
          <w:rFonts w:hAnsi="宋体"/>
          <w:b/>
          <w:color w:val="auto"/>
          <w:sz w:val="24"/>
        </w:rPr>
      </w:pPr>
      <w:r>
        <w:rPr>
          <w:rFonts w:hint="eastAsia" w:hAnsi="宋体"/>
          <w:b/>
          <w:color w:val="auto"/>
          <w:sz w:val="24"/>
        </w:rPr>
        <w:t xml:space="preserve"> 11. 投标有效期</w:t>
      </w:r>
    </w:p>
    <w:p>
      <w:pPr>
        <w:pStyle w:val="57"/>
        <w:snapToGrid w:val="0"/>
        <w:spacing w:before="0"/>
        <w:ind w:firstLine="480"/>
        <w:rPr>
          <w:rFonts w:ascii="宋体" w:hAnsi="宋体"/>
          <w:color w:val="auto"/>
        </w:rPr>
      </w:pPr>
      <w:r>
        <w:rPr>
          <w:rFonts w:hint="eastAsia" w:ascii="宋体" w:hAnsi="宋体"/>
          <w:color w:val="auto"/>
        </w:rPr>
        <w:t>11.1投标文件合格投递后，自投标截止日期起，至前附表第3项所列的日期内有效。</w:t>
      </w:r>
    </w:p>
    <w:p>
      <w:pPr>
        <w:pStyle w:val="57"/>
        <w:snapToGrid w:val="0"/>
        <w:spacing w:before="0"/>
        <w:ind w:firstLine="480"/>
        <w:rPr>
          <w:rFonts w:ascii="宋体" w:hAnsi="宋体"/>
          <w:color w:val="auto"/>
        </w:rPr>
      </w:pPr>
      <w:r>
        <w:rPr>
          <w:rFonts w:hint="eastAsia" w:ascii="宋体" w:hAnsi="宋体"/>
          <w:color w:val="auto"/>
        </w:rPr>
        <w:t>11.2在原定投标有效期之前，如果出现特殊情况，招标代理机构可以以书面形式通知投标人延长投标有效期。</w:t>
      </w:r>
    </w:p>
    <w:p>
      <w:pPr>
        <w:pStyle w:val="25"/>
        <w:snapToGrid w:val="0"/>
        <w:spacing w:line="360" w:lineRule="auto"/>
        <w:rPr>
          <w:rFonts w:hAnsi="宋体"/>
          <w:b/>
          <w:color w:val="auto"/>
          <w:sz w:val="24"/>
        </w:rPr>
      </w:pPr>
      <w:r>
        <w:rPr>
          <w:rFonts w:hint="eastAsia" w:hAnsi="宋体"/>
          <w:b/>
          <w:color w:val="auto"/>
          <w:sz w:val="24"/>
        </w:rPr>
        <w:t>12. 投标保证金</w:t>
      </w:r>
    </w:p>
    <w:p>
      <w:pPr>
        <w:pStyle w:val="57"/>
        <w:snapToGrid w:val="0"/>
        <w:spacing w:before="0"/>
        <w:ind w:firstLine="480"/>
        <w:rPr>
          <w:rFonts w:ascii="宋体" w:hAnsi="宋体"/>
          <w:color w:val="auto"/>
        </w:rPr>
      </w:pPr>
      <w:r>
        <w:rPr>
          <w:rFonts w:hint="eastAsia" w:ascii="宋体" w:hAnsi="宋体"/>
          <w:color w:val="auto"/>
        </w:rPr>
        <w:t>12.1 投标人应提供前附表中的投标保证金，作为投标文件的一个组成部分。</w:t>
      </w:r>
    </w:p>
    <w:p>
      <w:pPr>
        <w:pStyle w:val="57"/>
        <w:snapToGrid w:val="0"/>
        <w:spacing w:before="0"/>
        <w:ind w:firstLine="480"/>
        <w:rPr>
          <w:rFonts w:ascii="宋体" w:hAnsi="宋体"/>
          <w:color w:val="auto"/>
        </w:rPr>
      </w:pPr>
      <w:r>
        <w:rPr>
          <w:rFonts w:hint="eastAsia" w:ascii="宋体" w:hAnsi="宋体"/>
          <w:color w:val="auto"/>
        </w:rPr>
        <w:t>12.2 投标保证金可以用电汇、网银的形式缴纳。</w:t>
      </w:r>
    </w:p>
    <w:p>
      <w:pPr>
        <w:pStyle w:val="57"/>
        <w:snapToGrid w:val="0"/>
        <w:spacing w:before="0"/>
        <w:ind w:firstLine="480"/>
        <w:rPr>
          <w:rFonts w:ascii="宋体" w:hAnsi="宋体"/>
          <w:color w:val="auto"/>
        </w:rPr>
      </w:pPr>
      <w:r>
        <w:rPr>
          <w:rFonts w:hint="eastAsia" w:ascii="宋体" w:hAnsi="宋体"/>
          <w:color w:val="auto"/>
        </w:rPr>
        <w:t>12.3 招标代理机构将拒绝未能按规定时间和数额提交投标保证金的投标人。</w:t>
      </w:r>
    </w:p>
    <w:p>
      <w:pPr>
        <w:pStyle w:val="57"/>
        <w:snapToGrid w:val="0"/>
        <w:spacing w:before="0"/>
        <w:ind w:firstLine="480"/>
        <w:rPr>
          <w:rFonts w:ascii="宋体" w:hAnsi="宋体"/>
          <w:color w:val="auto"/>
        </w:rPr>
      </w:pPr>
      <w:r>
        <w:rPr>
          <w:rFonts w:hint="eastAsia" w:ascii="宋体" w:hAnsi="宋体"/>
          <w:color w:val="auto"/>
        </w:rPr>
        <w:t>12.4中标人按要求与采购人签订合同，全额无息退还其投标保证金。</w:t>
      </w:r>
    </w:p>
    <w:p>
      <w:pPr>
        <w:pStyle w:val="57"/>
        <w:snapToGrid w:val="0"/>
        <w:spacing w:before="0"/>
        <w:ind w:firstLine="480"/>
        <w:rPr>
          <w:rFonts w:ascii="宋体" w:hAnsi="宋体"/>
          <w:color w:val="auto"/>
          <w:kern w:val="0"/>
          <w:lang w:val="zh-CN"/>
        </w:rPr>
      </w:pPr>
      <w:r>
        <w:rPr>
          <w:rFonts w:hint="eastAsia" w:ascii="宋体" w:hAnsi="宋体"/>
          <w:color w:val="auto"/>
        </w:rPr>
        <w:t>12.5</w:t>
      </w:r>
      <w:r>
        <w:rPr>
          <w:rFonts w:hint="eastAsia" w:ascii="宋体" w:hAnsi="宋体"/>
          <w:color w:val="auto"/>
          <w:kern w:val="0"/>
          <w:lang w:val="zh-CN"/>
        </w:rPr>
        <w:t>未中标人的投标保证金将在发布中标公告之日起七个工作日后无异议，全额无息退还。</w:t>
      </w:r>
    </w:p>
    <w:p>
      <w:pPr>
        <w:pStyle w:val="57"/>
        <w:snapToGrid w:val="0"/>
        <w:spacing w:before="0"/>
        <w:ind w:firstLine="480"/>
        <w:rPr>
          <w:rFonts w:ascii="宋体" w:hAnsi="宋体"/>
          <w:color w:val="auto"/>
        </w:rPr>
      </w:pPr>
      <w:r>
        <w:rPr>
          <w:rFonts w:hint="eastAsia" w:ascii="宋体" w:hAnsi="宋体"/>
          <w:color w:val="auto"/>
        </w:rPr>
        <w:t>12.6 如投标人有下列情况，将被没收投标保证金：</w:t>
      </w:r>
    </w:p>
    <w:p>
      <w:pPr>
        <w:pStyle w:val="57"/>
        <w:snapToGrid w:val="0"/>
        <w:spacing w:before="0"/>
        <w:ind w:firstLineChars="0"/>
        <w:rPr>
          <w:rFonts w:ascii="宋体" w:hAnsi="宋体"/>
          <w:color w:val="auto"/>
        </w:rPr>
      </w:pPr>
      <w:r>
        <w:rPr>
          <w:rFonts w:hint="eastAsia" w:ascii="宋体" w:hAnsi="宋体"/>
          <w:color w:val="auto"/>
        </w:rPr>
        <w:t>12.6.1投标人在投标截止时间后撤销投标文件的；</w:t>
      </w:r>
    </w:p>
    <w:p>
      <w:pPr>
        <w:pStyle w:val="57"/>
        <w:snapToGrid w:val="0"/>
        <w:spacing w:before="0"/>
        <w:ind w:firstLineChars="0"/>
        <w:rPr>
          <w:rFonts w:ascii="宋体" w:hAnsi="宋体"/>
          <w:color w:val="auto"/>
        </w:rPr>
      </w:pPr>
      <w:r>
        <w:rPr>
          <w:rFonts w:hint="eastAsia" w:ascii="宋体" w:hAnsi="宋体"/>
          <w:color w:val="auto"/>
        </w:rPr>
        <w:t>12.6.2投标人未按规定签订合同或转让中标的。</w:t>
      </w:r>
    </w:p>
    <w:p>
      <w:pPr>
        <w:pStyle w:val="25"/>
        <w:snapToGrid w:val="0"/>
        <w:spacing w:line="360" w:lineRule="auto"/>
        <w:rPr>
          <w:rFonts w:hAnsi="宋体"/>
          <w:b/>
          <w:color w:val="auto"/>
          <w:sz w:val="24"/>
        </w:rPr>
      </w:pPr>
      <w:r>
        <w:rPr>
          <w:rFonts w:hint="eastAsia" w:hAnsi="宋体"/>
          <w:b/>
          <w:color w:val="auto"/>
          <w:sz w:val="24"/>
        </w:rPr>
        <w:t>13. 投标文件的编制和签署</w:t>
      </w:r>
    </w:p>
    <w:p>
      <w:pPr>
        <w:pStyle w:val="57"/>
        <w:snapToGrid w:val="0"/>
        <w:spacing w:before="0"/>
        <w:ind w:firstLine="480"/>
        <w:rPr>
          <w:rFonts w:ascii="宋体" w:hAnsi="宋体"/>
          <w:color w:val="auto"/>
        </w:rPr>
      </w:pPr>
      <w:r>
        <w:rPr>
          <w:rFonts w:hint="eastAsia" w:ascii="宋体" w:hAnsi="宋体"/>
          <w:color w:val="auto"/>
        </w:rPr>
        <w:t>13.1投标人按本须知第9条规定的语言和前附表第5项规定的份数编制投标文件，并在封面上标明“正本”和“副本”。投标文件正本和副本如有不一致之处，以正本为准。</w:t>
      </w:r>
    </w:p>
    <w:p>
      <w:pPr>
        <w:pStyle w:val="57"/>
        <w:snapToGrid w:val="0"/>
        <w:spacing w:before="0"/>
        <w:ind w:firstLine="480"/>
        <w:rPr>
          <w:rFonts w:ascii="宋体" w:hAnsi="宋体"/>
          <w:color w:val="auto"/>
        </w:rPr>
      </w:pPr>
      <w:r>
        <w:rPr>
          <w:rFonts w:hint="eastAsia" w:ascii="宋体" w:hAnsi="宋体"/>
          <w:color w:val="auto"/>
        </w:rPr>
        <w:t>13.2投标文件正本和副本均应使用不能擦去的墨水打印或书写，投标（开标）一览表及反映企业资质和经营情况的资料必须加盖法人单位公章，并由法定代表人或授权委托人签字盖章。</w:t>
      </w:r>
    </w:p>
    <w:p>
      <w:pPr>
        <w:snapToGrid w:val="0"/>
        <w:spacing w:line="360" w:lineRule="auto"/>
        <w:ind w:firstLine="480" w:firstLineChars="200"/>
        <w:rPr>
          <w:rFonts w:ascii="宋体" w:hAnsi="宋体"/>
          <w:color w:val="auto"/>
          <w:sz w:val="24"/>
        </w:rPr>
      </w:pPr>
      <w:r>
        <w:rPr>
          <w:rFonts w:hint="eastAsia" w:ascii="宋体" w:hAnsi="宋体"/>
          <w:color w:val="auto"/>
          <w:sz w:val="24"/>
        </w:rPr>
        <w:t>13.3全套投标文件应无涂改和行间插字，除非这些删改是根据招标代理机构要求进行，或者是投标人造成的必须修改的错误。所修改处应由法定代表人或授权委托人签字盖章予以确认。</w:t>
      </w:r>
    </w:p>
    <w:p>
      <w:pPr>
        <w:snapToGrid w:val="0"/>
        <w:spacing w:line="360" w:lineRule="auto"/>
        <w:ind w:firstLine="480" w:firstLineChars="200"/>
        <w:rPr>
          <w:rFonts w:ascii="宋体" w:hAnsi="宋体"/>
          <w:color w:val="auto"/>
          <w:sz w:val="24"/>
        </w:rPr>
      </w:pPr>
      <w:r>
        <w:rPr>
          <w:rFonts w:hint="eastAsia" w:ascii="宋体" w:hAnsi="宋体"/>
          <w:color w:val="auto"/>
          <w:sz w:val="24"/>
        </w:rPr>
        <w:t>13.4 投标文件采用A4幅面，必须按顺序统一编目编码装订成册。提倡双面打印</w:t>
      </w:r>
      <w:bookmarkEnd w:id="47"/>
      <w:r>
        <w:rPr>
          <w:rFonts w:hint="eastAsia" w:ascii="宋体" w:hAnsi="宋体"/>
          <w:color w:val="auto"/>
          <w:sz w:val="24"/>
        </w:rPr>
        <w:t>。</w:t>
      </w:r>
    </w:p>
    <w:p>
      <w:pPr>
        <w:snapToGrid w:val="0"/>
        <w:spacing w:line="360" w:lineRule="auto"/>
        <w:ind w:firstLine="480" w:firstLineChars="200"/>
        <w:rPr>
          <w:rFonts w:ascii="宋体" w:hAnsi="宋体"/>
          <w:color w:val="auto"/>
          <w:sz w:val="24"/>
        </w:rPr>
      </w:pPr>
    </w:p>
    <w:p>
      <w:pPr>
        <w:pStyle w:val="3"/>
        <w:jc w:val="center"/>
        <w:rPr>
          <w:rFonts w:ascii="宋体" w:hAnsi="宋体" w:eastAsia="宋体"/>
          <w:color w:val="auto"/>
          <w:sz w:val="30"/>
        </w:rPr>
      </w:pPr>
      <w:bookmarkStart w:id="48" w:name="_Hlt68073093"/>
      <w:bookmarkEnd w:id="48"/>
      <w:bookmarkStart w:id="49" w:name="_Hlt68072998"/>
      <w:bookmarkEnd w:id="49"/>
      <w:bookmarkStart w:id="50" w:name="_Hlt68403820"/>
      <w:bookmarkEnd w:id="50"/>
      <w:bookmarkStart w:id="51" w:name="_Toc86216991"/>
      <w:bookmarkStart w:id="52" w:name="_Toc497397644"/>
      <w:bookmarkStart w:id="53" w:name="_Toc91899892"/>
      <w:r>
        <w:rPr>
          <w:rFonts w:hint="eastAsia" w:ascii="宋体" w:hAnsi="宋体" w:eastAsia="宋体"/>
          <w:color w:val="auto"/>
          <w:sz w:val="30"/>
        </w:rPr>
        <w:t>四、投标文件的递交</w:t>
      </w:r>
      <w:bookmarkEnd w:id="51"/>
      <w:bookmarkEnd w:id="52"/>
    </w:p>
    <w:p>
      <w:pPr>
        <w:pStyle w:val="25"/>
        <w:snapToGrid w:val="0"/>
        <w:spacing w:line="360" w:lineRule="auto"/>
        <w:rPr>
          <w:rFonts w:hAnsi="宋体"/>
          <w:b/>
          <w:color w:val="auto"/>
          <w:sz w:val="24"/>
          <w:szCs w:val="24"/>
        </w:rPr>
      </w:pPr>
      <w:r>
        <w:rPr>
          <w:rFonts w:hint="eastAsia" w:hAnsi="宋体"/>
          <w:b/>
          <w:color w:val="auto"/>
          <w:sz w:val="24"/>
          <w:szCs w:val="24"/>
        </w:rPr>
        <w:t>14. 投标文件的密封与标志</w:t>
      </w:r>
    </w:p>
    <w:p>
      <w:pPr>
        <w:pStyle w:val="57"/>
        <w:adjustRightInd w:val="0"/>
        <w:snapToGrid w:val="0"/>
        <w:spacing w:before="0"/>
        <w:ind w:firstLine="480"/>
        <w:rPr>
          <w:rFonts w:ascii="宋体" w:hAnsi="宋体"/>
          <w:color w:val="auto"/>
        </w:rPr>
      </w:pPr>
      <w:r>
        <w:rPr>
          <w:rFonts w:hint="eastAsia" w:ascii="宋体" w:hAnsi="宋体"/>
          <w:color w:val="auto"/>
        </w:rPr>
        <w:t>14.1</w:t>
      </w:r>
      <w:r>
        <w:rPr>
          <w:rFonts w:hint="eastAsia" w:ascii="宋体" w:hAnsi="宋体"/>
          <w:color w:val="auto"/>
          <w:szCs w:val="21"/>
          <w:lang w:val="zh-CN"/>
        </w:rPr>
        <w:t>投标文件分正本和副本，</w:t>
      </w:r>
      <w:r>
        <w:rPr>
          <w:rFonts w:hint="eastAsia" w:ascii="宋体" w:hAnsi="宋体"/>
          <w:color w:val="auto"/>
        </w:rPr>
        <w:t>装订并</w:t>
      </w:r>
      <w:r>
        <w:rPr>
          <w:rFonts w:hint="eastAsia" w:ascii="宋体" w:hAnsi="宋体"/>
          <w:color w:val="auto"/>
          <w:szCs w:val="21"/>
          <w:lang w:val="zh-CN"/>
        </w:rPr>
        <w:t>密封</w:t>
      </w:r>
      <w:r>
        <w:rPr>
          <w:rFonts w:hint="eastAsia" w:ascii="宋体" w:hAnsi="宋体"/>
          <w:color w:val="auto"/>
        </w:rPr>
        <w:t>包装。没有密封包装的投标文件，将被当场拒绝。</w:t>
      </w:r>
    </w:p>
    <w:p>
      <w:pPr>
        <w:pStyle w:val="57"/>
        <w:adjustRightInd w:val="0"/>
        <w:snapToGrid w:val="0"/>
        <w:spacing w:before="0"/>
        <w:ind w:firstLine="480"/>
        <w:rPr>
          <w:rFonts w:ascii="宋体" w:hAnsi="宋体"/>
          <w:color w:val="auto"/>
        </w:rPr>
      </w:pPr>
      <w:r>
        <w:rPr>
          <w:rFonts w:hint="eastAsia" w:ascii="宋体" w:hAnsi="宋体"/>
          <w:color w:val="auto"/>
        </w:rPr>
        <w:t>14.2  包装封面物的正面应写明项目名称、投标人全称与地址、邮政编码，封口处要密封并加盖投标人公章(或授权委托人签章)。不论投标人中标与否，投标文件均不退回。</w:t>
      </w:r>
    </w:p>
    <w:p>
      <w:pPr>
        <w:pStyle w:val="25"/>
        <w:snapToGrid w:val="0"/>
        <w:spacing w:line="360" w:lineRule="auto"/>
        <w:rPr>
          <w:rFonts w:hAnsi="宋体"/>
          <w:b/>
          <w:color w:val="auto"/>
          <w:sz w:val="24"/>
          <w:szCs w:val="24"/>
        </w:rPr>
      </w:pPr>
      <w:r>
        <w:rPr>
          <w:rFonts w:hint="eastAsia" w:hAnsi="宋体"/>
          <w:b/>
          <w:color w:val="auto"/>
          <w:sz w:val="24"/>
          <w:szCs w:val="24"/>
        </w:rPr>
        <w:t>15. 投标截止期</w:t>
      </w:r>
    </w:p>
    <w:p>
      <w:pPr>
        <w:pStyle w:val="57"/>
        <w:snapToGrid w:val="0"/>
        <w:spacing w:before="0"/>
        <w:ind w:firstLine="480"/>
        <w:rPr>
          <w:rFonts w:ascii="宋体" w:hAnsi="宋体"/>
          <w:color w:val="auto"/>
        </w:rPr>
      </w:pPr>
      <w:r>
        <w:rPr>
          <w:rFonts w:hint="eastAsia" w:ascii="宋体" w:hAnsi="宋体"/>
          <w:color w:val="auto"/>
        </w:rPr>
        <w:t>15.1投标人应按前附表第6、7两项规定的时间、地点将投标文件递交给招标代理机构，招标代理机构将拒绝接受逾期送达的投标文件。</w:t>
      </w:r>
    </w:p>
    <w:p>
      <w:pPr>
        <w:pStyle w:val="57"/>
        <w:snapToGrid w:val="0"/>
        <w:spacing w:before="0"/>
        <w:ind w:firstLine="480"/>
        <w:rPr>
          <w:rFonts w:ascii="宋体" w:hAnsi="宋体"/>
          <w:color w:val="auto"/>
        </w:rPr>
      </w:pPr>
      <w:r>
        <w:rPr>
          <w:rFonts w:hint="eastAsia" w:ascii="宋体" w:hAnsi="宋体"/>
          <w:color w:val="auto"/>
        </w:rPr>
        <w:t>15.2招标代理机构可以按本须知第7条规定以补充通知的方式，酌情延长递交投标文件的截止日期。在上述情况下，招标代理机构与投标人以前在投标截止期方面的全部权利、责任和义务，将适用于延长至新的投标截止期。</w:t>
      </w:r>
    </w:p>
    <w:p>
      <w:pPr>
        <w:pStyle w:val="25"/>
        <w:snapToGrid w:val="0"/>
        <w:spacing w:line="360" w:lineRule="auto"/>
        <w:rPr>
          <w:rFonts w:hAnsi="宋体"/>
          <w:b/>
          <w:color w:val="auto"/>
          <w:sz w:val="24"/>
          <w:szCs w:val="24"/>
        </w:rPr>
      </w:pPr>
      <w:r>
        <w:rPr>
          <w:rFonts w:hint="eastAsia" w:hAnsi="宋体"/>
          <w:b/>
          <w:color w:val="auto"/>
          <w:sz w:val="24"/>
          <w:szCs w:val="24"/>
        </w:rPr>
        <w:t>16. 投标文件的修改</w:t>
      </w:r>
    </w:p>
    <w:p>
      <w:pPr>
        <w:pStyle w:val="57"/>
        <w:snapToGrid w:val="0"/>
        <w:spacing w:before="0"/>
        <w:ind w:firstLine="480"/>
        <w:rPr>
          <w:rFonts w:ascii="宋体" w:hAnsi="宋体"/>
          <w:color w:val="auto"/>
        </w:rPr>
      </w:pPr>
      <w:r>
        <w:rPr>
          <w:rFonts w:hint="eastAsia" w:ascii="宋体" w:hAnsi="宋体"/>
          <w:color w:val="auto"/>
        </w:rPr>
        <w:t>16.1投标人递交投标文件以后，在规定的投标截止时间之前，可以书面形式对投标文件进行补充、修改，修改文件须加盖单位公章，并由法定代表人或授权委托人签字盖章，在投标截止时间以后，不能修改、补充投标文件。</w:t>
      </w:r>
    </w:p>
    <w:p>
      <w:pPr>
        <w:pStyle w:val="57"/>
        <w:snapToGrid w:val="0"/>
        <w:spacing w:before="0"/>
        <w:ind w:firstLine="480"/>
        <w:rPr>
          <w:rFonts w:ascii="宋体" w:hAnsi="宋体"/>
          <w:color w:val="auto"/>
        </w:rPr>
      </w:pPr>
      <w:r>
        <w:rPr>
          <w:rFonts w:hint="eastAsia" w:ascii="宋体" w:hAnsi="宋体"/>
          <w:color w:val="auto"/>
        </w:rPr>
        <w:t>16.2 投标人的修改文件，应按本须知规定编制、密封、标志和递交，如果一份投标文件有几份函件时，应注明哪一份有效，否则所作修改视为无效。</w:t>
      </w:r>
    </w:p>
    <w:p>
      <w:pPr>
        <w:pStyle w:val="57"/>
        <w:snapToGrid w:val="0"/>
        <w:spacing w:before="0"/>
        <w:ind w:firstLine="480"/>
        <w:rPr>
          <w:rFonts w:ascii="宋体" w:hAnsi="宋体"/>
          <w:color w:val="auto"/>
        </w:rPr>
      </w:pPr>
      <w:r>
        <w:rPr>
          <w:rFonts w:hint="eastAsia" w:ascii="宋体" w:hAnsi="宋体"/>
          <w:color w:val="auto"/>
        </w:rPr>
        <w:t>16.3投标人对投标文件的修改均要加以说明，否则其修改将被视为无效。</w:t>
      </w:r>
    </w:p>
    <w:p>
      <w:pPr>
        <w:pStyle w:val="57"/>
        <w:snapToGrid w:val="0"/>
        <w:spacing w:before="0"/>
        <w:ind w:firstLine="480"/>
        <w:rPr>
          <w:rFonts w:ascii="宋体" w:hAnsi="宋体"/>
          <w:color w:val="auto"/>
        </w:rPr>
      </w:pPr>
      <w:r>
        <w:rPr>
          <w:rFonts w:hint="eastAsia" w:ascii="宋体" w:hAnsi="宋体"/>
          <w:color w:val="auto"/>
        </w:rPr>
        <w:t>16.4</w:t>
      </w:r>
      <w:bookmarkEnd w:id="53"/>
      <w:r>
        <w:rPr>
          <w:rFonts w:hint="eastAsia" w:ascii="宋体" w:hAnsi="宋体"/>
          <w:color w:val="auto"/>
        </w:rPr>
        <w:t>在投标截止日期与招标文件中规定的有效期终止日之间的这段时间内，投标人不能撤回投标文件，否则其投标保证金将不予退还。</w:t>
      </w:r>
    </w:p>
    <w:p>
      <w:pPr>
        <w:pStyle w:val="57"/>
        <w:snapToGrid w:val="0"/>
        <w:spacing w:before="0"/>
        <w:ind w:firstLine="480"/>
        <w:rPr>
          <w:rFonts w:ascii="宋体" w:hAnsi="宋体"/>
          <w:color w:val="auto"/>
        </w:rPr>
      </w:pPr>
    </w:p>
    <w:p>
      <w:pPr>
        <w:pStyle w:val="3"/>
        <w:jc w:val="center"/>
        <w:rPr>
          <w:rFonts w:ascii="宋体" w:hAnsi="宋体" w:eastAsia="宋体"/>
          <w:color w:val="auto"/>
          <w:sz w:val="30"/>
        </w:rPr>
      </w:pPr>
      <w:bookmarkStart w:id="54" w:name="_Toc91899897"/>
      <w:bookmarkStart w:id="55" w:name="_Toc497397645"/>
      <w:r>
        <w:rPr>
          <w:rFonts w:hint="eastAsia" w:ascii="宋体" w:hAnsi="宋体" w:eastAsia="宋体"/>
          <w:color w:val="auto"/>
          <w:sz w:val="30"/>
        </w:rPr>
        <w:t>五、开标</w:t>
      </w:r>
      <w:bookmarkEnd w:id="54"/>
      <w:bookmarkEnd w:id="55"/>
    </w:p>
    <w:p>
      <w:pPr>
        <w:pStyle w:val="25"/>
        <w:snapToGrid w:val="0"/>
        <w:spacing w:line="360" w:lineRule="auto"/>
        <w:rPr>
          <w:rFonts w:hAnsi="宋体"/>
          <w:b/>
          <w:color w:val="auto"/>
          <w:sz w:val="24"/>
          <w:szCs w:val="24"/>
        </w:rPr>
      </w:pPr>
      <w:r>
        <w:rPr>
          <w:rFonts w:hint="eastAsia" w:hAnsi="宋体"/>
          <w:b/>
          <w:color w:val="auto"/>
          <w:sz w:val="24"/>
          <w:szCs w:val="24"/>
        </w:rPr>
        <w:t>17. 开标</w:t>
      </w:r>
    </w:p>
    <w:p>
      <w:pPr>
        <w:pStyle w:val="57"/>
        <w:snapToGrid w:val="0"/>
        <w:spacing w:before="0"/>
        <w:ind w:firstLine="480"/>
        <w:rPr>
          <w:rFonts w:ascii="宋体" w:hAnsi="宋体"/>
          <w:color w:val="auto"/>
        </w:rPr>
      </w:pPr>
      <w:r>
        <w:rPr>
          <w:rFonts w:hint="eastAsia" w:ascii="宋体" w:hAnsi="宋体"/>
          <w:color w:val="auto"/>
          <w:szCs w:val="24"/>
        </w:rPr>
        <w:t>17.1</w:t>
      </w:r>
      <w:r>
        <w:rPr>
          <w:rFonts w:hint="eastAsia" w:ascii="宋体" w:hAnsi="宋体"/>
          <w:color w:val="auto"/>
        </w:rPr>
        <w:t>代理机构将于202</w:t>
      </w:r>
      <w:r>
        <w:rPr>
          <w:rFonts w:hint="eastAsia" w:ascii="宋体" w:hAnsi="宋体"/>
          <w:color w:val="auto"/>
          <w:lang w:val="en-US" w:eastAsia="zh-CN"/>
        </w:rPr>
        <w:t>1</w:t>
      </w:r>
      <w:r>
        <w:rPr>
          <w:rFonts w:hint="eastAsia" w:ascii="宋体" w:hAnsi="宋体"/>
          <w:color w:val="auto"/>
        </w:rPr>
        <w:t>年</w:t>
      </w:r>
      <w:r>
        <w:rPr>
          <w:rFonts w:hint="eastAsia" w:ascii="宋体" w:hAnsi="宋体"/>
          <w:color w:val="auto"/>
          <w:lang w:val="en-US" w:eastAsia="zh-CN"/>
        </w:rPr>
        <w:t>8</w:t>
      </w:r>
      <w:r>
        <w:rPr>
          <w:rFonts w:hint="eastAsia" w:ascii="宋体" w:hAnsi="宋体" w:cs="宋体"/>
          <w:color w:val="auto"/>
          <w:lang w:val="zh-CN"/>
        </w:rPr>
        <w:t>月</w:t>
      </w:r>
      <w:r>
        <w:rPr>
          <w:rFonts w:hint="eastAsia" w:ascii="宋体" w:hAnsi="宋体" w:cs="宋体"/>
          <w:color w:val="auto"/>
          <w:lang w:val="en-US" w:eastAsia="zh-CN"/>
        </w:rPr>
        <w:t>5</w:t>
      </w:r>
      <w:r>
        <w:rPr>
          <w:rFonts w:hint="eastAsia" w:ascii="宋体" w:hAnsi="宋体" w:cs="宋体"/>
          <w:color w:val="auto"/>
          <w:lang w:val="zh-CN"/>
        </w:rPr>
        <w:t>日</w:t>
      </w:r>
      <w:r>
        <w:rPr>
          <w:rFonts w:hint="eastAsia" w:ascii="宋体" w:hAnsi="宋体" w:cs="宋体"/>
          <w:color w:val="auto"/>
        </w:rPr>
        <w:t>下</w:t>
      </w:r>
      <w:r>
        <w:rPr>
          <w:rFonts w:hint="eastAsia" w:ascii="宋体" w:hAnsi="宋体" w:cs="宋体"/>
          <w:color w:val="auto"/>
          <w:lang w:val="zh-CN"/>
        </w:rPr>
        <w:t>午</w:t>
      </w:r>
      <w:r>
        <w:rPr>
          <w:rFonts w:hint="eastAsia" w:ascii="宋体" w:hAnsi="宋体" w:cs="宋体"/>
          <w:color w:val="auto"/>
        </w:rPr>
        <w:t>14</w:t>
      </w:r>
      <w:r>
        <w:rPr>
          <w:rFonts w:hint="eastAsia" w:ascii="宋体" w:hAnsi="宋体" w:cs="宋体"/>
          <w:color w:val="auto"/>
          <w:lang w:val="zh-CN"/>
        </w:rPr>
        <w:t>：30</w:t>
      </w:r>
      <w:r>
        <w:rPr>
          <w:rFonts w:hint="eastAsia" w:ascii="宋体" w:hAnsi="宋体"/>
          <w:color w:val="auto"/>
        </w:rPr>
        <w:t>时整，在杭州市下城区环城北路141号永通信息广场西写字楼10楼会议室开标。法定代表人或授权委托人准时参加，携带本人有效证件，非法定代表人须携带授权委托书，并在投标文件中按要求提供授权委托书。</w:t>
      </w:r>
    </w:p>
    <w:p>
      <w:pPr>
        <w:pStyle w:val="96"/>
        <w:snapToGrid w:val="0"/>
        <w:spacing w:before="0" w:line="360" w:lineRule="auto"/>
        <w:ind w:left="0" w:firstLine="480" w:firstLineChars="200"/>
        <w:rPr>
          <w:rFonts w:ascii="宋体" w:hAnsi="宋体"/>
          <w:color w:val="auto"/>
          <w:sz w:val="24"/>
          <w:szCs w:val="24"/>
        </w:rPr>
      </w:pPr>
      <w:r>
        <w:rPr>
          <w:rFonts w:hint="eastAsia" w:ascii="宋体" w:hAnsi="宋体"/>
          <w:color w:val="auto"/>
          <w:sz w:val="24"/>
          <w:szCs w:val="24"/>
        </w:rPr>
        <w:t>17.2 开标时，由投标人法定代表人或授权委托人检查其投标文件的密封情况，经确认无误后，由招标代理机构工作人员当众拆封，宣读投标人名称、投标价格和投标文件的其他主要内容。未宣读的投标价格和投标文件其他实质内容等，</w:t>
      </w:r>
      <w:r>
        <w:rPr>
          <w:rFonts w:hint="eastAsia" w:ascii="宋体" w:hAnsi="宋体"/>
          <w:color w:val="auto"/>
          <w:sz w:val="24"/>
        </w:rPr>
        <w:t>投标人应当及时声明或提请招标代理机构</w:t>
      </w:r>
      <w:r>
        <w:rPr>
          <w:rFonts w:hint="eastAsia" w:ascii="宋体" w:hAnsi="宋体"/>
          <w:color w:val="auto"/>
          <w:sz w:val="24"/>
          <w:szCs w:val="24"/>
        </w:rPr>
        <w:t>宣读，</w:t>
      </w:r>
      <w:r>
        <w:rPr>
          <w:rFonts w:hint="eastAsia" w:ascii="宋体" w:hAnsi="宋体"/>
          <w:color w:val="auto"/>
          <w:sz w:val="24"/>
        </w:rPr>
        <w:t>否则可能在</w:t>
      </w:r>
      <w:r>
        <w:rPr>
          <w:rFonts w:hint="eastAsia" w:ascii="宋体" w:hAnsi="宋体"/>
          <w:color w:val="auto"/>
          <w:sz w:val="24"/>
          <w:szCs w:val="24"/>
        </w:rPr>
        <w:t>评标时不予承认，</w:t>
      </w:r>
      <w:r>
        <w:rPr>
          <w:rFonts w:hint="eastAsia" w:ascii="宋体" w:hAnsi="宋体"/>
          <w:color w:val="auto"/>
          <w:sz w:val="24"/>
        </w:rPr>
        <w:t>由此带来的责任由投标人自己承担。</w:t>
      </w:r>
    </w:p>
    <w:p>
      <w:pPr>
        <w:pStyle w:val="96"/>
        <w:snapToGrid w:val="0"/>
        <w:spacing w:before="0" w:line="360" w:lineRule="auto"/>
        <w:ind w:left="0" w:firstLine="480"/>
        <w:rPr>
          <w:rFonts w:ascii="宋体" w:hAnsi="宋体"/>
          <w:b/>
          <w:bCs/>
          <w:color w:val="auto"/>
          <w:sz w:val="24"/>
          <w:szCs w:val="24"/>
        </w:rPr>
      </w:pPr>
      <w:r>
        <w:rPr>
          <w:rFonts w:hint="eastAsia" w:ascii="宋体" w:hAnsi="宋体"/>
          <w:color w:val="auto"/>
          <w:sz w:val="24"/>
          <w:szCs w:val="24"/>
        </w:rPr>
        <w:t>17.3 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57"/>
        <w:snapToGrid w:val="0"/>
        <w:spacing w:before="0"/>
        <w:ind w:firstLine="0" w:firstLineChars="0"/>
        <w:rPr>
          <w:rFonts w:ascii="宋体" w:hAnsi="宋体"/>
          <w:b/>
          <w:color w:val="auto"/>
        </w:rPr>
      </w:pPr>
      <w:r>
        <w:rPr>
          <w:rFonts w:hint="eastAsia" w:ascii="宋体" w:hAnsi="宋体"/>
          <w:b/>
          <w:color w:val="auto"/>
        </w:rPr>
        <w:t>18.  投标文件鉴定</w:t>
      </w:r>
    </w:p>
    <w:p>
      <w:pPr>
        <w:pStyle w:val="57"/>
        <w:snapToGrid w:val="0"/>
        <w:spacing w:before="0"/>
        <w:ind w:firstLine="480"/>
        <w:rPr>
          <w:rFonts w:ascii="宋体" w:hAnsi="宋体"/>
          <w:color w:val="auto"/>
        </w:rPr>
      </w:pPr>
      <w:r>
        <w:rPr>
          <w:rFonts w:hint="eastAsia" w:ascii="宋体" w:hAnsi="宋体"/>
          <w:color w:val="auto"/>
        </w:rPr>
        <w:t>18.1开标时，招标代理机构将对投标文件进行初步审查，检查投标书内容是否完整、编排是否有序、是否提交了投标保证金、文件签署是否规范以及投标人资格是否符合要求等。如投标文件被确认为无效，招标代理机构将及时通知该投标人。</w:t>
      </w:r>
    </w:p>
    <w:p>
      <w:pPr>
        <w:pStyle w:val="57"/>
        <w:snapToGrid w:val="0"/>
        <w:spacing w:before="0"/>
        <w:ind w:firstLine="480"/>
        <w:rPr>
          <w:rFonts w:ascii="宋体" w:hAnsi="宋体"/>
          <w:color w:val="auto"/>
        </w:rPr>
      </w:pPr>
      <w:r>
        <w:rPr>
          <w:rFonts w:hint="eastAsia" w:ascii="宋体" w:hAnsi="宋体"/>
          <w:color w:val="auto"/>
        </w:rPr>
        <w:t>18.2在评标前，招标代理机构可组织审标小组对每份投标文件是否实质上响应了招标文件的要求并对投标人的资格进行审核。实质上响应是指投标文件与招标文件要求的全部条款、投标人资格和条件相符，无显著差异或保留。评标委员会只根据投标文件本身的内容来判定投标文件的响应性，而不寻求外部的证据。</w:t>
      </w:r>
    </w:p>
    <w:p>
      <w:pPr>
        <w:pStyle w:val="57"/>
        <w:snapToGrid w:val="0"/>
        <w:spacing w:before="0"/>
        <w:ind w:firstLine="480"/>
        <w:rPr>
          <w:rFonts w:ascii="宋体" w:hAnsi="宋体"/>
          <w:color w:val="auto"/>
        </w:rPr>
      </w:pPr>
      <w:r>
        <w:rPr>
          <w:rFonts w:hint="eastAsia" w:ascii="宋体" w:hAnsi="宋体"/>
          <w:color w:val="auto"/>
        </w:rPr>
        <w:t>18.3对于投标文件中不构成实质性偏差的、细微的不正规、不一致或不规范，招标代理机构及评标委员会可以接受，但这种接受不能影响评标时投标人之间的相对排序。</w:t>
      </w:r>
    </w:p>
    <w:p>
      <w:pPr>
        <w:pStyle w:val="57"/>
        <w:snapToGrid w:val="0"/>
        <w:spacing w:before="0"/>
        <w:ind w:firstLine="480"/>
        <w:rPr>
          <w:rFonts w:ascii="宋体" w:hAnsi="宋体"/>
          <w:color w:val="auto"/>
        </w:rPr>
      </w:pPr>
      <w:r>
        <w:rPr>
          <w:rFonts w:hint="eastAsia" w:ascii="宋体" w:hAnsi="宋体"/>
          <w:color w:val="auto"/>
        </w:rPr>
        <w:t>18.4如果投标文件实质上不响应招标文件的要求，招标代理机构及评标委员会将予以拒绝，并且不允许通过修正或撤消不符合要求的差异或保留，使之成为具有响应性的投标。</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18.5 经开标后递交至评标委员会的投标文件，仍需接受相关符合性的检查，并有可能在评标过程中被判断为无效。</w:t>
      </w:r>
    </w:p>
    <w:p>
      <w:pPr>
        <w:autoSpaceDE w:val="0"/>
        <w:autoSpaceDN w:val="0"/>
        <w:adjustRightInd w:val="0"/>
        <w:snapToGrid w:val="0"/>
        <w:spacing w:line="360" w:lineRule="auto"/>
        <w:ind w:firstLine="480" w:firstLineChars="200"/>
        <w:rPr>
          <w:rFonts w:ascii="宋体" w:hAnsi="宋体"/>
          <w:color w:val="auto"/>
          <w:sz w:val="24"/>
          <w:szCs w:val="20"/>
        </w:rPr>
      </w:pPr>
    </w:p>
    <w:p>
      <w:pPr>
        <w:pStyle w:val="3"/>
        <w:jc w:val="center"/>
        <w:rPr>
          <w:rFonts w:ascii="宋体" w:hAnsi="宋体" w:eastAsia="宋体"/>
          <w:color w:val="auto"/>
          <w:sz w:val="30"/>
        </w:rPr>
      </w:pPr>
      <w:bookmarkStart w:id="56" w:name="_Hlt75236101"/>
      <w:bookmarkEnd w:id="56"/>
      <w:bookmarkStart w:id="57" w:name="_Toc497397646"/>
      <w:bookmarkStart w:id="58" w:name="_Toc91899902"/>
      <w:r>
        <w:rPr>
          <w:rFonts w:hint="eastAsia" w:ascii="宋体" w:hAnsi="宋体" w:eastAsia="宋体"/>
          <w:color w:val="auto"/>
          <w:sz w:val="30"/>
        </w:rPr>
        <w:t>六、评标</w:t>
      </w:r>
      <w:bookmarkEnd w:id="57"/>
      <w:bookmarkEnd w:id="58"/>
    </w:p>
    <w:p>
      <w:pPr>
        <w:pStyle w:val="57"/>
        <w:snapToGrid w:val="0"/>
        <w:spacing w:before="0"/>
        <w:ind w:firstLine="0" w:firstLineChars="0"/>
        <w:rPr>
          <w:rFonts w:ascii="宋体" w:hAnsi="宋体"/>
          <w:b/>
          <w:color w:val="auto"/>
        </w:rPr>
      </w:pPr>
      <w:bookmarkStart w:id="59" w:name="_Toc91899903"/>
      <w:r>
        <w:rPr>
          <w:rFonts w:hint="eastAsia" w:ascii="宋体" w:hAnsi="宋体"/>
          <w:b/>
          <w:color w:val="auto"/>
        </w:rPr>
        <w:t>19. 评标组织</w:t>
      </w:r>
    </w:p>
    <w:p>
      <w:pPr>
        <w:pStyle w:val="25"/>
        <w:snapToGrid w:val="0"/>
        <w:spacing w:line="360" w:lineRule="auto"/>
        <w:ind w:firstLine="470" w:firstLineChars="196"/>
        <w:rPr>
          <w:rFonts w:hAnsi="宋体"/>
          <w:color w:val="auto"/>
          <w:sz w:val="24"/>
        </w:rPr>
      </w:pPr>
      <w:r>
        <w:rPr>
          <w:rFonts w:hint="eastAsia" w:hAnsi="宋体"/>
          <w:color w:val="auto"/>
          <w:sz w:val="24"/>
        </w:rPr>
        <w:t>招标代理机构依法组建由5人（含）以上奇数的人员组成的评标委员会，负责对投标文件进行审查、质询、评审和比较等。评标委员会</w:t>
      </w:r>
      <w:r>
        <w:rPr>
          <w:rFonts w:hint="eastAsia" w:hAnsi="宋体"/>
          <w:color w:val="auto"/>
          <w:sz w:val="24"/>
          <w:lang w:val="zh-CN"/>
        </w:rPr>
        <w:t>由采购单位代表和咨询专家组成，其中咨询专家人数不少于成员总数的三分之二。</w:t>
      </w:r>
    </w:p>
    <w:p>
      <w:pPr>
        <w:pStyle w:val="25"/>
        <w:snapToGrid w:val="0"/>
        <w:spacing w:line="360" w:lineRule="auto"/>
        <w:rPr>
          <w:rFonts w:hAnsi="宋体"/>
          <w:b/>
          <w:color w:val="auto"/>
          <w:sz w:val="24"/>
          <w:szCs w:val="24"/>
        </w:rPr>
      </w:pPr>
      <w:r>
        <w:rPr>
          <w:rFonts w:hint="eastAsia" w:hAnsi="宋体"/>
          <w:b/>
          <w:color w:val="auto"/>
          <w:sz w:val="24"/>
          <w:szCs w:val="24"/>
        </w:rPr>
        <w:t>20. 评标原则</w:t>
      </w:r>
    </w:p>
    <w:p>
      <w:pPr>
        <w:pStyle w:val="25"/>
        <w:snapToGrid w:val="0"/>
        <w:spacing w:line="360" w:lineRule="auto"/>
        <w:ind w:firstLine="470" w:firstLineChars="196"/>
        <w:rPr>
          <w:rFonts w:hAnsi="宋体"/>
          <w:b/>
          <w:color w:val="auto"/>
          <w:sz w:val="24"/>
        </w:rPr>
      </w:pPr>
      <w:r>
        <w:rPr>
          <w:rFonts w:hint="eastAsia" w:hAnsi="宋体"/>
          <w:color w:val="auto"/>
          <w:sz w:val="24"/>
        </w:rPr>
        <w:t>20.1 竞争优选；</w:t>
      </w:r>
    </w:p>
    <w:p>
      <w:pPr>
        <w:autoSpaceDE w:val="0"/>
        <w:autoSpaceDN w:val="0"/>
        <w:adjustRightInd w:val="0"/>
        <w:snapToGrid w:val="0"/>
        <w:spacing w:line="360" w:lineRule="auto"/>
        <w:ind w:firstLine="480" w:firstLineChars="200"/>
        <w:rPr>
          <w:rFonts w:ascii="宋体" w:hAnsi="宋体"/>
          <w:color w:val="auto"/>
          <w:sz w:val="24"/>
        </w:rPr>
      </w:pPr>
      <w:r>
        <w:rPr>
          <w:rFonts w:hint="eastAsia" w:ascii="宋体" w:hAnsi="宋体"/>
          <w:color w:val="auto"/>
          <w:sz w:val="24"/>
        </w:rPr>
        <w:t xml:space="preserve">20.2 </w:t>
      </w:r>
      <w:r>
        <w:rPr>
          <w:rFonts w:hint="eastAsia" w:ascii="宋体" w:hAnsi="宋体"/>
          <w:color w:val="auto"/>
          <w:sz w:val="24"/>
          <w:lang w:val="zh-CN"/>
        </w:rPr>
        <w:t>坚持公开</w:t>
      </w:r>
      <w:r>
        <w:rPr>
          <w:rFonts w:hint="eastAsia" w:ascii="宋体" w:hAnsi="宋体"/>
          <w:color w:val="auto"/>
          <w:sz w:val="24"/>
        </w:rPr>
        <w:t>、公平、公正、合理</w:t>
      </w:r>
      <w:r>
        <w:rPr>
          <w:rFonts w:hint="eastAsia" w:ascii="宋体" w:hAnsi="宋体"/>
          <w:color w:val="auto"/>
          <w:sz w:val="24"/>
          <w:lang w:val="zh-CN"/>
        </w:rPr>
        <w:t>的原则；</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 xml:space="preserve">20.3 </w:t>
      </w:r>
      <w:r>
        <w:rPr>
          <w:rFonts w:hint="eastAsia" w:ascii="宋体" w:hAnsi="宋体"/>
          <w:color w:val="auto"/>
          <w:sz w:val="24"/>
        </w:rPr>
        <w:t>价格合理，方案可行；</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20.4 反对不正当竞争。</w:t>
      </w:r>
    </w:p>
    <w:p>
      <w:pPr>
        <w:adjustRightInd w:val="0"/>
        <w:snapToGrid w:val="0"/>
        <w:spacing w:line="360" w:lineRule="auto"/>
        <w:rPr>
          <w:rFonts w:ascii="宋体" w:hAnsi="宋体"/>
          <w:b/>
          <w:color w:val="auto"/>
          <w:sz w:val="24"/>
        </w:rPr>
      </w:pPr>
      <w:r>
        <w:rPr>
          <w:rFonts w:hint="eastAsia" w:ascii="宋体" w:hAnsi="宋体"/>
          <w:b/>
          <w:color w:val="auto"/>
          <w:sz w:val="24"/>
        </w:rPr>
        <w:t>21</w:t>
      </w:r>
      <w:r>
        <w:rPr>
          <w:rFonts w:hint="eastAsia" w:ascii="宋体" w:hAnsi="宋体"/>
          <w:b/>
          <w:color w:val="auto"/>
          <w:kern w:val="0"/>
          <w:sz w:val="24"/>
          <w:lang w:val="zh-CN"/>
        </w:rPr>
        <w:t>.</w:t>
      </w:r>
      <w:r>
        <w:rPr>
          <w:rFonts w:hint="eastAsia" w:ascii="宋体" w:hAnsi="宋体"/>
          <w:b/>
          <w:color w:val="auto"/>
          <w:sz w:val="24"/>
        </w:rPr>
        <w:t xml:space="preserve"> 投标文件审查</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21.1投标文件资格性审查：评标委员会依据法律法规和招标文件的规定，对投标文件中的资格证明、投标保证金等进行审查，以确定投标人是否具备投标资格。</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21.2投标文件符合性审查：评标委员会依据招标文件的规定，从投标文件的有效性、完整性和对招标文件的响应程度进行审查，以确定是否对招标文件的实质性要求作出响应。</w:t>
      </w:r>
    </w:p>
    <w:p>
      <w:pPr>
        <w:snapToGrid w:val="0"/>
        <w:spacing w:line="360" w:lineRule="auto"/>
        <w:ind w:firstLine="480"/>
        <w:rPr>
          <w:rFonts w:ascii="宋体" w:hAnsi="宋体"/>
          <w:color w:val="auto"/>
          <w:sz w:val="24"/>
        </w:rPr>
      </w:pPr>
      <w:r>
        <w:rPr>
          <w:rFonts w:hint="eastAsia" w:ascii="宋体" w:hAnsi="宋体"/>
          <w:color w:val="auto"/>
          <w:sz w:val="24"/>
        </w:rPr>
        <w:t>21.3</w:t>
      </w:r>
      <w:r>
        <w:rPr>
          <w:rFonts w:hint="eastAsia" w:ascii="宋体" w:hAnsi="宋体"/>
          <w:b/>
          <w:color w:val="auto"/>
          <w:sz w:val="24"/>
        </w:rPr>
        <w:t>修正原则</w:t>
      </w:r>
    </w:p>
    <w:p>
      <w:pPr>
        <w:snapToGrid w:val="0"/>
        <w:spacing w:line="360" w:lineRule="auto"/>
        <w:ind w:firstLine="480"/>
        <w:rPr>
          <w:rFonts w:ascii="宋体" w:hAnsi="宋体"/>
          <w:color w:val="auto"/>
          <w:sz w:val="24"/>
        </w:rPr>
      </w:pPr>
      <w:r>
        <w:rPr>
          <w:rFonts w:hint="eastAsia" w:ascii="宋体" w:hAnsi="宋体"/>
          <w:color w:val="auto"/>
          <w:sz w:val="24"/>
        </w:rPr>
        <w:t>评标委员会对投标文件的商务报价文件进行审核，对发现计算、书写等错误的，按以下原则进行修正：</w:t>
      </w:r>
    </w:p>
    <w:p>
      <w:pPr>
        <w:snapToGrid w:val="0"/>
        <w:spacing w:line="360" w:lineRule="auto"/>
        <w:ind w:firstLine="480" w:firstLineChars="200"/>
        <w:rPr>
          <w:rFonts w:ascii="宋体" w:hAnsi="宋体"/>
          <w:color w:val="auto"/>
          <w:sz w:val="24"/>
        </w:rPr>
      </w:pPr>
      <w:r>
        <w:rPr>
          <w:rFonts w:hint="eastAsia" w:ascii="宋体" w:hAnsi="宋体"/>
          <w:color w:val="auto"/>
          <w:sz w:val="24"/>
        </w:rPr>
        <w:t>21.3.1大写金额与小写金额不一致的，以大写金额为准；</w:t>
      </w:r>
    </w:p>
    <w:p>
      <w:pPr>
        <w:snapToGrid w:val="0"/>
        <w:spacing w:line="360" w:lineRule="auto"/>
        <w:ind w:firstLine="480" w:firstLineChars="200"/>
        <w:rPr>
          <w:rFonts w:ascii="宋体" w:hAnsi="宋体"/>
          <w:color w:val="auto"/>
          <w:sz w:val="24"/>
        </w:rPr>
      </w:pPr>
      <w:r>
        <w:rPr>
          <w:rFonts w:hint="eastAsia" w:ascii="宋体" w:hAnsi="宋体"/>
          <w:color w:val="auto"/>
          <w:sz w:val="24"/>
        </w:rPr>
        <w:t>21.3.2总价金额与按单价汇总金额不一致的，以单价金额计算结果为准；</w:t>
      </w:r>
    </w:p>
    <w:p>
      <w:pPr>
        <w:snapToGrid w:val="0"/>
        <w:spacing w:line="360" w:lineRule="auto"/>
        <w:ind w:firstLine="480" w:firstLineChars="200"/>
        <w:rPr>
          <w:rFonts w:ascii="宋体" w:hAnsi="宋体"/>
          <w:color w:val="auto"/>
          <w:sz w:val="24"/>
        </w:rPr>
      </w:pPr>
      <w:r>
        <w:rPr>
          <w:rFonts w:hint="eastAsia" w:ascii="宋体" w:hAnsi="宋体"/>
          <w:color w:val="auto"/>
          <w:sz w:val="24"/>
        </w:rPr>
        <w:t>21.3.3单价金额小数点有明显错位的，应以总价为准，并修改单价；</w:t>
      </w:r>
    </w:p>
    <w:p>
      <w:pPr>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rPr>
        <w:t>21.3.4以修正后的总价作为投标报价。</w:t>
      </w:r>
    </w:p>
    <w:p>
      <w:pPr>
        <w:pStyle w:val="57"/>
        <w:snapToGrid w:val="0"/>
        <w:spacing w:before="0"/>
        <w:ind w:firstLine="0" w:firstLineChars="0"/>
        <w:rPr>
          <w:rFonts w:ascii="宋体" w:hAnsi="宋体"/>
          <w:b/>
          <w:color w:val="auto"/>
        </w:rPr>
      </w:pPr>
      <w:r>
        <w:rPr>
          <w:rFonts w:hint="eastAsia" w:ascii="宋体" w:hAnsi="宋体"/>
          <w:b/>
          <w:color w:val="auto"/>
        </w:rPr>
        <w:t>22. 评标办法</w:t>
      </w:r>
    </w:p>
    <w:p>
      <w:pPr>
        <w:widowControl/>
        <w:adjustRightInd w:val="0"/>
        <w:snapToGrid w:val="0"/>
        <w:spacing w:line="360" w:lineRule="auto"/>
        <w:ind w:firstLine="480" w:firstLineChars="200"/>
        <w:rPr>
          <w:rFonts w:ascii="宋体" w:hAnsi="宋体"/>
          <w:color w:val="auto"/>
          <w:sz w:val="24"/>
        </w:rPr>
      </w:pPr>
      <w:r>
        <w:rPr>
          <w:rFonts w:hint="eastAsia" w:ascii="宋体" w:hAnsi="宋体"/>
          <w:color w:val="auto"/>
          <w:sz w:val="24"/>
        </w:rPr>
        <w:t>22.1根据《杭州市市级行政事业单位公款竞争性存放的实施细则（试行）》（</w:t>
      </w:r>
      <w:r>
        <w:rPr>
          <w:rFonts w:ascii="宋体" w:hAnsi="宋体" w:cs="Arial"/>
          <w:color w:val="auto"/>
          <w:kern w:val="0"/>
          <w:sz w:val="24"/>
        </w:rPr>
        <w:t>杭政办函〔2019〕48号）规定，</w:t>
      </w:r>
      <w:r>
        <w:rPr>
          <w:rFonts w:hint="eastAsia" w:ascii="宋体" w:hAnsi="宋体"/>
          <w:color w:val="auto"/>
          <w:sz w:val="24"/>
        </w:rPr>
        <w:t>本项目采取综合评标法，通过对投标人经营状况、服务水平、利率水平和经济贡献度等方面指标进行评分，满分为100分。具体如下：</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1．技术资信部分评审（除商务评分外内容）。由评标专家负责对投标文件的技术资信部分采用记名方式各自评分。如发现某个单项的评分超出了评分细则所规定的分值范围的，则该张评分表无效。</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此项得分为：评标专家的有效评分的算术平均值（保留小数2位）。</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投标报价（下表第1.1条定期存款年利率指标）评审。由评标专家对投标文件进行商务评审。评标专家应对商务报价进行全面审阅和对比分析，找出报价差异的原因及存在的问题。商务报价评审应以报价口径范围一致的评标价为依据。评标价应在最终报价的基础上，按照招标文件约定的因素和方法进行计算。凡属招标文件的原因造成报价口径范围不一致的，应调整投标人报价，但因投标人自身失误造成多算、少算、漏算的，不得调整。</w:t>
      </w:r>
    </w:p>
    <w:p>
      <w:pPr>
        <w:widowControl/>
        <w:adjustRightInd w:val="0"/>
        <w:snapToGrid w:val="0"/>
        <w:spacing w:line="360" w:lineRule="auto"/>
        <w:ind w:firstLine="480" w:firstLineChars="200"/>
        <w:jc w:val="left"/>
        <w:rPr>
          <w:rFonts w:ascii="宋体" w:hAnsi="宋体" w:cs="Arial"/>
          <w:color w:val="auto"/>
          <w:kern w:val="0"/>
          <w:sz w:val="24"/>
        </w:rPr>
      </w:pPr>
      <w:r>
        <w:rPr>
          <w:rFonts w:ascii="宋体" w:hAnsi="宋体" w:cs="Arial"/>
          <w:color w:val="auto"/>
          <w:kern w:val="0"/>
          <w:sz w:val="24"/>
        </w:rPr>
        <w:t>公款竞争性存放的经营状况及经济贡献度指标数据由市金融办向人行杭州中心支行、浙江银保监局、市财政局等部门获取后统一向招标单位提供。其中，不良贷款率、拨备覆盖率等指标数据源自浙江银保监局，人行综合评价、民营企业贷款、小微企业贷款、制造业贷款、贷款总额、债务融资工具承销额、国有控股企业贷款额等指标数据源自人行杭州中心支行，纳税额指标数据源自市财政局,在杭银行机构支持我市经济社会发展考核评价结果指标数据源自市金融办。</w:t>
      </w:r>
    </w:p>
    <w:tbl>
      <w:tblPr>
        <w:tblStyle w:val="52"/>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18"/>
        <w:gridCol w:w="1355"/>
        <w:gridCol w:w="677"/>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i w:val="0"/>
                <w:iCs w:val="0"/>
                <w:color w:val="auto"/>
                <w:szCs w:val="21"/>
              </w:rPr>
            </w:pPr>
            <w:r>
              <w:rPr>
                <w:rFonts w:hint="eastAsia" w:ascii="宋体" w:hAnsi="宋体"/>
                <w:b/>
                <w:i w:val="0"/>
                <w:iCs w:val="0"/>
                <w:color w:val="auto"/>
                <w:szCs w:val="21"/>
              </w:rPr>
              <w:t>评分项目</w:t>
            </w:r>
          </w:p>
        </w:tc>
        <w:tc>
          <w:tcPr>
            <w:tcW w:w="6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i w:val="0"/>
                <w:iCs w:val="0"/>
                <w:color w:val="auto"/>
                <w:szCs w:val="21"/>
              </w:rPr>
            </w:pPr>
            <w:r>
              <w:rPr>
                <w:rFonts w:hint="eastAsia" w:ascii="宋体" w:hAnsi="宋体"/>
                <w:b/>
                <w:i w:val="0"/>
                <w:iCs w:val="0"/>
                <w:color w:val="auto"/>
                <w:szCs w:val="21"/>
              </w:rPr>
              <w:t>分值</w:t>
            </w:r>
          </w:p>
        </w:tc>
        <w:tc>
          <w:tcPr>
            <w:tcW w:w="55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i w:val="0"/>
                <w:iCs w:val="0"/>
                <w:color w:val="auto"/>
                <w:szCs w:val="21"/>
              </w:rPr>
            </w:pPr>
            <w:r>
              <w:rPr>
                <w:rFonts w:hint="eastAsia" w:ascii="宋体" w:hAnsi="宋体"/>
                <w:b/>
                <w:i w:val="0"/>
                <w:iCs w:val="0"/>
                <w:color w:val="auto"/>
                <w:szCs w:val="21"/>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color w:val="auto"/>
                <w:szCs w:val="21"/>
              </w:rPr>
            </w:pPr>
            <w:r>
              <w:rPr>
                <w:rFonts w:hint="eastAsia" w:ascii="宋体" w:hAnsi="宋体" w:cs="Arial"/>
                <w:color w:val="auto"/>
                <w:kern w:val="0"/>
                <w:szCs w:val="21"/>
              </w:rPr>
              <w:t>投标银行经营状况</w:t>
            </w:r>
            <w:r>
              <w:rPr>
                <w:rFonts w:hint="eastAsia" w:ascii="宋体" w:hAnsi="宋体"/>
                <w:color w:val="auto"/>
                <w:szCs w:val="21"/>
              </w:rPr>
              <w:t>9分</w:t>
            </w:r>
          </w:p>
        </w:tc>
        <w:tc>
          <w:tcPr>
            <w:tcW w:w="147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不良贷款率</w:t>
            </w:r>
          </w:p>
        </w:tc>
        <w:tc>
          <w:tcPr>
            <w:tcW w:w="677" w:type="dxa"/>
            <w:tcBorders>
              <w:top w:val="single" w:color="auto" w:sz="6" w:space="0"/>
              <w:left w:val="single" w:color="auto" w:sz="6" w:space="0"/>
              <w:bottom w:val="single" w:color="auto" w:sz="4" w:space="0"/>
              <w:right w:val="single" w:color="auto" w:sz="6"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3</w:t>
            </w:r>
          </w:p>
        </w:tc>
        <w:tc>
          <w:tcPr>
            <w:tcW w:w="5580" w:type="dxa"/>
            <w:tcBorders>
              <w:top w:val="single" w:color="auto" w:sz="6" w:space="0"/>
              <w:left w:val="single" w:color="auto" w:sz="6" w:space="0"/>
              <w:bottom w:val="single" w:color="auto" w:sz="4"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对不良贷款率排名计算得分。第1名得满分，每递减一名扣减的分值为“该项分值/竞标银行数量”。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拨备覆盖率</w:t>
            </w:r>
          </w:p>
        </w:tc>
        <w:tc>
          <w:tcPr>
            <w:tcW w:w="677" w:type="dxa"/>
            <w:tcBorders>
              <w:top w:val="single" w:color="auto" w:sz="6" w:space="0"/>
              <w:left w:val="single" w:color="auto" w:sz="6" w:space="0"/>
              <w:bottom w:val="single" w:color="auto" w:sz="4" w:space="0"/>
              <w:right w:val="single" w:color="auto" w:sz="6"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3</w:t>
            </w:r>
          </w:p>
        </w:tc>
        <w:tc>
          <w:tcPr>
            <w:tcW w:w="5580" w:type="dxa"/>
            <w:tcBorders>
              <w:top w:val="single" w:color="auto" w:sz="6" w:space="0"/>
              <w:left w:val="single" w:color="auto" w:sz="6" w:space="0"/>
              <w:bottom w:val="single" w:color="auto" w:sz="4"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对拨备覆盖率排名计算得分。第1名得满分，每递减一名扣减的分值为“该项分值/竞标银行数量”。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人行综合评价</w:t>
            </w:r>
          </w:p>
        </w:tc>
        <w:tc>
          <w:tcPr>
            <w:tcW w:w="677" w:type="dxa"/>
            <w:tcBorders>
              <w:top w:val="single" w:color="auto" w:sz="4" w:space="0"/>
              <w:left w:val="single" w:color="auto" w:sz="6" w:space="0"/>
              <w:bottom w:val="single" w:color="auto" w:sz="4" w:space="0"/>
              <w:right w:val="single" w:color="auto" w:sz="6"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3</w:t>
            </w:r>
          </w:p>
        </w:tc>
        <w:tc>
          <w:tcPr>
            <w:tcW w:w="5580" w:type="dxa"/>
            <w:tcBorders>
              <w:top w:val="single" w:color="auto" w:sz="4" w:space="0"/>
              <w:left w:val="single" w:color="auto" w:sz="6" w:space="0"/>
              <w:bottom w:val="single" w:color="auto" w:sz="4"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人行综合评价A级3分、B级2分、其他1分。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宋体" w:hAnsi="宋体"/>
                <w:color w:val="auto"/>
                <w:szCs w:val="21"/>
              </w:rPr>
            </w:pPr>
            <w:r>
              <w:rPr>
                <w:rFonts w:hint="eastAsia" w:ascii="宋体" w:hAnsi="宋体" w:cs="Arial"/>
                <w:color w:val="auto"/>
                <w:kern w:val="0"/>
                <w:szCs w:val="21"/>
              </w:rPr>
              <w:t>投标利率水平</w:t>
            </w:r>
            <w:r>
              <w:rPr>
                <w:rFonts w:hint="eastAsia" w:ascii="宋体" w:hAnsi="宋体"/>
                <w:color w:val="auto"/>
                <w:szCs w:val="21"/>
              </w:rPr>
              <w:t>10分</w:t>
            </w:r>
          </w:p>
        </w:tc>
        <w:tc>
          <w:tcPr>
            <w:tcW w:w="677" w:type="dxa"/>
            <w:tcBorders>
              <w:top w:val="single" w:color="auto" w:sz="4" w:space="0"/>
              <w:left w:val="single" w:color="auto" w:sz="6" w:space="0"/>
              <w:bottom w:val="single" w:color="auto" w:sz="6" w:space="0"/>
              <w:right w:val="single" w:color="auto" w:sz="4"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10</w:t>
            </w:r>
          </w:p>
        </w:tc>
        <w:tc>
          <w:tcPr>
            <w:tcW w:w="55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auto"/>
                <w:szCs w:val="21"/>
              </w:rPr>
            </w:pPr>
            <w:r>
              <w:rPr>
                <w:rFonts w:hint="eastAsia" w:ascii="宋体" w:hAnsi="宋体" w:cs="Arial"/>
                <w:color w:val="auto"/>
                <w:kern w:val="0"/>
                <w:szCs w:val="21"/>
              </w:rPr>
              <w:t>投标利率应符合国家利率政策规定和浙江省市场利率定价自律机制约定范围。达到市场利率定价自律机制约定范围上限的为满分，得分=10*投标利率/市场利率定价自律机制约定范围上限利率。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s="Arial"/>
                <w:color w:val="auto"/>
                <w:kern w:val="0"/>
                <w:szCs w:val="21"/>
              </w:rPr>
              <w:t>对地方经济贡献度</w:t>
            </w:r>
          </w:p>
          <w:p>
            <w:pPr>
              <w:adjustRightInd w:val="0"/>
              <w:snapToGrid w:val="0"/>
              <w:jc w:val="center"/>
              <w:rPr>
                <w:rFonts w:ascii="宋体" w:hAnsi="宋体"/>
                <w:color w:val="auto"/>
                <w:szCs w:val="21"/>
              </w:rPr>
            </w:pPr>
            <w:r>
              <w:rPr>
                <w:rFonts w:hint="eastAsia" w:ascii="宋体" w:hAnsi="宋体"/>
                <w:color w:val="auto"/>
                <w:szCs w:val="21"/>
              </w:rPr>
              <w:t>54分</w:t>
            </w: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民营企业贷款</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top w:val="single" w:color="auto" w:sz="4" w:space="0"/>
              <w:left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对全市民营企业贷款额排名(3分)、全市民营企业贷款额占贷款总量比例排名(3分)、全市民营企业贷款增幅排名（4分）分别计算得分。第1名得满分，每递减一名扣减的分值为“该项分值/竞标银行数量”。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小微企业贷款</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对全市小微企业贷款额排名(3分)、全市小微企业贷款额占贷款总量比例排名(3分)、全市小微企业贷款增幅排名（4分）分别计算得分。第1名得满分，每递减一名扣减的分值为“该项分值/竞标银行数量”。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制造业贷款</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对全市制造业贷款额排名(3分)、全市制造企业贷款额占贷款总量比例排名(3分)、全市制造业贷款增幅排名（4分）分别计算得分。第1名得满分，每递减一名扣减的分值为“该项分值/竞标银行数量”。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债务融资工具承销额</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4</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对全市债务融资工具承销额排名计算得分。第1名得满分，每递减一名扣减的分值为“该项分值/竞标银行数量”。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国有控股企业贷款额</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对全市国有控股企业贷款额排名（5分）、全市国有控股企业贷款增幅排名（5分）分别计算得分。第1名得满分，每递减一名扣减的分值为“该项分值/竞标银行数量”。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纳税额</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对全省纳税额（不含宁波）排名（5分）、全市纳税额排名（5分）分别计算得分。第1名得满分，每递减一名扣减的分值为“该项分值/竞标银行数量”。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gridSpan w:val="3"/>
            <w:vAlign w:val="center"/>
          </w:tcPr>
          <w:p>
            <w:pPr>
              <w:widowControl/>
              <w:adjustRightInd w:val="0"/>
              <w:snapToGrid w:val="0"/>
              <w:jc w:val="center"/>
              <w:rPr>
                <w:rFonts w:ascii="宋体" w:hAnsi="宋体"/>
                <w:color w:val="auto"/>
                <w:szCs w:val="21"/>
              </w:rPr>
            </w:pPr>
            <w:r>
              <w:rPr>
                <w:rFonts w:hint="eastAsia" w:ascii="宋体" w:hAnsi="宋体" w:cs="Arial"/>
                <w:color w:val="auto"/>
                <w:kern w:val="0"/>
                <w:szCs w:val="21"/>
              </w:rPr>
              <w:t>在杭银行机构支持我市经济社会发展考核评价结果12分</w:t>
            </w:r>
          </w:p>
        </w:tc>
        <w:tc>
          <w:tcPr>
            <w:tcW w:w="677" w:type="dxa"/>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12</w:t>
            </w:r>
          </w:p>
        </w:tc>
        <w:tc>
          <w:tcPr>
            <w:tcW w:w="5580" w:type="dxa"/>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反映市政府对在杭银行机构支持我市经济社会发展考核评价结果，一等奖12分，二等奖9分，三等奖6分。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gridSpan w:val="2"/>
            <w:vMerge w:val="restart"/>
            <w:vAlign w:val="center"/>
          </w:tcPr>
          <w:p>
            <w:pPr>
              <w:widowControl/>
              <w:snapToGrid w:val="0"/>
              <w:jc w:val="left"/>
              <w:rPr>
                <w:rFonts w:ascii="宋体" w:hAnsi="宋体" w:cs="Arial"/>
                <w:color w:val="auto"/>
                <w:kern w:val="0"/>
                <w:szCs w:val="21"/>
              </w:rPr>
            </w:pPr>
            <w:r>
              <w:rPr>
                <w:rFonts w:hint="eastAsia" w:ascii="宋体" w:hAnsi="宋体"/>
                <w:color w:val="auto"/>
                <w:szCs w:val="21"/>
              </w:rPr>
              <w:t>服务履约水平15分</w:t>
            </w:r>
          </w:p>
        </w:tc>
        <w:tc>
          <w:tcPr>
            <w:tcW w:w="1355" w:type="dxa"/>
            <w:vMerge w:val="restart"/>
            <w:vAlign w:val="center"/>
          </w:tcPr>
          <w:p>
            <w:pPr>
              <w:adjustRightInd w:val="0"/>
              <w:snapToGrid w:val="0"/>
              <w:jc w:val="center"/>
              <w:rPr>
                <w:rFonts w:ascii="宋体" w:hAnsi="宋体"/>
                <w:color w:val="auto"/>
                <w:szCs w:val="21"/>
              </w:rPr>
            </w:pPr>
            <w:r>
              <w:rPr>
                <w:rFonts w:hint="eastAsia" w:ascii="宋体" w:hAnsi="宋体"/>
                <w:color w:val="auto"/>
                <w:szCs w:val="21"/>
              </w:rPr>
              <w:t>服务保障方案</w:t>
            </w:r>
          </w:p>
        </w:tc>
        <w:tc>
          <w:tcPr>
            <w:tcW w:w="677" w:type="dxa"/>
            <w:vAlign w:val="center"/>
          </w:tcPr>
          <w:p>
            <w:pPr>
              <w:adjustRightInd w:val="0"/>
              <w:snapToGrid w:val="0"/>
              <w:jc w:val="center"/>
              <w:rPr>
                <w:rFonts w:hint="eastAsia" w:ascii="宋体" w:hAnsi="宋体" w:eastAsia="宋体"/>
                <w:color w:val="auto"/>
                <w:szCs w:val="21"/>
                <w:lang w:eastAsia="zh-CN"/>
              </w:rPr>
            </w:pPr>
            <w:r>
              <w:rPr>
                <w:rFonts w:hint="eastAsia" w:ascii="宋体" w:hAnsi="宋体"/>
                <w:color w:val="auto"/>
                <w:sz w:val="18"/>
                <w:szCs w:val="18"/>
                <w:lang w:val="en-US" w:eastAsia="zh-CN"/>
              </w:rPr>
              <w:t>8</w:t>
            </w:r>
          </w:p>
        </w:tc>
        <w:tc>
          <w:tcPr>
            <w:tcW w:w="5580" w:type="dxa"/>
            <w:vAlign w:val="center"/>
          </w:tcPr>
          <w:p>
            <w:pPr>
              <w:adjustRightInd w:val="0"/>
              <w:snapToGrid w:val="0"/>
              <w:rPr>
                <w:rFonts w:ascii="宋体" w:hAnsi="宋体"/>
                <w:color w:val="auto"/>
                <w:szCs w:val="21"/>
              </w:rPr>
            </w:pPr>
            <w:r>
              <w:rPr>
                <w:rFonts w:hint="eastAsia" w:ascii="宋体" w:hAnsi="宋体"/>
                <w:color w:val="auto"/>
                <w:szCs w:val="21"/>
              </w:rPr>
              <w:t>投标人提供针对本项目服务方案：如资金安全保障与风险控制方案、日常服务方案等，横向比较，优秀得</w:t>
            </w: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6</w:t>
            </w:r>
            <w:r>
              <w:rPr>
                <w:rFonts w:hint="eastAsia" w:ascii="宋体" w:hAnsi="宋体"/>
                <w:color w:val="auto"/>
                <w:szCs w:val="21"/>
              </w:rPr>
              <w:t>分，良好得</w:t>
            </w:r>
            <w:r>
              <w:rPr>
                <w:rFonts w:hint="eastAsia" w:ascii="宋体" w:hAnsi="宋体"/>
                <w:color w:val="auto"/>
                <w:szCs w:val="21"/>
                <w:lang w:val="en-US" w:eastAsia="zh-CN"/>
              </w:rPr>
              <w:t>5</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分，一般得</w:t>
            </w:r>
            <w:r>
              <w:rPr>
                <w:rFonts w:hint="eastAsia" w:ascii="宋体" w:hAnsi="宋体"/>
                <w:color w:val="auto"/>
                <w:szCs w:val="21"/>
                <w:lang w:val="en-US" w:eastAsia="zh-CN"/>
              </w:rPr>
              <w:t>2-</w:t>
            </w:r>
            <w:r>
              <w:rPr>
                <w:rFonts w:hint="eastAsia" w:ascii="宋体" w:hAnsi="宋体"/>
                <w:color w:val="auto"/>
                <w:szCs w:val="21"/>
              </w:rPr>
              <w:t>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gridSpan w:val="2"/>
            <w:vMerge w:val="continue"/>
            <w:vAlign w:val="center"/>
          </w:tcPr>
          <w:p>
            <w:pPr>
              <w:widowControl/>
              <w:snapToGrid w:val="0"/>
              <w:jc w:val="left"/>
              <w:rPr>
                <w:rFonts w:ascii="宋体" w:hAnsi="宋体"/>
                <w:color w:val="auto"/>
                <w:szCs w:val="21"/>
              </w:rPr>
            </w:pPr>
          </w:p>
        </w:tc>
        <w:tc>
          <w:tcPr>
            <w:tcW w:w="1355" w:type="dxa"/>
            <w:vMerge w:val="continue"/>
            <w:vAlign w:val="center"/>
          </w:tcPr>
          <w:p>
            <w:pPr>
              <w:adjustRightInd w:val="0"/>
              <w:snapToGrid w:val="0"/>
              <w:jc w:val="center"/>
              <w:rPr>
                <w:rFonts w:ascii="宋体" w:hAnsi="宋体"/>
                <w:color w:val="auto"/>
                <w:szCs w:val="21"/>
              </w:rPr>
            </w:pPr>
          </w:p>
        </w:tc>
        <w:tc>
          <w:tcPr>
            <w:tcW w:w="677" w:type="dxa"/>
            <w:vAlign w:val="center"/>
          </w:tcPr>
          <w:p>
            <w:pPr>
              <w:adjustRightInd w:val="0"/>
              <w:snapToGrid w:val="0"/>
              <w:jc w:val="center"/>
              <w:rPr>
                <w:rFonts w:hint="eastAsia" w:ascii="宋体" w:hAnsi="宋体" w:eastAsia="宋体"/>
                <w:color w:val="auto"/>
                <w:szCs w:val="21"/>
                <w:lang w:eastAsia="zh-CN"/>
              </w:rPr>
            </w:pPr>
            <w:r>
              <w:rPr>
                <w:rFonts w:hint="eastAsia" w:ascii="宋体" w:hAnsi="宋体"/>
                <w:color w:val="auto"/>
                <w:sz w:val="18"/>
                <w:szCs w:val="18"/>
                <w:lang w:val="en-US" w:eastAsia="zh-CN"/>
              </w:rPr>
              <w:t>4</w:t>
            </w:r>
          </w:p>
        </w:tc>
        <w:tc>
          <w:tcPr>
            <w:tcW w:w="5580" w:type="dxa"/>
            <w:vAlign w:val="center"/>
          </w:tcPr>
          <w:p>
            <w:pPr>
              <w:adjustRightInd w:val="0"/>
              <w:snapToGrid w:val="0"/>
              <w:rPr>
                <w:rFonts w:ascii="宋体" w:hAnsi="宋体"/>
                <w:color w:val="auto"/>
                <w:szCs w:val="21"/>
              </w:rPr>
            </w:pPr>
            <w:r>
              <w:rPr>
                <w:rFonts w:hint="eastAsia" w:ascii="宋体" w:hAnsi="宋体"/>
                <w:color w:val="auto"/>
                <w:szCs w:val="21"/>
                <w:lang w:val="en-US" w:eastAsia="zh-CN"/>
              </w:rPr>
              <w:t>对投标人提供的有利于存款单位提升公共服务质量的增值服务与措施进行评分，优秀得4分，良好得2-3分，</w:t>
            </w:r>
            <w:r>
              <w:rPr>
                <w:rFonts w:hint="eastAsia" w:ascii="宋体" w:hAnsi="宋体"/>
                <w:color w:val="auto"/>
                <w:szCs w:val="21"/>
              </w:rPr>
              <w:t>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gridSpan w:val="2"/>
            <w:vMerge w:val="continue"/>
            <w:vAlign w:val="center"/>
          </w:tcPr>
          <w:p>
            <w:pPr>
              <w:widowControl/>
              <w:snapToGrid w:val="0"/>
              <w:jc w:val="left"/>
              <w:rPr>
                <w:rFonts w:ascii="宋体" w:hAnsi="宋体"/>
                <w:color w:val="auto"/>
                <w:szCs w:val="21"/>
              </w:rPr>
            </w:pPr>
          </w:p>
        </w:tc>
        <w:tc>
          <w:tcPr>
            <w:tcW w:w="1355" w:type="dxa"/>
            <w:vAlign w:val="center"/>
          </w:tcPr>
          <w:p>
            <w:pPr>
              <w:adjustRightInd w:val="0"/>
              <w:snapToGrid w:val="0"/>
              <w:jc w:val="center"/>
              <w:rPr>
                <w:rFonts w:hint="eastAsia" w:ascii="宋体" w:hAnsi="宋体"/>
                <w:color w:val="auto"/>
                <w:szCs w:val="21"/>
              </w:rPr>
            </w:pPr>
            <w:r>
              <w:rPr>
                <w:rFonts w:hint="eastAsia" w:ascii="宋体" w:hAnsi="宋体"/>
                <w:color w:val="auto"/>
                <w:szCs w:val="21"/>
              </w:rPr>
              <w:t>社会公益捐赠情况</w:t>
            </w:r>
          </w:p>
        </w:tc>
        <w:tc>
          <w:tcPr>
            <w:tcW w:w="677" w:type="dxa"/>
            <w:vAlign w:val="center"/>
          </w:tcPr>
          <w:p>
            <w:pPr>
              <w:adjustRightInd w:val="0"/>
              <w:snapToGrid w:val="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w:t>
            </w:r>
          </w:p>
        </w:tc>
        <w:tc>
          <w:tcPr>
            <w:tcW w:w="5580" w:type="dxa"/>
            <w:vAlign w:val="center"/>
          </w:tcPr>
          <w:p>
            <w:pPr>
              <w:autoSpaceDE w:val="0"/>
              <w:autoSpaceDN w:val="0"/>
              <w:adjustRightInd w:val="0"/>
              <w:snapToGrid w:val="0"/>
              <w:rPr>
                <w:rFonts w:hint="default" w:ascii="宋体" w:hAnsi="宋体" w:eastAsia="宋体"/>
                <w:color w:val="auto"/>
                <w:szCs w:val="21"/>
                <w:lang w:val="en-US" w:eastAsia="zh-CN"/>
              </w:rPr>
            </w:pPr>
            <w:r>
              <w:rPr>
                <w:rFonts w:hint="eastAsia" w:ascii="宋体" w:hAnsi="宋体"/>
                <w:color w:val="auto"/>
                <w:szCs w:val="21"/>
              </w:rPr>
              <w:t>根据投标银行在杭所有机构202</w:t>
            </w:r>
            <w:r>
              <w:rPr>
                <w:rFonts w:hint="eastAsia" w:ascii="宋体" w:hAnsi="宋体"/>
                <w:color w:val="auto"/>
                <w:szCs w:val="21"/>
                <w:lang w:val="en-US" w:eastAsia="zh-CN"/>
              </w:rPr>
              <w:t>1</w:t>
            </w:r>
            <w:r>
              <w:rPr>
                <w:rFonts w:hint="eastAsia" w:ascii="宋体" w:hAnsi="宋体"/>
                <w:color w:val="auto"/>
                <w:szCs w:val="21"/>
              </w:rPr>
              <w:t>年</w:t>
            </w:r>
            <w:r>
              <w:rPr>
                <w:rFonts w:hint="eastAsia" w:ascii="宋体" w:hAnsi="宋体"/>
                <w:color w:val="auto"/>
                <w:szCs w:val="21"/>
                <w:lang w:eastAsia="zh-CN"/>
              </w:rPr>
              <w:t>度</w:t>
            </w:r>
            <w:r>
              <w:rPr>
                <w:rFonts w:hint="eastAsia" w:ascii="宋体" w:hAnsi="宋体"/>
                <w:color w:val="auto"/>
                <w:szCs w:val="21"/>
              </w:rPr>
              <w:t>对杭州市本级的慈善捐赠款情况进行横向对比综合评分（</w:t>
            </w:r>
            <w:r>
              <w:rPr>
                <w:rFonts w:hint="eastAsia" w:ascii="宋体" w:hAnsi="宋体"/>
                <w:color w:val="auto"/>
                <w:szCs w:val="21"/>
                <w:lang w:eastAsia="zh-CN"/>
              </w:rPr>
              <w:t>须</w:t>
            </w:r>
            <w:r>
              <w:rPr>
                <w:rFonts w:hint="eastAsia" w:ascii="宋体" w:hAnsi="宋体"/>
                <w:color w:val="auto"/>
                <w:szCs w:val="21"/>
              </w:rPr>
              <w:t>提供经民政部门登记的市级慈善组织出具的证明材料，捐赠日期在202</w:t>
            </w:r>
            <w:r>
              <w:rPr>
                <w:rFonts w:hint="eastAsia" w:ascii="宋体" w:hAnsi="宋体"/>
                <w:color w:val="auto"/>
                <w:szCs w:val="21"/>
                <w:lang w:val="en-US" w:eastAsia="zh-CN"/>
              </w:rPr>
              <w:t>1</w:t>
            </w:r>
            <w:r>
              <w:rPr>
                <w:rFonts w:hint="eastAsia" w:ascii="宋体" w:hAnsi="宋体"/>
                <w:color w:val="auto"/>
                <w:szCs w:val="21"/>
              </w:rPr>
              <w:t>年度</w:t>
            </w:r>
            <w:r>
              <w:rPr>
                <w:rFonts w:hint="eastAsia" w:ascii="宋体" w:hAnsi="宋体"/>
                <w:color w:val="auto"/>
                <w:szCs w:val="21"/>
                <w:lang w:eastAsia="zh-CN"/>
              </w:rPr>
              <w:t>内、</w:t>
            </w:r>
            <w:r>
              <w:rPr>
                <w:rFonts w:hint="eastAsia" w:ascii="宋体" w:hAnsi="宋体"/>
                <w:color w:val="auto"/>
                <w:szCs w:val="21"/>
              </w:rPr>
              <w:t>本项目招标公告发布之前），不提供不得分。</w:t>
            </w:r>
          </w:p>
        </w:tc>
      </w:tr>
    </w:tbl>
    <w:p>
      <w:pPr>
        <w:pStyle w:val="57"/>
        <w:snapToGrid w:val="0"/>
        <w:spacing w:before="0"/>
        <w:ind w:firstLine="0" w:firstLineChars="0"/>
        <w:rPr>
          <w:rFonts w:ascii="宋体" w:hAnsi="宋体"/>
          <w:b/>
          <w:color w:val="auto"/>
        </w:rPr>
      </w:pPr>
      <w:r>
        <w:rPr>
          <w:rFonts w:hint="eastAsia" w:ascii="宋体" w:hAnsi="宋体"/>
          <w:b/>
          <w:color w:val="auto"/>
        </w:rPr>
        <w:t>23. 评标内容的保密</w:t>
      </w:r>
    </w:p>
    <w:p>
      <w:pPr>
        <w:pStyle w:val="57"/>
        <w:adjustRightInd w:val="0"/>
        <w:snapToGrid w:val="0"/>
        <w:spacing w:before="0"/>
        <w:ind w:firstLine="480"/>
        <w:rPr>
          <w:rFonts w:ascii="宋体" w:hAnsi="宋体"/>
          <w:color w:val="auto"/>
        </w:rPr>
      </w:pPr>
      <w:r>
        <w:rPr>
          <w:rFonts w:hint="eastAsia" w:ascii="宋体" w:hAnsi="宋体"/>
          <w:color w:val="auto"/>
        </w:rPr>
        <w:t>23.1  公开开标后，直到宣布中标单位止，凡属于审查、澄清、评价和比较投标的所有资料，都不应向投标人或与评标无关的其他人泄露。</w:t>
      </w:r>
    </w:p>
    <w:p>
      <w:pPr>
        <w:pStyle w:val="57"/>
        <w:adjustRightInd w:val="0"/>
        <w:snapToGrid w:val="0"/>
        <w:spacing w:before="0"/>
        <w:ind w:firstLine="480"/>
        <w:rPr>
          <w:rFonts w:ascii="宋体" w:hAnsi="宋体"/>
          <w:color w:val="auto"/>
        </w:rPr>
      </w:pPr>
      <w:r>
        <w:rPr>
          <w:rFonts w:hint="eastAsia" w:ascii="宋体" w:hAnsi="宋体"/>
          <w:color w:val="auto"/>
        </w:rPr>
        <w:t>23.2  在投标文件的审查、澄清、评价和比较以及确定中标人过程中，投标人对招标代理机构和评标小组施加影响的任何行为，都将导致取消资格。</w:t>
      </w:r>
    </w:p>
    <w:p>
      <w:pPr>
        <w:pStyle w:val="57"/>
        <w:snapToGrid w:val="0"/>
        <w:spacing w:before="0"/>
        <w:ind w:firstLine="0" w:firstLineChars="0"/>
        <w:rPr>
          <w:rFonts w:ascii="宋体" w:hAnsi="宋体"/>
          <w:b/>
          <w:color w:val="auto"/>
        </w:rPr>
      </w:pPr>
      <w:r>
        <w:rPr>
          <w:rFonts w:hint="eastAsia" w:ascii="宋体" w:hAnsi="宋体"/>
          <w:b/>
          <w:color w:val="auto"/>
        </w:rPr>
        <w:t>24. 投标文件的澄清</w:t>
      </w:r>
    </w:p>
    <w:p>
      <w:pPr>
        <w:pStyle w:val="57"/>
        <w:adjustRightInd w:val="0"/>
        <w:snapToGrid w:val="0"/>
        <w:spacing w:before="0"/>
        <w:ind w:firstLine="480"/>
        <w:rPr>
          <w:rFonts w:ascii="宋体" w:hAnsi="宋体"/>
          <w:color w:val="auto"/>
        </w:rPr>
      </w:pPr>
      <w:r>
        <w:rPr>
          <w:rFonts w:hint="eastAsia" w:ascii="宋体" w:hAnsi="宋体"/>
          <w:color w:val="auto"/>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57"/>
        <w:snapToGrid w:val="0"/>
        <w:spacing w:before="0"/>
        <w:ind w:firstLine="0" w:firstLineChars="0"/>
        <w:rPr>
          <w:rFonts w:ascii="宋体" w:hAnsi="宋体"/>
          <w:b/>
          <w:color w:val="auto"/>
        </w:rPr>
      </w:pPr>
      <w:r>
        <w:rPr>
          <w:rFonts w:hint="eastAsia" w:ascii="宋体" w:hAnsi="宋体"/>
          <w:b/>
          <w:color w:val="auto"/>
        </w:rPr>
        <w:t>25. 废标</w:t>
      </w:r>
    </w:p>
    <w:p>
      <w:pPr>
        <w:pStyle w:val="21"/>
        <w:adjustRightInd w:val="0"/>
        <w:snapToGrid w:val="0"/>
        <w:spacing w:line="360" w:lineRule="auto"/>
        <w:rPr>
          <w:color w:val="auto"/>
        </w:rPr>
      </w:pPr>
      <w:r>
        <w:rPr>
          <w:rFonts w:hint="eastAsia"/>
          <w:color w:val="auto"/>
        </w:rPr>
        <w:t>在采购中，出现下列情形之一的，应予废标：</w:t>
      </w:r>
    </w:p>
    <w:p>
      <w:pPr>
        <w:pStyle w:val="21"/>
        <w:adjustRightInd w:val="0"/>
        <w:snapToGrid w:val="0"/>
        <w:spacing w:line="360" w:lineRule="auto"/>
        <w:rPr>
          <w:color w:val="auto"/>
        </w:rPr>
      </w:pPr>
      <w:r>
        <w:rPr>
          <w:rFonts w:hint="eastAsia"/>
          <w:color w:val="auto"/>
        </w:rPr>
        <w:t>(1)参与投标的银行或评标时有效投标银行的数量不足规定数量；</w:t>
      </w:r>
    </w:p>
    <w:p>
      <w:pPr>
        <w:pStyle w:val="21"/>
        <w:adjustRightInd w:val="0"/>
        <w:snapToGrid w:val="0"/>
        <w:spacing w:line="360" w:lineRule="auto"/>
        <w:rPr>
          <w:color w:val="auto"/>
        </w:rPr>
      </w:pPr>
      <w:r>
        <w:rPr>
          <w:rFonts w:hint="eastAsia"/>
          <w:color w:val="auto"/>
        </w:rPr>
        <w:t>(2)出现影响采购公正的违法、违规行为的；</w:t>
      </w:r>
    </w:p>
    <w:p>
      <w:pPr>
        <w:pStyle w:val="21"/>
        <w:adjustRightInd w:val="0"/>
        <w:snapToGrid w:val="0"/>
        <w:spacing w:line="360" w:lineRule="auto"/>
        <w:rPr>
          <w:color w:val="auto"/>
        </w:rPr>
      </w:pPr>
      <w:r>
        <w:rPr>
          <w:rFonts w:hint="eastAsia"/>
          <w:color w:val="auto"/>
        </w:rPr>
        <w:t>(3)因重大变故，采购任务取消的。</w:t>
      </w:r>
    </w:p>
    <w:p>
      <w:pPr>
        <w:pStyle w:val="21"/>
        <w:adjustRightInd w:val="0"/>
        <w:snapToGrid w:val="0"/>
        <w:spacing w:line="360" w:lineRule="auto"/>
        <w:rPr>
          <w:color w:val="auto"/>
        </w:rPr>
      </w:pPr>
      <w:r>
        <w:rPr>
          <w:rFonts w:hint="eastAsia"/>
          <w:color w:val="auto"/>
        </w:rPr>
        <w:t>废标后，招标代理机构应当将废标理由通知所有投标人。</w:t>
      </w:r>
    </w:p>
    <w:p>
      <w:pPr>
        <w:pStyle w:val="21"/>
        <w:snapToGrid w:val="0"/>
        <w:spacing w:line="360" w:lineRule="auto"/>
        <w:ind w:firstLine="0" w:firstLineChars="0"/>
        <w:rPr>
          <w:b/>
          <w:color w:val="auto"/>
          <w:spacing w:val="20"/>
        </w:rPr>
      </w:pPr>
      <w:r>
        <w:rPr>
          <w:rFonts w:hint="eastAsia"/>
          <w:b/>
          <w:color w:val="auto"/>
        </w:rPr>
        <w:t>26.</w:t>
      </w:r>
      <w:r>
        <w:rPr>
          <w:rFonts w:hint="eastAsia"/>
          <w:b/>
          <w:color w:val="auto"/>
          <w:spacing w:val="20"/>
        </w:rPr>
        <w:t xml:space="preserve"> 无效标</w:t>
      </w:r>
    </w:p>
    <w:p>
      <w:pPr>
        <w:pStyle w:val="21"/>
        <w:snapToGrid w:val="0"/>
        <w:spacing w:line="360" w:lineRule="auto"/>
        <w:ind w:firstLine="600" w:firstLineChars="250"/>
        <w:rPr>
          <w:color w:val="auto"/>
          <w:szCs w:val="21"/>
        </w:rPr>
      </w:pPr>
      <w:r>
        <w:rPr>
          <w:rFonts w:hint="eastAsia"/>
          <w:color w:val="auto"/>
          <w:szCs w:val="21"/>
        </w:rPr>
        <w:t>投标文件有下列情况之一的，其投标文件作无效处理：</w:t>
      </w:r>
    </w:p>
    <w:p>
      <w:pPr>
        <w:pStyle w:val="21"/>
        <w:snapToGrid w:val="0"/>
        <w:spacing w:line="360" w:lineRule="auto"/>
        <w:ind w:firstLine="600" w:firstLineChars="250"/>
        <w:rPr>
          <w:color w:val="auto"/>
          <w:szCs w:val="21"/>
        </w:rPr>
      </w:pPr>
      <w:r>
        <w:rPr>
          <w:rFonts w:hint="eastAsia"/>
          <w:color w:val="auto"/>
          <w:szCs w:val="21"/>
        </w:rPr>
        <w:t>(1)投标文件未经投标单位盖章和单位负责人签字</w:t>
      </w:r>
    </w:p>
    <w:p>
      <w:pPr>
        <w:pStyle w:val="21"/>
        <w:snapToGrid w:val="0"/>
        <w:spacing w:line="360" w:lineRule="auto"/>
        <w:ind w:firstLine="600" w:firstLineChars="250"/>
        <w:rPr>
          <w:color w:val="auto"/>
          <w:szCs w:val="21"/>
        </w:rPr>
      </w:pPr>
      <w:r>
        <w:rPr>
          <w:rFonts w:hint="eastAsia"/>
          <w:color w:val="auto"/>
          <w:szCs w:val="21"/>
        </w:rPr>
        <w:t>(2)投标代表人未能出具身份证明或与法定代表人授权委托人身份不符的；</w:t>
      </w:r>
    </w:p>
    <w:p>
      <w:pPr>
        <w:pStyle w:val="21"/>
        <w:snapToGrid w:val="0"/>
        <w:spacing w:line="360" w:lineRule="auto"/>
        <w:ind w:firstLine="600" w:firstLineChars="250"/>
        <w:rPr>
          <w:color w:val="auto"/>
          <w:szCs w:val="21"/>
        </w:rPr>
      </w:pPr>
      <w:r>
        <w:rPr>
          <w:rFonts w:hint="eastAsia"/>
          <w:color w:val="auto"/>
          <w:szCs w:val="21"/>
        </w:rPr>
        <w:t>(3)活页装订以及因包装不妥，在邮寄途中严重破损或失散的；</w:t>
      </w:r>
    </w:p>
    <w:p>
      <w:pPr>
        <w:pStyle w:val="21"/>
        <w:snapToGrid w:val="0"/>
        <w:spacing w:line="360" w:lineRule="auto"/>
        <w:ind w:firstLine="600" w:firstLineChars="250"/>
        <w:rPr>
          <w:color w:val="auto"/>
          <w:szCs w:val="21"/>
        </w:rPr>
      </w:pPr>
      <w:r>
        <w:rPr>
          <w:rFonts w:hint="eastAsia"/>
          <w:color w:val="auto"/>
          <w:szCs w:val="21"/>
        </w:rPr>
        <w:t>(4)未按规定缴纳投标保证金的；</w:t>
      </w:r>
    </w:p>
    <w:p>
      <w:pPr>
        <w:pStyle w:val="21"/>
        <w:snapToGrid w:val="0"/>
        <w:spacing w:line="360" w:lineRule="auto"/>
        <w:ind w:firstLine="600" w:firstLineChars="250"/>
        <w:rPr>
          <w:color w:val="auto"/>
          <w:szCs w:val="21"/>
        </w:rPr>
      </w:pPr>
      <w:r>
        <w:rPr>
          <w:rFonts w:hint="eastAsia"/>
          <w:color w:val="auto"/>
          <w:szCs w:val="21"/>
        </w:rPr>
        <w:t>(5)投标文件关键内容字迹不清晰或存在歧义；</w:t>
      </w:r>
    </w:p>
    <w:p>
      <w:pPr>
        <w:pStyle w:val="21"/>
        <w:snapToGrid w:val="0"/>
        <w:spacing w:line="360" w:lineRule="auto"/>
        <w:ind w:firstLine="600" w:firstLineChars="250"/>
        <w:rPr>
          <w:color w:val="auto"/>
          <w:szCs w:val="21"/>
        </w:rPr>
      </w:pPr>
      <w:r>
        <w:rPr>
          <w:rFonts w:hint="eastAsia"/>
          <w:color w:val="auto"/>
          <w:szCs w:val="21"/>
        </w:rPr>
        <w:t>(6)资格证明文件不全的，或者不符合招标文件标明的资格要求的；</w:t>
      </w:r>
    </w:p>
    <w:p>
      <w:pPr>
        <w:pStyle w:val="21"/>
        <w:snapToGrid w:val="0"/>
        <w:spacing w:line="360" w:lineRule="auto"/>
        <w:ind w:firstLine="600" w:firstLineChars="250"/>
        <w:rPr>
          <w:color w:val="auto"/>
          <w:szCs w:val="21"/>
        </w:rPr>
      </w:pPr>
      <w:r>
        <w:rPr>
          <w:rFonts w:hint="eastAsia"/>
          <w:color w:val="auto"/>
          <w:szCs w:val="21"/>
        </w:rPr>
        <w:t>(7)投标有效期、项目存款期限等条款不能满足招标文件要求的；</w:t>
      </w:r>
    </w:p>
    <w:p>
      <w:pPr>
        <w:pStyle w:val="21"/>
        <w:snapToGrid w:val="0"/>
        <w:spacing w:line="360" w:lineRule="auto"/>
        <w:ind w:firstLine="600" w:firstLineChars="250"/>
        <w:rPr>
          <w:color w:val="auto"/>
          <w:szCs w:val="21"/>
        </w:rPr>
      </w:pPr>
      <w:r>
        <w:rPr>
          <w:rFonts w:hint="eastAsia"/>
          <w:color w:val="auto"/>
          <w:szCs w:val="21"/>
        </w:rPr>
        <w:t>(8)未实质性响应招标文件要求或者投标文件有招标方不能接受的附加条件的；</w:t>
      </w:r>
    </w:p>
    <w:p>
      <w:pPr>
        <w:pStyle w:val="21"/>
        <w:snapToGrid w:val="0"/>
        <w:spacing w:line="360" w:lineRule="auto"/>
        <w:ind w:firstLine="600" w:firstLineChars="250"/>
        <w:rPr>
          <w:color w:val="auto"/>
          <w:kern w:val="0"/>
          <w:lang w:val="zh-CN"/>
        </w:rPr>
      </w:pPr>
      <w:r>
        <w:rPr>
          <w:rFonts w:hint="eastAsia"/>
          <w:color w:val="auto"/>
          <w:kern w:val="0"/>
          <w:lang w:val="zh-CN"/>
        </w:rPr>
        <w:t>(9)定期存款利率低于相同期限基准存款利率或违反自律协议</w:t>
      </w:r>
    </w:p>
    <w:p>
      <w:pPr>
        <w:pStyle w:val="21"/>
        <w:snapToGrid w:val="0"/>
        <w:spacing w:line="360" w:lineRule="auto"/>
        <w:ind w:firstLine="600" w:firstLineChars="250"/>
        <w:rPr>
          <w:color w:val="auto"/>
          <w:szCs w:val="21"/>
        </w:rPr>
      </w:pPr>
      <w:r>
        <w:rPr>
          <w:rFonts w:hint="eastAsia"/>
          <w:color w:val="auto"/>
          <w:kern w:val="0"/>
          <w:lang w:val="zh-CN"/>
        </w:rPr>
        <w:t>(10)</w:t>
      </w:r>
      <w:r>
        <w:rPr>
          <w:rFonts w:hint="eastAsia"/>
          <w:color w:val="auto"/>
          <w:szCs w:val="21"/>
        </w:rPr>
        <w:t>投标人拒绝按招标文件第21.3条修正原则对投标文件进行修改的。</w:t>
      </w:r>
    </w:p>
    <w:p>
      <w:pPr>
        <w:pStyle w:val="21"/>
        <w:snapToGrid w:val="0"/>
        <w:spacing w:line="360" w:lineRule="auto"/>
        <w:ind w:firstLine="600" w:firstLineChars="250"/>
        <w:rPr>
          <w:color w:val="auto"/>
          <w:szCs w:val="21"/>
        </w:rPr>
      </w:pPr>
      <w:r>
        <w:rPr>
          <w:rFonts w:hint="eastAsia"/>
          <w:color w:val="auto"/>
          <w:kern w:val="0"/>
          <w:lang w:val="zh-CN"/>
        </w:rPr>
        <w:t>(11)</w:t>
      </w:r>
      <w:r>
        <w:rPr>
          <w:rFonts w:hint="eastAsia"/>
          <w:color w:val="auto"/>
          <w:szCs w:val="21"/>
        </w:rPr>
        <w:t>投标人提供虚假材料投标的；</w:t>
      </w:r>
    </w:p>
    <w:p>
      <w:pPr>
        <w:pStyle w:val="21"/>
        <w:snapToGrid w:val="0"/>
        <w:spacing w:line="360" w:lineRule="auto"/>
        <w:ind w:firstLine="600" w:firstLineChars="250"/>
        <w:rPr>
          <w:color w:val="auto"/>
          <w:szCs w:val="21"/>
        </w:rPr>
      </w:pPr>
      <w:r>
        <w:rPr>
          <w:rFonts w:hint="eastAsia"/>
          <w:color w:val="auto"/>
          <w:kern w:val="0"/>
          <w:lang w:val="zh-CN"/>
        </w:rPr>
        <w:t>(12)</w:t>
      </w:r>
      <w:r>
        <w:rPr>
          <w:rFonts w:hint="eastAsia"/>
          <w:color w:val="auto"/>
          <w:szCs w:val="21"/>
        </w:rPr>
        <w:t>经评标委员会审核，投标人的投标文件有类同或有串标嫌疑的；</w:t>
      </w:r>
    </w:p>
    <w:p>
      <w:pPr>
        <w:pStyle w:val="21"/>
        <w:snapToGrid w:val="0"/>
        <w:spacing w:line="360" w:lineRule="auto"/>
        <w:ind w:firstLine="600" w:firstLineChars="250"/>
        <w:rPr>
          <w:color w:val="auto"/>
          <w:szCs w:val="21"/>
        </w:rPr>
      </w:pPr>
      <w:r>
        <w:rPr>
          <w:rFonts w:hint="eastAsia"/>
          <w:color w:val="auto"/>
          <w:kern w:val="0"/>
          <w:lang w:val="zh-CN"/>
        </w:rPr>
        <w:t>(13)</w:t>
      </w:r>
      <w:r>
        <w:rPr>
          <w:rFonts w:hint="eastAsia"/>
          <w:color w:val="auto"/>
          <w:szCs w:val="21"/>
        </w:rPr>
        <w:t>投标人有违法、违规行为影响本次采购公平、公正的。</w:t>
      </w:r>
    </w:p>
    <w:p>
      <w:pPr>
        <w:pStyle w:val="21"/>
        <w:adjustRightInd w:val="0"/>
        <w:snapToGrid w:val="0"/>
        <w:spacing w:line="360" w:lineRule="auto"/>
        <w:rPr>
          <w:color w:val="auto"/>
        </w:rPr>
      </w:pPr>
    </w:p>
    <w:p>
      <w:pPr>
        <w:pStyle w:val="3"/>
        <w:jc w:val="center"/>
        <w:rPr>
          <w:rFonts w:ascii="宋体" w:hAnsi="宋体" w:eastAsia="宋体"/>
          <w:color w:val="auto"/>
          <w:sz w:val="30"/>
        </w:rPr>
      </w:pPr>
      <w:bookmarkStart w:id="60" w:name="_Toc497397647"/>
      <w:r>
        <w:rPr>
          <w:rFonts w:hint="eastAsia" w:ascii="宋体" w:hAnsi="宋体" w:eastAsia="宋体"/>
          <w:color w:val="auto"/>
          <w:sz w:val="30"/>
        </w:rPr>
        <w:t>七、定标</w:t>
      </w:r>
      <w:bookmarkEnd w:id="60"/>
    </w:p>
    <w:p>
      <w:pPr>
        <w:pStyle w:val="21"/>
        <w:snapToGrid w:val="0"/>
        <w:spacing w:line="360" w:lineRule="auto"/>
        <w:ind w:firstLine="0" w:firstLineChars="0"/>
        <w:rPr>
          <w:b/>
          <w:color w:val="auto"/>
        </w:rPr>
      </w:pPr>
      <w:r>
        <w:rPr>
          <w:rFonts w:hint="eastAsia"/>
          <w:b/>
          <w:color w:val="auto"/>
        </w:rPr>
        <w:t>27. 定标</w:t>
      </w:r>
    </w:p>
    <w:p>
      <w:pPr>
        <w:adjustRightInd w:val="0"/>
        <w:snapToGrid w:val="0"/>
        <w:spacing w:line="360" w:lineRule="auto"/>
        <w:ind w:left="120" w:leftChars="57" w:firstLine="360" w:firstLineChars="150"/>
        <w:rPr>
          <w:rFonts w:ascii="宋体" w:hAnsi="宋体"/>
          <w:color w:val="auto"/>
          <w:sz w:val="24"/>
        </w:rPr>
      </w:pPr>
      <w:r>
        <w:rPr>
          <w:rFonts w:hint="eastAsia" w:ascii="宋体" w:hAnsi="宋体"/>
          <w:color w:val="auto"/>
          <w:sz w:val="24"/>
        </w:rPr>
        <w:t>评标委员会将根据招标文件和有关规定，履行评标工作职责，以评标原则和评标办法为标准，全面衡量各投标人对招标文件的响应情况。对实质上响应招标文件的投标人，</w:t>
      </w:r>
      <w:r>
        <w:rPr>
          <w:rFonts w:hint="eastAsia" w:ascii="宋体" w:hAnsi="宋体"/>
          <w:color w:val="auto"/>
          <w:kern w:val="28"/>
          <w:sz w:val="24"/>
          <w:lang w:val="zh-CN"/>
        </w:rPr>
        <w:t>以打分的方法</w:t>
      </w:r>
      <w:r>
        <w:rPr>
          <w:rFonts w:hint="eastAsia" w:ascii="宋体" w:hAnsi="宋体"/>
          <w:color w:val="auto"/>
          <w:sz w:val="24"/>
        </w:rPr>
        <w:t>，排出推荐中标的投标人的先后顺序</w:t>
      </w:r>
      <w:r>
        <w:rPr>
          <w:rFonts w:hint="eastAsia" w:ascii="宋体" w:hAnsi="宋体"/>
          <w:color w:val="auto"/>
          <w:sz w:val="24"/>
          <w:lang w:val="zh-CN"/>
        </w:rPr>
        <w:t>，并按</w:t>
      </w:r>
      <w:r>
        <w:rPr>
          <w:rFonts w:hint="eastAsia" w:ascii="宋体" w:hAnsi="宋体"/>
          <w:color w:val="auto"/>
          <w:sz w:val="24"/>
        </w:rPr>
        <w:t>顺序</w:t>
      </w:r>
      <w:r>
        <w:rPr>
          <w:rFonts w:hint="eastAsia" w:ascii="宋体" w:hAnsi="宋体"/>
          <w:color w:val="auto"/>
          <w:sz w:val="24"/>
          <w:lang w:val="zh-CN"/>
        </w:rPr>
        <w:t>提出授标建议</w:t>
      </w:r>
      <w:r>
        <w:rPr>
          <w:rFonts w:hint="eastAsia" w:ascii="宋体" w:hAnsi="宋体"/>
          <w:color w:val="auto"/>
          <w:sz w:val="24"/>
        </w:rPr>
        <w:t>。评标结果报经批准，最终确定中标人。</w:t>
      </w:r>
    </w:p>
    <w:p>
      <w:pPr>
        <w:adjustRightInd w:val="0"/>
        <w:snapToGrid w:val="0"/>
        <w:spacing w:line="360" w:lineRule="auto"/>
        <w:rPr>
          <w:rFonts w:ascii="宋体" w:hAnsi="宋体"/>
          <w:color w:val="auto"/>
          <w:sz w:val="24"/>
          <w:lang w:val="zh-CN"/>
        </w:rPr>
      </w:pPr>
    </w:p>
    <w:p>
      <w:pPr>
        <w:pStyle w:val="3"/>
        <w:jc w:val="center"/>
        <w:rPr>
          <w:rFonts w:ascii="宋体" w:hAnsi="宋体" w:eastAsia="宋体"/>
          <w:color w:val="auto"/>
          <w:sz w:val="30"/>
        </w:rPr>
      </w:pPr>
      <w:bookmarkStart w:id="61" w:name="_Toc497397648"/>
      <w:r>
        <w:rPr>
          <w:rFonts w:hint="eastAsia" w:ascii="宋体" w:hAnsi="宋体" w:eastAsia="宋体"/>
          <w:color w:val="auto"/>
          <w:sz w:val="30"/>
        </w:rPr>
        <w:t>八、合同签订及其他</w:t>
      </w:r>
      <w:bookmarkEnd w:id="61"/>
    </w:p>
    <w:p>
      <w:pPr>
        <w:pStyle w:val="21"/>
        <w:snapToGrid w:val="0"/>
        <w:spacing w:line="360" w:lineRule="auto"/>
        <w:ind w:firstLine="0" w:firstLineChars="0"/>
        <w:rPr>
          <w:b/>
          <w:color w:val="auto"/>
        </w:rPr>
      </w:pPr>
      <w:r>
        <w:rPr>
          <w:rFonts w:hint="eastAsia"/>
          <w:b/>
          <w:color w:val="auto"/>
        </w:rPr>
        <w:t>28. 中标书</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28.1招标代理机构应在评标结束之日起7个工作日内确定中标银行，自中标银行确定之日起2个工作日内向中标银行发出中标通知书，并在发布招标公告的网站上发布中标公告。在招标代理机构发出中标通知书前，预中标银行有违反有关法律法规和本项目要求行为的，则取消该银行的预中标资格。</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28.2投标人全部接受合同条件并签订合同后，中标通知书亦成为合同的组成部分。</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28.3如中标人拒绝承担中标的项目，或提出招标代理机构不能接受的条件，致使合同无法签订，招标代理机构将取消其中标资格，并不再退还其投标保证金，考虑与下一次序中标候选人进行谈判或另行组织采购。</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28.4在中标人签订合同并生效后，招标代理机构及时将未中标的结果通知其他投标人。</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28.5 如签订合同并生效后，供应商无故拒绝或延期，除按照合同条款处罚外，列入不良行为记录一次，并给予通报。</w:t>
      </w:r>
    </w:p>
    <w:p>
      <w:pPr>
        <w:pStyle w:val="21"/>
        <w:snapToGrid w:val="0"/>
        <w:spacing w:line="360" w:lineRule="auto"/>
        <w:ind w:firstLine="0" w:firstLineChars="0"/>
        <w:rPr>
          <w:b/>
          <w:color w:val="auto"/>
        </w:rPr>
      </w:pPr>
      <w:r>
        <w:rPr>
          <w:rFonts w:hint="eastAsia"/>
          <w:b/>
          <w:color w:val="auto"/>
        </w:rPr>
        <w:t>29. 合同的签订</w:t>
      </w:r>
    </w:p>
    <w:p>
      <w:pPr>
        <w:pStyle w:val="57"/>
        <w:adjustRightInd w:val="0"/>
        <w:snapToGrid w:val="0"/>
        <w:spacing w:before="0"/>
        <w:ind w:firstLine="480"/>
        <w:rPr>
          <w:rFonts w:ascii="宋体" w:hAnsi="宋体"/>
          <w:color w:val="auto"/>
          <w:kern w:val="0"/>
          <w:szCs w:val="24"/>
          <w:lang w:val="zh-CN"/>
        </w:rPr>
      </w:pPr>
      <w:r>
        <w:rPr>
          <w:rFonts w:hint="eastAsia" w:ascii="宋体" w:hAnsi="宋体"/>
          <w:color w:val="auto"/>
          <w:kern w:val="0"/>
          <w:szCs w:val="24"/>
          <w:lang w:val="zh-CN"/>
        </w:rPr>
        <w:t>中标人按规定的日期、时间、地点，由法定代表人或授权委托人与采购人代表签订合同后生效。</w:t>
      </w:r>
    </w:p>
    <w:p>
      <w:pPr>
        <w:adjustRightInd w:val="0"/>
        <w:snapToGrid w:val="0"/>
        <w:spacing w:line="360" w:lineRule="auto"/>
        <w:rPr>
          <w:rFonts w:ascii="宋体" w:hAnsi="宋体"/>
          <w:b/>
          <w:color w:val="auto"/>
          <w:sz w:val="24"/>
        </w:rPr>
      </w:pPr>
      <w:r>
        <w:rPr>
          <w:rFonts w:hint="eastAsia" w:ascii="宋体" w:hAnsi="宋体"/>
          <w:b/>
          <w:color w:val="auto"/>
          <w:sz w:val="24"/>
        </w:rPr>
        <w:t>30</w:t>
      </w:r>
      <w:r>
        <w:rPr>
          <w:rFonts w:hint="eastAsia" w:ascii="宋体" w:hAnsi="宋体"/>
          <w:b/>
          <w:color w:val="auto"/>
          <w:kern w:val="0"/>
          <w:sz w:val="24"/>
          <w:lang w:val="zh-CN"/>
        </w:rPr>
        <w:t xml:space="preserve">. </w:t>
      </w:r>
      <w:r>
        <w:rPr>
          <w:rFonts w:hint="eastAsia" w:ascii="宋体" w:hAnsi="宋体"/>
          <w:b/>
          <w:color w:val="auto"/>
          <w:sz w:val="24"/>
        </w:rPr>
        <w:t>解释权</w:t>
      </w:r>
    </w:p>
    <w:p>
      <w:pPr>
        <w:pStyle w:val="57"/>
        <w:adjustRightInd w:val="0"/>
        <w:snapToGrid w:val="0"/>
        <w:spacing w:before="0"/>
        <w:ind w:firstLine="480"/>
        <w:rPr>
          <w:rFonts w:ascii="宋体" w:hAnsi="宋体"/>
          <w:b/>
          <w:color w:val="auto"/>
          <w:sz w:val="36"/>
        </w:rPr>
      </w:pPr>
      <w:r>
        <w:rPr>
          <w:rFonts w:hint="eastAsia" w:ascii="宋体" w:hAnsi="宋体"/>
          <w:color w:val="auto"/>
          <w:kern w:val="0"/>
          <w:szCs w:val="24"/>
          <w:lang w:val="zh-CN"/>
        </w:rPr>
        <w:t>凡涉及本次招标文件的解释权均属于杭州市民政局。</w:t>
      </w:r>
      <w:bookmarkEnd w:id="59"/>
      <w:bookmarkStart w:id="62" w:name="_Toc164416483"/>
    </w:p>
    <w:p>
      <w:pPr>
        <w:pStyle w:val="2"/>
        <w:spacing w:before="0" w:after="0" w:line="360" w:lineRule="auto"/>
        <w:ind w:left="431" w:firstLine="0"/>
        <w:jc w:val="center"/>
        <w:rPr>
          <w:rFonts w:ascii="宋体" w:hAnsi="宋体"/>
          <w:color w:val="auto"/>
          <w:sz w:val="36"/>
          <w:szCs w:val="36"/>
        </w:rPr>
      </w:pPr>
      <w:r>
        <w:rPr>
          <w:rFonts w:hint="eastAsia" w:ascii="宋体" w:hAnsi="宋体"/>
          <w:color w:val="auto"/>
          <w:sz w:val="24"/>
        </w:rPr>
        <w:br w:type="page"/>
      </w:r>
      <w:bookmarkStart w:id="63" w:name="_Toc497397649"/>
      <w:r>
        <w:rPr>
          <w:rFonts w:hint="eastAsia" w:ascii="宋体" w:hAnsi="宋体"/>
          <w:color w:val="auto"/>
          <w:sz w:val="36"/>
          <w:szCs w:val="36"/>
        </w:rPr>
        <w:t>第三部分</w:t>
      </w:r>
      <w:bookmarkEnd w:id="0"/>
      <w:bookmarkEnd w:id="1"/>
      <w:bookmarkEnd w:id="2"/>
      <w:bookmarkEnd w:id="3"/>
      <w:bookmarkEnd w:id="62"/>
      <w:bookmarkStart w:id="64" w:name="_Toc86217003"/>
      <w:r>
        <w:rPr>
          <w:rFonts w:hint="eastAsia" w:ascii="宋体" w:hAnsi="宋体"/>
          <w:color w:val="auto"/>
          <w:sz w:val="36"/>
          <w:szCs w:val="36"/>
        </w:rPr>
        <w:t>项目技术规范和服务要求</w:t>
      </w:r>
      <w:bookmarkEnd w:id="63"/>
    </w:p>
    <w:p>
      <w:pPr>
        <w:adjustRightInd w:val="0"/>
        <w:snapToGrid w:val="0"/>
        <w:spacing w:line="360" w:lineRule="auto"/>
        <w:ind w:firstLine="480" w:firstLineChars="200"/>
        <w:rPr>
          <w:rFonts w:hint="eastAsia" w:ascii="宋体" w:hAnsi="宋体"/>
          <w:color w:val="auto"/>
          <w:sz w:val="24"/>
        </w:rPr>
      </w:pPr>
      <w:bookmarkStart w:id="65" w:name="_Toc35401305"/>
      <w:bookmarkStart w:id="66" w:name="_Toc37243119"/>
      <w:bookmarkStart w:id="67" w:name="_Toc91899916"/>
      <w:r>
        <w:rPr>
          <w:rFonts w:hint="eastAsia" w:ascii="宋体" w:hAnsi="宋体"/>
          <w:color w:val="auto"/>
          <w:kern w:val="0"/>
          <w:sz w:val="24"/>
        </w:rPr>
        <w:t>1、</w:t>
      </w:r>
      <w:r>
        <w:rPr>
          <w:rFonts w:hint="eastAsia" w:ascii="宋体" w:hAnsi="宋体"/>
          <w:color w:val="auto"/>
          <w:sz w:val="24"/>
        </w:rPr>
        <w:t>杭州市民政局局属部分单位公款竞争性存放管理服务，本项目分</w:t>
      </w:r>
      <w:r>
        <w:rPr>
          <w:rFonts w:hint="eastAsia" w:ascii="宋体" w:hAnsi="宋体"/>
          <w:color w:val="auto"/>
          <w:sz w:val="24"/>
          <w:lang w:val="en-US" w:eastAsia="zh-CN"/>
        </w:rPr>
        <w:t>6</w:t>
      </w:r>
      <w:r>
        <w:rPr>
          <w:rFonts w:hint="eastAsia" w:ascii="宋体" w:hAnsi="宋体"/>
          <w:color w:val="auto"/>
          <w:sz w:val="24"/>
        </w:rPr>
        <w:t>个分包：</w:t>
      </w:r>
    </w:p>
    <w:tbl>
      <w:tblPr>
        <w:tblStyle w:val="52"/>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3635"/>
        <w:gridCol w:w="1906"/>
        <w:gridCol w:w="898"/>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分包</w:t>
            </w:r>
          </w:p>
        </w:tc>
        <w:tc>
          <w:tcPr>
            <w:tcW w:w="3635" w:type="dxa"/>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单位名称</w:t>
            </w:r>
          </w:p>
        </w:tc>
        <w:tc>
          <w:tcPr>
            <w:tcW w:w="1906" w:type="dxa"/>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color w:val="auto"/>
                <w:kern w:val="0"/>
                <w:szCs w:val="21"/>
              </w:rPr>
              <w:t>本次</w:t>
            </w:r>
            <w:r>
              <w:rPr>
                <w:rFonts w:hint="eastAsia" w:ascii="宋体" w:hAnsi="宋体" w:eastAsia="宋体" w:cs="宋体"/>
                <w:b/>
                <w:bCs/>
                <w:i w:val="0"/>
                <w:iCs w:val="0"/>
                <w:color w:val="000000"/>
                <w:kern w:val="0"/>
                <w:sz w:val="21"/>
                <w:szCs w:val="21"/>
                <w:u w:val="none"/>
                <w:lang w:val="en-US" w:eastAsia="zh-CN"/>
              </w:rPr>
              <w:t>拟存</w:t>
            </w:r>
            <w:r>
              <w:rPr>
                <w:rFonts w:hint="eastAsia" w:ascii="宋体" w:hAnsi="宋体" w:eastAsia="宋体" w:cs="宋体"/>
                <w:b/>
                <w:bCs/>
                <w:color w:val="auto"/>
                <w:kern w:val="0"/>
                <w:szCs w:val="21"/>
              </w:rPr>
              <w:t>定期</w:t>
            </w:r>
            <w:r>
              <w:rPr>
                <w:rFonts w:hint="eastAsia" w:ascii="宋体" w:hAnsi="宋体" w:eastAsia="宋体" w:cs="宋体"/>
                <w:b/>
                <w:bCs/>
                <w:i w:val="0"/>
                <w:iCs w:val="0"/>
                <w:color w:val="000000"/>
                <w:kern w:val="0"/>
                <w:sz w:val="21"/>
                <w:szCs w:val="21"/>
                <w:u w:val="none"/>
                <w:lang w:val="en-US" w:eastAsia="zh-CN"/>
              </w:rPr>
              <w:t>额度</w:t>
            </w:r>
            <w:r>
              <w:rPr>
                <w:rFonts w:hint="eastAsia" w:ascii="宋体" w:hAnsi="宋体" w:eastAsia="宋体" w:cs="宋体"/>
                <w:b/>
                <w:bCs/>
                <w:i w:val="0"/>
                <w:iCs w:val="0"/>
                <w:color w:val="000000"/>
                <w:kern w:val="0"/>
                <w:sz w:val="21"/>
                <w:szCs w:val="21"/>
                <w:u w:val="none"/>
                <w:lang w:val="en-US" w:eastAsia="zh-CN"/>
              </w:rPr>
              <w:br w:type="textWrapping"/>
            </w:r>
            <w:r>
              <w:rPr>
                <w:rFonts w:hint="eastAsia" w:ascii="宋体" w:hAnsi="宋体" w:eastAsia="宋体" w:cs="宋体"/>
                <w:b/>
                <w:bCs/>
                <w:i w:val="0"/>
                <w:iCs w:val="0"/>
                <w:color w:val="000000"/>
                <w:kern w:val="0"/>
                <w:sz w:val="21"/>
                <w:szCs w:val="21"/>
                <w:u w:val="none"/>
                <w:lang w:val="en-US" w:eastAsia="zh-CN"/>
              </w:rPr>
              <w:t>（万元）</w:t>
            </w:r>
          </w:p>
        </w:tc>
        <w:tc>
          <w:tcPr>
            <w:tcW w:w="898" w:type="dxa"/>
            <w:vAlign w:val="center"/>
          </w:tcPr>
          <w:p>
            <w:pPr>
              <w:widowControl/>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本次拟存期限（定期）</w:t>
            </w:r>
          </w:p>
        </w:tc>
        <w:tc>
          <w:tcPr>
            <w:tcW w:w="1362" w:type="dxa"/>
            <w:vAlign w:val="center"/>
          </w:tcPr>
          <w:p>
            <w:pPr>
              <w:widowControl/>
              <w:jc w:val="center"/>
              <w:textAlignment w:val="center"/>
              <w:rPr>
                <w:rFonts w:hint="eastAsia" w:ascii="宋体" w:hAnsi="宋体" w:eastAsia="宋体" w:cs="宋体"/>
                <w:b/>
                <w:bCs/>
                <w:i w:val="0"/>
                <w:iCs w:val="0"/>
                <w:color w:val="000000"/>
                <w:kern w:val="0"/>
                <w:sz w:val="21"/>
                <w:szCs w:val="21"/>
                <w:u w:val="none"/>
                <w:lang w:val="en-US" w:eastAsia="zh-CN"/>
              </w:rPr>
            </w:pPr>
            <w:r>
              <w:rPr>
                <w:rFonts w:hint="eastAsia" w:ascii="宋体" w:hAnsi="宋体" w:eastAsia="宋体" w:cs="宋体"/>
                <w:b/>
                <w:bCs/>
                <w:color w:val="auto"/>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Merge w:val="restart"/>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w:t>
            </w:r>
          </w:p>
        </w:tc>
        <w:tc>
          <w:tcPr>
            <w:tcW w:w="3635"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杭州市南山陵园服务管理中心</w:t>
            </w:r>
          </w:p>
        </w:tc>
        <w:tc>
          <w:tcPr>
            <w:tcW w:w="1906"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6000</w:t>
            </w:r>
          </w:p>
        </w:tc>
        <w:tc>
          <w:tcPr>
            <w:tcW w:w="89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Merge w:val="continue"/>
            <w:vAlign w:val="center"/>
          </w:tcPr>
          <w:p>
            <w:pPr>
              <w:jc w:val="center"/>
              <w:rPr>
                <w:rFonts w:hint="eastAsia" w:ascii="宋体" w:hAnsi="宋体" w:eastAsia="宋体" w:cs="宋体"/>
                <w:b w:val="0"/>
                <w:bCs w:val="0"/>
                <w:i w:val="0"/>
                <w:iCs w:val="0"/>
                <w:color w:val="000000"/>
                <w:sz w:val="21"/>
                <w:szCs w:val="21"/>
                <w:u w:val="none"/>
              </w:rPr>
            </w:pPr>
          </w:p>
        </w:tc>
        <w:tc>
          <w:tcPr>
            <w:tcW w:w="3635"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杭州市第二社会福利院</w:t>
            </w:r>
          </w:p>
        </w:tc>
        <w:tc>
          <w:tcPr>
            <w:tcW w:w="1906"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600</w:t>
            </w:r>
          </w:p>
        </w:tc>
        <w:tc>
          <w:tcPr>
            <w:tcW w:w="89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Merge w:val="restart"/>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2</w:t>
            </w:r>
          </w:p>
        </w:tc>
        <w:tc>
          <w:tcPr>
            <w:tcW w:w="3635"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杭州殡仪馆</w:t>
            </w:r>
          </w:p>
        </w:tc>
        <w:tc>
          <w:tcPr>
            <w:tcW w:w="1906"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6000</w:t>
            </w:r>
          </w:p>
        </w:tc>
        <w:tc>
          <w:tcPr>
            <w:tcW w:w="89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Merge w:val="continue"/>
            <w:vAlign w:val="center"/>
          </w:tcPr>
          <w:p>
            <w:pPr>
              <w:jc w:val="center"/>
              <w:rPr>
                <w:rFonts w:hint="eastAsia" w:ascii="宋体" w:hAnsi="宋体" w:eastAsia="宋体" w:cs="宋体"/>
                <w:b w:val="0"/>
                <w:bCs w:val="0"/>
                <w:i w:val="0"/>
                <w:iCs w:val="0"/>
                <w:color w:val="000000"/>
                <w:sz w:val="21"/>
                <w:szCs w:val="21"/>
                <w:u w:val="none"/>
              </w:rPr>
            </w:pPr>
          </w:p>
        </w:tc>
        <w:tc>
          <w:tcPr>
            <w:tcW w:w="3635"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杭州市推拿医院</w:t>
            </w:r>
          </w:p>
        </w:tc>
        <w:tc>
          <w:tcPr>
            <w:tcW w:w="1906"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300</w:t>
            </w:r>
          </w:p>
        </w:tc>
        <w:tc>
          <w:tcPr>
            <w:tcW w:w="89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3</w:t>
            </w:r>
          </w:p>
        </w:tc>
        <w:tc>
          <w:tcPr>
            <w:tcW w:w="3635"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杭州殡仪馆</w:t>
            </w:r>
          </w:p>
        </w:tc>
        <w:tc>
          <w:tcPr>
            <w:tcW w:w="1906"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6000</w:t>
            </w:r>
          </w:p>
        </w:tc>
        <w:tc>
          <w:tcPr>
            <w:tcW w:w="89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4</w:t>
            </w:r>
          </w:p>
        </w:tc>
        <w:tc>
          <w:tcPr>
            <w:tcW w:w="3635"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杭州市福利彩票发行中心</w:t>
            </w:r>
          </w:p>
        </w:tc>
        <w:tc>
          <w:tcPr>
            <w:tcW w:w="1906"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5300</w:t>
            </w:r>
          </w:p>
        </w:tc>
        <w:tc>
          <w:tcPr>
            <w:tcW w:w="89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5</w:t>
            </w:r>
          </w:p>
        </w:tc>
        <w:tc>
          <w:tcPr>
            <w:tcW w:w="3635"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杭州殡仪馆</w:t>
            </w:r>
          </w:p>
        </w:tc>
        <w:tc>
          <w:tcPr>
            <w:tcW w:w="1906"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4000</w:t>
            </w:r>
          </w:p>
        </w:tc>
        <w:tc>
          <w:tcPr>
            <w:tcW w:w="89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6</w:t>
            </w:r>
          </w:p>
        </w:tc>
        <w:tc>
          <w:tcPr>
            <w:tcW w:w="3635"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杭州市南山陵园服务管理中心</w:t>
            </w:r>
          </w:p>
        </w:tc>
        <w:tc>
          <w:tcPr>
            <w:tcW w:w="1906"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3200</w:t>
            </w:r>
          </w:p>
        </w:tc>
        <w:tc>
          <w:tcPr>
            <w:tcW w:w="898" w:type="dxa"/>
            <w:vAlign w:val="center"/>
          </w:tcPr>
          <w:p>
            <w:pPr>
              <w:widowControl/>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rPr>
              <w:t>1年</w:t>
            </w:r>
          </w:p>
        </w:tc>
        <w:tc>
          <w:tcPr>
            <w:tcW w:w="1362" w:type="dxa"/>
            <w:vAlign w:val="center"/>
          </w:tcPr>
          <w:p>
            <w:pPr>
              <w:widowControl/>
              <w:jc w:val="center"/>
              <w:textAlignment w:val="center"/>
              <w:rPr>
                <w:rFonts w:hint="eastAsia" w:ascii="宋体" w:hAnsi="宋体" w:eastAsia="宋体" w:cs="宋体"/>
                <w:b w:val="0"/>
                <w:bCs w:val="0"/>
                <w:i w:val="0"/>
                <w:iCs w:val="0"/>
                <w:color w:val="000000"/>
                <w:kern w:val="0"/>
                <w:sz w:val="21"/>
                <w:szCs w:val="21"/>
                <w:u w:val="none"/>
                <w:lang w:val="en-US" w:eastAsia="zh-CN"/>
              </w:rPr>
            </w:pPr>
          </w:p>
        </w:tc>
      </w:tr>
    </w:tbl>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2、投标报价为定期存款年利率，定期存款年利率是指</w:t>
      </w:r>
      <w:r>
        <w:rPr>
          <w:rFonts w:hint="eastAsia" w:ascii="宋体" w:hAnsi="宋体"/>
          <w:color w:val="auto"/>
          <w:kern w:val="0"/>
          <w:sz w:val="24"/>
          <w:lang w:val="zh-CN"/>
        </w:rPr>
        <w:t>自律协议</w:t>
      </w:r>
      <w:r>
        <w:rPr>
          <w:rFonts w:hint="eastAsia" w:ascii="宋体" w:hAnsi="宋体"/>
          <w:color w:val="auto"/>
          <w:kern w:val="0"/>
          <w:sz w:val="24"/>
        </w:rPr>
        <w:t>规定范围内的存款利率，</w:t>
      </w:r>
      <w:r>
        <w:rPr>
          <w:rFonts w:hint="eastAsia" w:ascii="宋体" w:hAnsi="宋体"/>
          <w:color w:val="auto"/>
          <w:kern w:val="0"/>
          <w:sz w:val="24"/>
          <w:lang w:val="zh-CN"/>
        </w:rPr>
        <w:t>投标存款基准加点不得违反自律协议。</w:t>
      </w:r>
      <w:r>
        <w:rPr>
          <w:rFonts w:hint="eastAsia" w:ascii="宋体" w:hAnsi="宋体"/>
          <w:color w:val="auto"/>
          <w:kern w:val="0"/>
          <w:sz w:val="24"/>
        </w:rPr>
        <w:t>投标方案中不得提供理财产品。</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 xml:space="preserve">3、投标人具体工作要求： </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1）无偿提供现钞、票据、对账等上门服务。</w:t>
      </w:r>
    </w:p>
    <w:p>
      <w:pPr>
        <w:adjustRightInd w:val="0"/>
        <w:snapToGrid w:val="0"/>
        <w:spacing w:line="360" w:lineRule="auto"/>
        <w:ind w:firstLine="480" w:firstLineChars="200"/>
        <w:rPr>
          <w:rFonts w:hint="eastAsia" w:ascii="宋体" w:hAnsi="宋体"/>
          <w:color w:val="auto"/>
          <w:kern w:val="0"/>
          <w:sz w:val="24"/>
        </w:rPr>
      </w:pPr>
      <w:r>
        <w:rPr>
          <w:rFonts w:hint="eastAsia" w:ascii="宋体" w:hAnsi="宋体"/>
          <w:color w:val="auto"/>
          <w:kern w:val="0"/>
          <w:sz w:val="24"/>
        </w:rPr>
        <w:t>2）地理位置便捷，通存通兑。</w:t>
      </w:r>
    </w:p>
    <w:p>
      <w:pPr>
        <w:adjustRightInd w:val="0"/>
        <w:snapToGrid w:val="0"/>
        <w:spacing w:line="360" w:lineRule="auto"/>
        <w:ind w:firstLine="480" w:firstLineChars="200"/>
        <w:rPr>
          <w:rFonts w:hint="eastAsia" w:ascii="宋体" w:hAnsi="宋体"/>
          <w:color w:val="auto"/>
          <w:kern w:val="0"/>
          <w:sz w:val="24"/>
          <w:lang w:val="en-US" w:eastAsia="zh-CN"/>
        </w:rPr>
      </w:pPr>
      <w:r>
        <w:rPr>
          <w:rFonts w:hint="eastAsia" w:ascii="宋体" w:hAnsi="宋体"/>
          <w:color w:val="auto"/>
          <w:kern w:val="0"/>
          <w:sz w:val="24"/>
          <w:lang w:val="en-US" w:eastAsia="zh-CN"/>
        </w:rPr>
        <w:t>3）投标人提供有利于存款单位提升公共服务质量的增值服务与措施（例如：向养老服务机构提供专用定制POS机，用于养老服务结算）。</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4、投标人应提供银行的经营合法性、经营状况证明；</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5、投标人应提供投标银行信息系统建设、投标银行的服务管理体系评价、对账服务分账核算服务、以往提供财政服务履约情况、提供储户风险保障方案以及拟派提供服务的支行及客户经理服务方案等</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6、投标人应提供在杭州的纳税、贷款、债务融资工具发行、政府采购信用融资、支持实体经济发展等指标情况。</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7、本次招标中标人的存款额度并不固定，中标人须承诺接受存款分配额度。</w:t>
      </w:r>
    </w:p>
    <w:p>
      <w:pPr>
        <w:adjustRightInd w:val="0"/>
        <w:snapToGrid w:val="0"/>
        <w:spacing w:line="360" w:lineRule="auto"/>
        <w:ind w:firstLine="480" w:firstLineChars="200"/>
        <w:rPr>
          <w:rFonts w:ascii="宋体" w:hAnsi="宋体"/>
          <w:color w:val="auto"/>
          <w:sz w:val="24"/>
        </w:rPr>
      </w:pPr>
      <w:r>
        <w:rPr>
          <w:rFonts w:hint="eastAsia" w:ascii="宋体" w:hAnsi="宋体"/>
          <w:color w:val="auto"/>
          <w:kern w:val="0"/>
          <w:sz w:val="24"/>
        </w:rPr>
        <w:t>8、</w:t>
      </w:r>
      <w:r>
        <w:rPr>
          <w:rFonts w:hint="eastAsia" w:ascii="宋体" w:hAnsi="宋体"/>
          <w:color w:val="auto"/>
          <w:sz w:val="24"/>
        </w:rPr>
        <w:t>本项目存款提前支取计息方案应符合《储蓄管理条例》、《人民币单位存款管理办法》相关规定及最新政策要求。</w:t>
      </w:r>
    </w:p>
    <w:p>
      <w:pPr>
        <w:adjustRightInd w:val="0"/>
        <w:snapToGrid w:val="0"/>
        <w:spacing w:line="360" w:lineRule="auto"/>
        <w:ind w:firstLine="480" w:firstLineChars="200"/>
        <w:rPr>
          <w:rFonts w:ascii="宋体" w:hAnsi="宋体"/>
          <w:color w:val="auto"/>
          <w:sz w:val="24"/>
        </w:rPr>
      </w:pPr>
    </w:p>
    <w:p>
      <w:pPr>
        <w:adjustRightInd w:val="0"/>
        <w:snapToGrid w:val="0"/>
        <w:spacing w:line="360" w:lineRule="auto"/>
        <w:ind w:firstLine="723" w:firstLineChars="200"/>
        <w:rPr>
          <w:rFonts w:ascii="宋体" w:hAnsi="宋体"/>
          <w:b/>
          <w:color w:val="auto"/>
          <w:sz w:val="36"/>
        </w:rPr>
        <w:sectPr>
          <w:pgSz w:w="11906" w:h="16838"/>
          <w:pgMar w:top="1440" w:right="1800" w:bottom="1440" w:left="1800" w:header="851" w:footer="992" w:gutter="0"/>
          <w:cols w:space="720" w:num="1"/>
          <w:titlePg/>
          <w:docGrid w:linePitch="312" w:charSpace="0"/>
        </w:sectPr>
      </w:pPr>
    </w:p>
    <w:p>
      <w:pPr>
        <w:pStyle w:val="2"/>
        <w:spacing w:before="0" w:after="0" w:line="360" w:lineRule="auto"/>
        <w:ind w:left="431" w:firstLine="0"/>
        <w:jc w:val="center"/>
        <w:rPr>
          <w:rFonts w:ascii="宋体" w:hAnsi="宋体"/>
          <w:color w:val="auto"/>
          <w:sz w:val="36"/>
          <w:szCs w:val="36"/>
        </w:rPr>
      </w:pPr>
      <w:bookmarkStart w:id="68" w:name="_Toc497397650"/>
      <w:r>
        <w:rPr>
          <w:rFonts w:hint="eastAsia" w:ascii="宋体" w:hAnsi="宋体"/>
          <w:color w:val="auto"/>
          <w:sz w:val="36"/>
          <w:szCs w:val="36"/>
        </w:rPr>
        <w:t>第四部分 采购合同的一般和特殊条款</w:t>
      </w:r>
      <w:bookmarkEnd w:id="68"/>
    </w:p>
    <w:bookmarkEnd w:id="65"/>
    <w:bookmarkEnd w:id="66"/>
    <w:bookmarkEnd w:id="67"/>
    <w:p>
      <w:pPr>
        <w:widowControl/>
        <w:spacing w:line="380" w:lineRule="exact"/>
        <w:jc w:val="center"/>
        <w:rPr>
          <w:rFonts w:ascii="宋体" w:hAnsi="宋体"/>
          <w:bCs/>
          <w:color w:val="auto"/>
          <w:kern w:val="0"/>
          <w:sz w:val="36"/>
          <w:szCs w:val="36"/>
        </w:rPr>
      </w:pPr>
    </w:p>
    <w:p>
      <w:pPr>
        <w:widowControl/>
        <w:spacing w:line="380" w:lineRule="exact"/>
        <w:jc w:val="center"/>
        <w:rPr>
          <w:rFonts w:ascii="宋体" w:hAnsi="宋体"/>
          <w:b/>
          <w:bCs/>
          <w:color w:val="auto"/>
          <w:kern w:val="0"/>
          <w:sz w:val="36"/>
          <w:szCs w:val="36"/>
        </w:rPr>
      </w:pPr>
      <w:r>
        <w:rPr>
          <w:rFonts w:hint="eastAsia" w:ascii="宋体" w:hAnsi="宋体"/>
          <w:b/>
          <w:bCs/>
          <w:color w:val="auto"/>
          <w:kern w:val="0"/>
          <w:sz w:val="36"/>
          <w:szCs w:val="36"/>
        </w:rPr>
        <w:t>项目协议书</w:t>
      </w:r>
    </w:p>
    <w:p>
      <w:pPr>
        <w:widowControl/>
        <w:spacing w:line="380" w:lineRule="exact"/>
        <w:jc w:val="right"/>
        <w:rPr>
          <w:rFonts w:ascii="宋体" w:hAnsi="宋体"/>
          <w:b/>
          <w:bCs/>
          <w:color w:val="auto"/>
          <w:kern w:val="0"/>
          <w:sz w:val="24"/>
        </w:rPr>
      </w:pPr>
      <w:r>
        <w:rPr>
          <w:rFonts w:hint="eastAsia" w:ascii="宋体" w:hAnsi="宋体"/>
          <w:b/>
          <w:bCs/>
          <w:color w:val="auto"/>
          <w:kern w:val="0"/>
          <w:sz w:val="24"/>
        </w:rPr>
        <w:t>招标编号：</w:t>
      </w:r>
    </w:p>
    <w:p>
      <w:pPr>
        <w:widowControl/>
        <w:spacing w:line="400" w:lineRule="exact"/>
        <w:rPr>
          <w:rFonts w:ascii="宋体" w:hAnsi="宋体"/>
          <w:color w:val="auto"/>
          <w:kern w:val="0"/>
          <w:sz w:val="24"/>
        </w:rPr>
      </w:pPr>
      <w:r>
        <w:rPr>
          <w:rFonts w:hint="eastAsia" w:ascii="宋体" w:hAnsi="宋体"/>
          <w:color w:val="auto"/>
          <w:kern w:val="0"/>
          <w:sz w:val="24"/>
        </w:rPr>
        <w:t>甲方：</w:t>
      </w:r>
    </w:p>
    <w:p>
      <w:pPr>
        <w:widowControl/>
        <w:spacing w:line="400" w:lineRule="exact"/>
        <w:rPr>
          <w:rFonts w:ascii="宋体" w:hAnsi="宋体"/>
          <w:color w:val="auto"/>
          <w:kern w:val="0"/>
          <w:sz w:val="24"/>
          <w:u w:val="single"/>
        </w:rPr>
      </w:pPr>
      <w:r>
        <w:rPr>
          <w:rFonts w:hint="eastAsia" w:ascii="宋体" w:hAnsi="宋体"/>
          <w:color w:val="auto"/>
          <w:kern w:val="0"/>
          <w:sz w:val="24"/>
        </w:rPr>
        <w:t>乙方：</w:t>
      </w:r>
    </w:p>
    <w:p>
      <w:pPr>
        <w:widowControl/>
        <w:spacing w:line="400" w:lineRule="exact"/>
        <w:rPr>
          <w:rFonts w:ascii="宋体" w:hAnsi="宋体"/>
          <w:color w:val="auto"/>
          <w:kern w:val="0"/>
          <w:sz w:val="24"/>
        </w:rPr>
      </w:pPr>
      <w:r>
        <w:rPr>
          <w:rFonts w:hint="eastAsia" w:ascii="宋体" w:hAnsi="宋体"/>
          <w:color w:val="auto"/>
          <w:kern w:val="0"/>
          <w:sz w:val="24"/>
        </w:rPr>
        <w:t>见证方：</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为明确双方在公款竞争性存放（    定期）</w:t>
      </w:r>
      <w:r>
        <w:rPr>
          <w:rFonts w:hint="eastAsia" w:ascii="宋体" w:hAnsi="宋体"/>
          <w:bCs/>
          <w:color w:val="auto"/>
          <w:kern w:val="0"/>
          <w:sz w:val="24"/>
        </w:rPr>
        <w:t>业</w:t>
      </w:r>
      <w:r>
        <w:rPr>
          <w:rFonts w:hint="eastAsia" w:ascii="宋体" w:hAnsi="宋体"/>
          <w:color w:val="auto"/>
          <w:kern w:val="0"/>
          <w:sz w:val="24"/>
        </w:rPr>
        <w:t>务活动中的权利与义务，甲、乙双方达成本协议。</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一、总则</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第一条  根据有关法律法规和杭州市民政局关于公款竞争性存放等相关规定和要求，经甲、乙双方平等协商，签订本协议。</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第二条  杭州市民政局通过公开招标的方式择优确定公款竞争性存放的存款银行，其存款有关的资金管理、本息收回、银行对口服务等活动适用本协议。</w:t>
      </w:r>
    </w:p>
    <w:p>
      <w:pPr>
        <w:widowControl/>
        <w:snapToGrid w:val="0"/>
        <w:spacing w:line="400" w:lineRule="exact"/>
        <w:ind w:firstLine="480" w:firstLineChars="200"/>
        <w:rPr>
          <w:rFonts w:ascii="宋体" w:hAnsi="宋体"/>
          <w:color w:val="auto"/>
          <w:kern w:val="0"/>
          <w:sz w:val="24"/>
          <w:u w:val="single"/>
        </w:rPr>
      </w:pPr>
      <w:r>
        <w:rPr>
          <w:rFonts w:hint="eastAsia" w:ascii="宋体" w:hAnsi="宋体"/>
          <w:color w:val="auto"/>
          <w:kern w:val="0"/>
          <w:sz w:val="24"/>
        </w:rPr>
        <w:t>第三条 经确定，甲方在乙方开立定期存款账户，存入定期存款</w:t>
      </w:r>
      <w:r>
        <w:rPr>
          <w:rFonts w:hint="eastAsia" w:ascii="宋体" w:hAnsi="宋体"/>
          <w:color w:val="auto"/>
          <w:kern w:val="0"/>
          <w:sz w:val="24"/>
          <w:lang w:val="en-US" w:eastAsia="zh-CN"/>
        </w:rPr>
        <w:t xml:space="preserve">  </w:t>
      </w:r>
      <w:r>
        <w:rPr>
          <w:rFonts w:hint="eastAsia" w:ascii="宋体" w:hAnsi="宋体"/>
          <w:color w:val="auto"/>
          <w:kern w:val="0"/>
          <w:sz w:val="24"/>
        </w:rPr>
        <w:t>万元（大写：      ），定期存款年利率</w:t>
      </w:r>
      <w:r>
        <w:rPr>
          <w:rFonts w:hint="eastAsia" w:ascii="宋体" w:hAnsi="宋体"/>
          <w:color w:val="auto"/>
          <w:kern w:val="0"/>
          <w:sz w:val="24"/>
          <w:lang w:val="en-US" w:eastAsia="zh-CN"/>
        </w:rPr>
        <w:t xml:space="preserve">  </w:t>
      </w:r>
      <w:r>
        <w:rPr>
          <w:rFonts w:hint="eastAsia" w:ascii="宋体" w:hAnsi="宋体"/>
          <w:color w:val="auto"/>
          <w:kern w:val="0"/>
          <w:sz w:val="24"/>
        </w:rPr>
        <w:t>%，此定期存款年利率不受中国人民银行存款基准利率及上浮比例和其他因素调整而调整。乙方拟派客户经理。</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二、甲方权利与义务。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（一）甲方权利主要包括：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 要求乙方提供存款证明；</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 对存在乙方的定期存款业务实施监督管理；</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3. 可提前支取账户内的资金。</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（二）甲方义务主要包括：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1.按规定划拨定期存款资金。</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三、乙方权利与义务。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（一）乙方权利主要包括：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1.参与甲方组织的公款竞争性存放工作；</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2.按约定金额存放甲方定期存款。</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（二）乙方义务主要包括：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1.按规定向甲方预留印鉴、办理账户信息备案手续；</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2.向甲方提供存款证明；</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3.存款到期及时足额缴清甲方存款本息；</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4.确保甲方定期存款存续期间的资金安全；</w:t>
      </w:r>
    </w:p>
    <w:p>
      <w:pPr>
        <w:widowControl/>
        <w:snapToGrid w:val="0"/>
        <w:spacing w:line="400" w:lineRule="exact"/>
        <w:ind w:firstLine="480" w:firstLineChars="200"/>
        <w:rPr>
          <w:rFonts w:ascii="宋体" w:hAnsi="宋体"/>
          <w:b/>
          <w:bCs/>
          <w:color w:val="auto"/>
          <w:kern w:val="0"/>
          <w:sz w:val="24"/>
        </w:rPr>
      </w:pPr>
      <w:r>
        <w:rPr>
          <w:rFonts w:hint="eastAsia" w:ascii="宋体" w:hAnsi="宋体"/>
          <w:color w:val="auto"/>
          <w:kern w:val="0"/>
          <w:sz w:val="24"/>
        </w:rPr>
        <w:t>5.接受甲方对定期存款业务的监督管理。</w:t>
      </w:r>
    </w:p>
    <w:p>
      <w:pPr>
        <w:widowControl/>
        <w:snapToGrid w:val="0"/>
        <w:spacing w:line="400" w:lineRule="exact"/>
        <w:ind w:firstLine="482" w:firstLineChars="200"/>
        <w:rPr>
          <w:rFonts w:ascii="宋体" w:hAnsi="宋体"/>
          <w:b/>
          <w:bCs/>
          <w:color w:val="auto"/>
          <w:kern w:val="0"/>
          <w:sz w:val="24"/>
        </w:rPr>
      </w:pP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四、违约责任。</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除发生不可抗力外，违约责任按以下条款履行：</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乙方未及时向甲方缴清到期存款本息的，应以当期存款协议中定期存款利率的两倍折成日利率，按日向甲方支付违约金；本协议签订后，应于七个工作日内完成万定期存款存放工作，若乙方未能按约完成定期存款存放工作，应于协议签订之日起至定期存款存放之日止以当期存款协议中定期存款利率的两倍折成日利率，按日向甲方支付违约金。</w:t>
      </w:r>
    </w:p>
    <w:p>
      <w:pPr>
        <w:widowControl/>
        <w:snapToGrid w:val="0"/>
        <w:spacing w:line="400" w:lineRule="exact"/>
        <w:ind w:firstLine="480" w:firstLineChars="200"/>
        <w:rPr>
          <w:rFonts w:ascii="宋体" w:hAnsi="宋体"/>
          <w:color w:val="auto"/>
        </w:rPr>
      </w:pPr>
      <w:r>
        <w:rPr>
          <w:rFonts w:hint="eastAsia" w:ascii="宋体" w:hAnsi="宋体"/>
          <w:color w:val="auto"/>
          <w:kern w:val="0"/>
          <w:sz w:val="24"/>
        </w:rPr>
        <w:t>2.乙方有下列情形之一的，甲方有权提前收回定期存款，并取消乙方在以后各期的竞争性存放投标资格：</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⑴出现资金安全事故和重大违法违规情况或财务恶化；</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⑵监管评级降低，监管部门认为存在较大运营风险；</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⑶进行严重不正当投标；</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⑷未按照中标协议承诺履行相应的责任和义务；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⑸擅自降低服务条件和服务内容；</w:t>
      </w:r>
    </w:p>
    <w:p>
      <w:pPr>
        <w:widowControl/>
        <w:snapToGrid w:val="0"/>
        <w:spacing w:line="400" w:lineRule="exact"/>
        <w:ind w:firstLine="480" w:firstLineChars="200"/>
        <w:rPr>
          <w:rFonts w:ascii="宋体" w:hAnsi="宋体"/>
          <w:color w:val="auto"/>
        </w:rPr>
      </w:pPr>
      <w:r>
        <w:rPr>
          <w:rFonts w:hint="eastAsia" w:ascii="宋体" w:hAnsi="宋体"/>
          <w:color w:val="auto"/>
          <w:kern w:val="0"/>
          <w:sz w:val="24"/>
        </w:rPr>
        <w:t>⑹出现银行挤兑、存款被盗或其他可能妨害资金安全的情形。</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五、提前支取。</w:t>
      </w:r>
      <w:r>
        <w:rPr>
          <w:rFonts w:hint="eastAsia" w:ascii="宋体" w:hAnsi="宋体"/>
          <w:color w:val="auto"/>
          <w:kern w:val="0"/>
          <w:sz w:val="24"/>
        </w:rPr>
        <w:t>经与乙方协商，甲方有权在到期日前提前支取定期存款，甲方随时可全额或一天多次提前支取定期存款，提前支取金额按实际存期、利率计付利息，存续金额仍按原起息日、期限及存款利率计付利息。</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乙方在接到甲方提前支取的通知后，应在内为甲方完成支取工作，乙方如逾期为甲方办理支取工作，乙方应以甲方提前支取数额为基数，并以同期贷款利率，按日向甲方支付违约金，如因乙方迟延支取导致甲方损失，乙方应据实赔偿。</w:t>
      </w:r>
    </w:p>
    <w:p>
      <w:pPr>
        <w:widowControl/>
        <w:snapToGrid w:val="0"/>
        <w:spacing w:line="380" w:lineRule="exact"/>
        <w:ind w:firstLine="480" w:firstLineChars="200"/>
        <w:jc w:val="left"/>
        <w:rPr>
          <w:rFonts w:ascii="宋体" w:hAnsi="宋体"/>
          <w:b/>
          <w:color w:val="auto"/>
          <w:sz w:val="24"/>
        </w:rPr>
      </w:pPr>
      <w:r>
        <w:rPr>
          <w:rFonts w:hint="eastAsia" w:ascii="宋体" w:hAnsi="宋体"/>
          <w:color w:val="auto"/>
          <w:sz w:val="24"/>
        </w:rPr>
        <w:t>定期存款提前支取的计息规则：</w:t>
      </w:r>
    </w:p>
    <w:p>
      <w:pPr>
        <w:widowControl/>
        <w:snapToGrid w:val="0"/>
        <w:spacing w:line="400" w:lineRule="exact"/>
        <w:ind w:firstLine="482" w:firstLineChars="200"/>
        <w:rPr>
          <w:rFonts w:ascii="宋体" w:hAnsi="宋体"/>
          <w:color w:val="auto"/>
          <w:kern w:val="0"/>
          <w:sz w:val="24"/>
          <w:u w:val="single"/>
        </w:rPr>
      </w:pPr>
      <w:r>
        <w:rPr>
          <w:rFonts w:hint="eastAsia" w:ascii="宋体" w:hAnsi="宋体"/>
          <w:b/>
          <w:bCs/>
          <w:color w:val="auto"/>
          <w:kern w:val="0"/>
          <w:sz w:val="24"/>
        </w:rPr>
        <w:t>六、协议期限。</w:t>
      </w:r>
      <w:r>
        <w:rPr>
          <w:rFonts w:hint="eastAsia" w:ascii="宋体" w:hAnsi="宋体"/>
          <w:color w:val="auto"/>
          <w:kern w:val="0"/>
          <w:sz w:val="24"/>
        </w:rPr>
        <w:t>自</w:t>
      </w:r>
      <w:r>
        <w:rPr>
          <w:rFonts w:hint="eastAsia" w:ascii="宋体" w:hAnsi="宋体"/>
          <w:color w:val="auto"/>
          <w:kern w:val="0"/>
          <w:sz w:val="24"/>
          <w:lang w:val="en-US" w:eastAsia="zh-CN"/>
        </w:rPr>
        <w:t xml:space="preserve">  </w:t>
      </w:r>
      <w:r>
        <w:rPr>
          <w:rFonts w:hint="eastAsia" w:ascii="宋体" w:hAnsi="宋体"/>
          <w:color w:val="auto"/>
          <w:kern w:val="0"/>
          <w:sz w:val="24"/>
        </w:rPr>
        <w:t>年</w:t>
      </w:r>
      <w:r>
        <w:rPr>
          <w:rFonts w:hint="eastAsia" w:ascii="宋体" w:hAnsi="宋体"/>
          <w:color w:val="auto"/>
          <w:kern w:val="0"/>
          <w:sz w:val="24"/>
          <w:lang w:val="en-US" w:eastAsia="zh-CN"/>
        </w:rPr>
        <w:t xml:space="preserve">  </w:t>
      </w:r>
      <w:r>
        <w:rPr>
          <w:rFonts w:hint="eastAsia" w:ascii="宋体" w:hAnsi="宋体"/>
          <w:color w:val="auto"/>
          <w:kern w:val="0"/>
          <w:sz w:val="24"/>
        </w:rPr>
        <w:t>月</w:t>
      </w:r>
      <w:r>
        <w:rPr>
          <w:rFonts w:hint="eastAsia" w:ascii="宋体" w:hAnsi="宋体"/>
          <w:color w:val="auto"/>
          <w:kern w:val="0"/>
          <w:sz w:val="24"/>
          <w:lang w:val="en-US" w:eastAsia="zh-CN"/>
        </w:rPr>
        <w:t xml:space="preserve">  </w:t>
      </w:r>
      <w:r>
        <w:rPr>
          <w:rFonts w:hint="eastAsia" w:ascii="宋体" w:hAnsi="宋体"/>
          <w:color w:val="auto"/>
          <w:kern w:val="0"/>
          <w:sz w:val="24"/>
        </w:rPr>
        <w:t>日起至</w:t>
      </w:r>
      <w:r>
        <w:rPr>
          <w:rFonts w:hint="eastAsia" w:ascii="宋体" w:hAnsi="宋体"/>
          <w:color w:val="auto"/>
          <w:kern w:val="0"/>
          <w:sz w:val="24"/>
          <w:lang w:val="en-US" w:eastAsia="zh-CN"/>
        </w:rPr>
        <w:t xml:space="preserve">  </w:t>
      </w:r>
      <w:r>
        <w:rPr>
          <w:rFonts w:hint="eastAsia" w:ascii="宋体" w:hAnsi="宋体"/>
          <w:color w:val="auto"/>
          <w:kern w:val="0"/>
          <w:sz w:val="24"/>
        </w:rPr>
        <w:t>年</w:t>
      </w:r>
      <w:r>
        <w:rPr>
          <w:rFonts w:hint="eastAsia" w:ascii="宋体" w:hAnsi="宋体"/>
          <w:color w:val="auto"/>
          <w:kern w:val="0"/>
          <w:sz w:val="24"/>
          <w:lang w:val="en-US" w:eastAsia="zh-CN"/>
        </w:rPr>
        <w:t xml:space="preserve">  </w:t>
      </w:r>
      <w:r>
        <w:rPr>
          <w:rFonts w:hint="eastAsia" w:ascii="宋体" w:hAnsi="宋体"/>
          <w:color w:val="auto"/>
          <w:kern w:val="0"/>
          <w:sz w:val="24"/>
        </w:rPr>
        <w:t>月</w:t>
      </w:r>
      <w:r>
        <w:rPr>
          <w:rFonts w:hint="eastAsia" w:ascii="宋体" w:hAnsi="宋体"/>
          <w:color w:val="auto"/>
          <w:kern w:val="0"/>
          <w:sz w:val="24"/>
          <w:lang w:val="en-US" w:eastAsia="zh-CN"/>
        </w:rPr>
        <w:t xml:space="preserve">  </w:t>
      </w:r>
      <w:r>
        <w:rPr>
          <w:rFonts w:hint="eastAsia" w:ascii="宋体" w:hAnsi="宋体"/>
          <w:color w:val="auto"/>
          <w:kern w:val="0"/>
          <w:sz w:val="24"/>
        </w:rPr>
        <w:t>日止。</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七、附件。</w:t>
      </w:r>
      <w:r>
        <w:rPr>
          <w:rFonts w:hint="eastAsia" w:ascii="宋体" w:hAnsi="宋体"/>
          <w:color w:val="auto"/>
          <w:kern w:val="0"/>
          <w:sz w:val="24"/>
        </w:rPr>
        <w:t>附件是本协议不可分割的组成部分，具有同等法律效力。本协议附件包括：甲乙双方签字授权书、投标人对该项目的投标书、承诺、优惠措施等。</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八、</w:t>
      </w:r>
      <w:r>
        <w:rPr>
          <w:rFonts w:hint="eastAsia" w:ascii="宋体" w:hAnsi="宋体"/>
          <w:color w:val="auto"/>
          <w:kern w:val="0"/>
          <w:sz w:val="24"/>
        </w:rPr>
        <w:t>本协议一式叁份，甲、乙、见证三方各执壹份，具有同等法律效力。执行中如对本协议产生争议，通过协商解决。协商不成，可向甲方所在地人民法院提起诉讼，实现债权的费用包括但不限于诉讼费、律师费、保全手续费、差旅费等均由违约方承担。</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（以下无正文）</w:t>
      </w: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snapToGrid w:val="0"/>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（此为签署页）</w:t>
      </w:r>
    </w:p>
    <w:p>
      <w:pPr>
        <w:widowControl/>
        <w:spacing w:line="400" w:lineRule="exact"/>
        <w:ind w:firstLine="360"/>
        <w:rPr>
          <w:rFonts w:ascii="宋体" w:hAnsi="宋体"/>
          <w:color w:val="auto"/>
          <w:kern w:val="0"/>
          <w:sz w:val="24"/>
        </w:rPr>
      </w:pPr>
      <w:r>
        <w:rPr>
          <w:rFonts w:hint="eastAsia" w:ascii="宋体" w:hAnsi="宋体"/>
          <w:color w:val="auto"/>
          <w:kern w:val="0"/>
          <w:sz w:val="24"/>
        </w:rPr>
        <w:t>甲方（盖章）：                 乙方（盖章）：</w:t>
      </w:r>
    </w:p>
    <w:p>
      <w:pPr>
        <w:widowControl/>
        <w:spacing w:line="400" w:lineRule="exact"/>
        <w:ind w:firstLine="360"/>
        <w:rPr>
          <w:rFonts w:ascii="宋体" w:hAnsi="宋体"/>
          <w:color w:val="auto"/>
          <w:kern w:val="0"/>
          <w:sz w:val="24"/>
        </w:rPr>
      </w:pPr>
      <w:r>
        <w:rPr>
          <w:rFonts w:hint="eastAsia" w:ascii="宋体" w:hAnsi="宋体"/>
          <w:color w:val="auto"/>
          <w:kern w:val="0"/>
          <w:sz w:val="24"/>
        </w:rPr>
        <w:t>甲方代表（签字）：              乙方代表（签字）：</w:t>
      </w:r>
    </w:p>
    <w:p>
      <w:pPr>
        <w:widowControl/>
        <w:spacing w:line="400" w:lineRule="exact"/>
        <w:ind w:firstLine="357"/>
        <w:rPr>
          <w:rFonts w:ascii="宋体" w:hAnsi="宋体"/>
          <w:color w:val="auto"/>
          <w:kern w:val="0"/>
          <w:sz w:val="24"/>
        </w:rPr>
      </w:pPr>
      <w:r>
        <w:rPr>
          <w:rFonts w:hint="eastAsia" w:ascii="宋体" w:hAnsi="宋体"/>
          <w:color w:val="auto"/>
          <w:kern w:val="0"/>
          <w:sz w:val="24"/>
        </w:rPr>
        <w:t xml:space="preserve">年月日                       年月日 </w:t>
      </w:r>
    </w:p>
    <w:p>
      <w:pPr>
        <w:snapToGrid w:val="0"/>
        <w:rPr>
          <w:rFonts w:ascii="宋体" w:hAnsi="宋体"/>
          <w:color w:val="auto"/>
          <w:sz w:val="24"/>
        </w:rPr>
      </w:pPr>
    </w:p>
    <w:p>
      <w:pPr>
        <w:widowControl/>
        <w:spacing w:line="400" w:lineRule="exact"/>
        <w:ind w:firstLine="360"/>
        <w:rPr>
          <w:rFonts w:ascii="宋体" w:hAnsi="宋体"/>
          <w:color w:val="auto"/>
          <w:kern w:val="0"/>
          <w:sz w:val="24"/>
        </w:rPr>
      </w:pPr>
      <w:r>
        <w:rPr>
          <w:rFonts w:hint="eastAsia" w:ascii="宋体" w:hAnsi="宋体"/>
          <w:color w:val="auto"/>
          <w:kern w:val="0"/>
          <w:sz w:val="24"/>
        </w:rPr>
        <w:t>见证方（盖章）：</w:t>
      </w:r>
    </w:p>
    <w:p>
      <w:pPr>
        <w:widowControl/>
        <w:spacing w:line="400" w:lineRule="exact"/>
        <w:ind w:firstLine="360"/>
        <w:rPr>
          <w:rFonts w:ascii="宋体" w:hAnsi="宋体"/>
          <w:color w:val="auto"/>
          <w:kern w:val="0"/>
          <w:sz w:val="24"/>
        </w:rPr>
      </w:pPr>
      <w:r>
        <w:rPr>
          <w:rFonts w:hint="eastAsia" w:ascii="宋体" w:hAnsi="宋体"/>
          <w:color w:val="auto"/>
          <w:kern w:val="0"/>
          <w:sz w:val="24"/>
        </w:rPr>
        <w:t>见证方代表（签字）：              签约地：</w:t>
      </w:r>
    </w:p>
    <w:p>
      <w:pPr>
        <w:widowControl/>
        <w:spacing w:line="400" w:lineRule="exact"/>
        <w:ind w:firstLine="357"/>
        <w:rPr>
          <w:rFonts w:ascii="宋体" w:hAnsi="宋体"/>
          <w:color w:val="auto"/>
          <w:kern w:val="0"/>
          <w:sz w:val="24"/>
        </w:rPr>
      </w:pPr>
      <w:r>
        <w:rPr>
          <w:rFonts w:hint="eastAsia" w:ascii="宋体" w:hAnsi="宋体"/>
          <w:color w:val="auto"/>
          <w:kern w:val="0"/>
          <w:sz w:val="24"/>
        </w:rPr>
        <w:t>年月日                        签约日期：年月日</w:t>
      </w:r>
    </w:p>
    <w:p>
      <w:pPr>
        <w:adjustRightInd w:val="0"/>
        <w:snapToGrid w:val="0"/>
        <w:spacing w:line="400" w:lineRule="atLeast"/>
        <w:ind w:firstLine="480" w:firstLineChars="200"/>
        <w:rPr>
          <w:rFonts w:ascii="宋体" w:hAnsi="宋体"/>
          <w:color w:val="auto"/>
          <w:sz w:val="24"/>
        </w:rPr>
      </w:pPr>
    </w:p>
    <w:p>
      <w:pPr>
        <w:autoSpaceDE w:val="0"/>
        <w:autoSpaceDN w:val="0"/>
        <w:adjustRightInd w:val="0"/>
        <w:snapToGrid w:val="0"/>
        <w:spacing w:line="360" w:lineRule="auto"/>
        <w:rPr>
          <w:rFonts w:ascii="宋体" w:hAnsi="宋体"/>
          <w:color w:val="auto"/>
          <w:szCs w:val="21"/>
        </w:rPr>
        <w:sectPr>
          <w:headerReference r:id="rId8" w:type="first"/>
          <w:footerReference r:id="rId11" w:type="first"/>
          <w:headerReference r:id="rId7" w:type="default"/>
          <w:footerReference r:id="rId9" w:type="default"/>
          <w:footerReference r:id="rId10" w:type="even"/>
          <w:pgSz w:w="11906" w:h="16838"/>
          <w:pgMar w:top="1247" w:right="1418" w:bottom="18" w:left="1418" w:header="851" w:footer="992" w:gutter="0"/>
          <w:cols w:space="720" w:num="1"/>
          <w:titlePg/>
          <w:docGrid w:linePitch="312" w:charSpace="0"/>
        </w:sectPr>
      </w:pPr>
    </w:p>
    <w:p>
      <w:pPr>
        <w:autoSpaceDE w:val="0"/>
        <w:autoSpaceDN w:val="0"/>
        <w:adjustRightInd w:val="0"/>
        <w:snapToGrid w:val="0"/>
        <w:spacing w:line="360" w:lineRule="auto"/>
        <w:rPr>
          <w:rFonts w:ascii="宋体" w:hAnsi="宋体"/>
          <w:color w:val="auto"/>
          <w:szCs w:val="21"/>
        </w:rPr>
      </w:pPr>
    </w:p>
    <w:p>
      <w:pPr>
        <w:pStyle w:val="2"/>
        <w:spacing w:before="0" w:after="0" w:line="360" w:lineRule="auto"/>
        <w:ind w:left="431" w:firstLine="0"/>
        <w:jc w:val="center"/>
        <w:rPr>
          <w:rFonts w:ascii="宋体" w:hAnsi="宋体"/>
          <w:color w:val="auto"/>
          <w:sz w:val="36"/>
          <w:szCs w:val="36"/>
        </w:rPr>
      </w:pPr>
      <w:bookmarkStart w:id="69" w:name="_Toc497397651"/>
      <w:r>
        <w:rPr>
          <w:rFonts w:hint="eastAsia" w:ascii="宋体" w:hAnsi="宋体"/>
          <w:color w:val="auto"/>
          <w:sz w:val="36"/>
          <w:szCs w:val="36"/>
        </w:rPr>
        <w:t xml:space="preserve">第五部分 </w:t>
      </w:r>
      <w:bookmarkEnd w:id="64"/>
      <w:r>
        <w:rPr>
          <w:rFonts w:hint="eastAsia" w:ascii="宋体" w:hAnsi="宋体"/>
          <w:color w:val="auto"/>
          <w:sz w:val="36"/>
          <w:szCs w:val="36"/>
        </w:rPr>
        <w:t>应提交的有关格式范例</w:t>
      </w:r>
      <w:bookmarkEnd w:id="69"/>
    </w:p>
    <w:p>
      <w:pPr>
        <w:snapToGrid w:val="0"/>
        <w:spacing w:line="360" w:lineRule="auto"/>
        <w:ind w:firstLine="472" w:firstLineChars="196"/>
        <w:rPr>
          <w:rFonts w:ascii="宋体" w:hAnsi="宋体"/>
          <w:b/>
          <w:color w:val="auto"/>
          <w:sz w:val="24"/>
        </w:rPr>
      </w:pPr>
    </w:p>
    <w:p>
      <w:pPr>
        <w:pStyle w:val="3"/>
        <w:snapToGrid w:val="0"/>
        <w:ind w:left="0" w:firstLine="482" w:firstLineChars="200"/>
        <w:jc w:val="left"/>
        <w:rPr>
          <w:rFonts w:ascii="宋体" w:hAnsi="宋体" w:eastAsia="宋体"/>
          <w:color w:val="auto"/>
        </w:rPr>
      </w:pPr>
      <w:bookmarkStart w:id="70" w:name="_Toc497397652"/>
      <w:r>
        <w:rPr>
          <w:rFonts w:hint="eastAsia" w:ascii="宋体" w:hAnsi="宋体" w:eastAsia="宋体"/>
          <w:color w:val="auto"/>
        </w:rPr>
        <w:t>一、投标人提交投标文件须知：</w:t>
      </w:r>
      <w:bookmarkEnd w:id="70"/>
    </w:p>
    <w:p>
      <w:pPr>
        <w:snapToGrid w:val="0"/>
        <w:spacing w:line="360" w:lineRule="auto"/>
        <w:ind w:firstLine="480" w:firstLineChars="200"/>
        <w:rPr>
          <w:rFonts w:ascii="宋体" w:hAnsi="宋体"/>
          <w:color w:val="auto"/>
          <w:sz w:val="24"/>
        </w:rPr>
      </w:pPr>
      <w:r>
        <w:rPr>
          <w:rFonts w:hint="eastAsia" w:ascii="宋体" w:hAnsi="宋体"/>
          <w:color w:val="auto"/>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宋体" w:hAnsi="宋体"/>
          <w:color w:val="auto"/>
          <w:sz w:val="24"/>
        </w:rPr>
      </w:pPr>
      <w:r>
        <w:rPr>
          <w:rFonts w:hint="eastAsia" w:ascii="宋体" w:hAnsi="宋体"/>
          <w:color w:val="auto"/>
          <w:sz w:val="24"/>
        </w:rPr>
        <w:t>2、所附表格中要求回答的全部问题和/或信息都必须正面回答。</w:t>
      </w:r>
    </w:p>
    <w:p>
      <w:pPr>
        <w:snapToGrid w:val="0"/>
        <w:spacing w:line="360" w:lineRule="auto"/>
        <w:ind w:firstLine="480" w:firstLineChars="200"/>
        <w:rPr>
          <w:rFonts w:ascii="宋体" w:hAnsi="宋体"/>
          <w:color w:val="auto"/>
          <w:sz w:val="24"/>
        </w:rPr>
      </w:pPr>
      <w:r>
        <w:rPr>
          <w:rFonts w:hint="eastAsia" w:ascii="宋体" w:hAnsi="宋体"/>
          <w:color w:val="auto"/>
          <w:sz w:val="24"/>
        </w:rPr>
        <w:t>3、本声明书的签字人应保证全部声明和问题的回答是真实的和准确的。</w:t>
      </w:r>
    </w:p>
    <w:p>
      <w:pPr>
        <w:snapToGrid w:val="0"/>
        <w:spacing w:line="360" w:lineRule="auto"/>
        <w:ind w:firstLine="480" w:firstLineChars="200"/>
        <w:rPr>
          <w:rFonts w:ascii="宋体" w:hAnsi="宋体"/>
          <w:color w:val="auto"/>
          <w:sz w:val="24"/>
        </w:rPr>
      </w:pPr>
      <w:r>
        <w:rPr>
          <w:rFonts w:hint="eastAsia" w:ascii="宋体" w:hAnsi="宋体"/>
          <w:color w:val="auto"/>
          <w:sz w:val="24"/>
        </w:rPr>
        <w:t>4、评标委员会将应用投标人提交的资料根据自己的判断和考虑决定投标人履行合同的合格性及能力。</w:t>
      </w:r>
    </w:p>
    <w:p>
      <w:pPr>
        <w:snapToGrid w:val="0"/>
        <w:spacing w:line="360" w:lineRule="auto"/>
        <w:ind w:firstLine="480" w:firstLineChars="200"/>
        <w:rPr>
          <w:rFonts w:ascii="宋体" w:hAnsi="宋体"/>
          <w:color w:val="auto"/>
          <w:sz w:val="24"/>
        </w:rPr>
      </w:pPr>
      <w:r>
        <w:rPr>
          <w:rFonts w:hint="eastAsia" w:ascii="宋体" w:hAnsi="宋体"/>
          <w:color w:val="auto"/>
          <w:sz w:val="24"/>
        </w:rPr>
        <w:t>5、投标人提交的材料将在一定期限内被保密保存，但不退还。</w:t>
      </w:r>
    </w:p>
    <w:p>
      <w:pPr>
        <w:snapToGrid w:val="0"/>
        <w:spacing w:line="360" w:lineRule="auto"/>
        <w:ind w:firstLine="480" w:firstLineChars="200"/>
        <w:rPr>
          <w:rFonts w:ascii="宋体" w:hAnsi="宋体" w:cs="仿宋_GB2312"/>
          <w:b/>
          <w:color w:val="auto"/>
          <w:sz w:val="24"/>
        </w:rPr>
      </w:pPr>
      <w:r>
        <w:rPr>
          <w:rFonts w:hint="eastAsia" w:ascii="宋体" w:hAnsi="宋体"/>
          <w:color w:val="auto"/>
          <w:sz w:val="24"/>
        </w:rPr>
        <w:t>6、全部文件应按投标人须知中规定的语言和份数提交。</w:t>
      </w:r>
      <w:r>
        <w:rPr>
          <w:rFonts w:hint="eastAsia" w:ascii="宋体" w:hAnsi="宋体" w:cs="仿宋_GB2312"/>
          <w:color w:val="auto"/>
          <w:sz w:val="24"/>
        </w:rPr>
        <w:t>投标文件组成漏项或未按规定的格式编制或投标文件正、副本份数不足，内容不全或内容字迹模糊辨认不清的情况，将有可能被评标委员会认定为投标无效。</w:t>
      </w:r>
    </w:p>
    <w:p>
      <w:pPr>
        <w:snapToGrid w:val="0"/>
        <w:spacing w:line="360" w:lineRule="auto"/>
        <w:ind w:firstLine="480" w:firstLineChars="200"/>
        <w:rPr>
          <w:rFonts w:ascii="宋体" w:hAnsi="宋体"/>
          <w:color w:val="auto"/>
          <w:sz w:val="24"/>
          <w:lang w:val="zh-CN"/>
        </w:rPr>
      </w:pPr>
    </w:p>
    <w:p>
      <w:pPr>
        <w:pStyle w:val="3"/>
        <w:snapToGrid w:val="0"/>
        <w:ind w:left="0" w:firstLine="482" w:firstLineChars="200"/>
        <w:jc w:val="left"/>
        <w:rPr>
          <w:rFonts w:ascii="宋体" w:hAnsi="宋体" w:eastAsia="宋体"/>
          <w:color w:val="auto"/>
        </w:rPr>
      </w:pPr>
      <w:bookmarkStart w:id="71" w:name="_Toc497397653"/>
      <w:r>
        <w:rPr>
          <w:rFonts w:hint="eastAsia" w:ascii="宋体" w:hAnsi="宋体" w:eastAsia="宋体"/>
          <w:color w:val="auto"/>
        </w:rPr>
        <w:t>二、投标文件编制格式及规范要求：</w:t>
      </w:r>
      <w:bookmarkEnd w:id="71"/>
    </w:p>
    <w:p>
      <w:pPr>
        <w:snapToGrid w:val="0"/>
        <w:spacing w:line="360" w:lineRule="auto"/>
        <w:ind w:firstLine="480" w:firstLineChars="200"/>
        <w:rPr>
          <w:rFonts w:ascii="宋体" w:hAnsi="宋体"/>
          <w:color w:val="auto"/>
          <w:sz w:val="24"/>
        </w:rPr>
      </w:pPr>
      <w:r>
        <w:rPr>
          <w:rFonts w:hint="eastAsia" w:ascii="宋体" w:hAnsi="宋体"/>
          <w:color w:val="auto"/>
          <w:sz w:val="24"/>
        </w:rPr>
        <w:t>各投标人在编制投标文件时请按照以下格式进行，并装订成册。</w:t>
      </w:r>
    </w:p>
    <w:p>
      <w:pPr>
        <w:snapToGrid w:val="0"/>
        <w:spacing w:line="360" w:lineRule="auto"/>
        <w:ind w:firstLine="480" w:firstLineChars="200"/>
        <w:rPr>
          <w:rFonts w:ascii="宋体" w:hAnsi="宋体"/>
          <w:color w:val="auto"/>
          <w:sz w:val="24"/>
        </w:rPr>
      </w:pPr>
    </w:p>
    <w:p>
      <w:pPr>
        <w:snapToGrid w:val="0"/>
        <w:spacing w:line="360" w:lineRule="auto"/>
        <w:rPr>
          <w:rFonts w:ascii="宋体" w:hAnsi="宋体" w:cs="宋体"/>
          <w:color w:val="auto"/>
          <w:kern w:val="0"/>
          <w:sz w:val="24"/>
        </w:rPr>
      </w:pPr>
    </w:p>
    <w:p>
      <w:pPr>
        <w:adjustRightInd w:val="0"/>
        <w:snapToGrid w:val="0"/>
        <w:spacing w:line="360" w:lineRule="auto"/>
        <w:jc w:val="center"/>
        <w:outlineLvl w:val="0"/>
        <w:rPr>
          <w:rFonts w:ascii="宋体" w:hAnsi="宋体"/>
          <w:b/>
          <w:color w:val="auto"/>
          <w:kern w:val="0"/>
          <w:sz w:val="36"/>
        </w:rPr>
        <w:sectPr>
          <w:pgSz w:w="11906" w:h="16838"/>
          <w:pgMar w:top="1247" w:right="1418" w:bottom="18" w:left="1418" w:header="851" w:footer="992" w:gutter="0"/>
          <w:cols w:space="720" w:num="1"/>
          <w:titlePg/>
          <w:docGrid w:linePitch="312" w:charSpace="0"/>
        </w:sectPr>
      </w:pPr>
    </w:p>
    <w:p>
      <w:pPr>
        <w:spacing w:line="400" w:lineRule="atLeast"/>
        <w:jc w:val="left"/>
        <w:rPr>
          <w:rFonts w:ascii="宋体" w:hAnsi="宋体"/>
          <w:b/>
          <w:color w:val="auto"/>
          <w:sz w:val="30"/>
        </w:rPr>
      </w:pPr>
      <w:r>
        <w:rPr>
          <w:rFonts w:hint="eastAsia" w:ascii="宋体" w:hAnsi="宋体"/>
          <w:b/>
          <w:color w:val="auto"/>
          <w:sz w:val="28"/>
        </w:rPr>
        <w:t>附件一、</w:t>
      </w:r>
      <w:r>
        <w:rPr>
          <w:rFonts w:hint="eastAsia" w:ascii="宋体" w:hAnsi="宋体"/>
          <w:b/>
          <w:color w:val="auto"/>
          <w:sz w:val="30"/>
        </w:rPr>
        <w:t>投标函</w:t>
      </w:r>
    </w:p>
    <w:p>
      <w:pPr>
        <w:spacing w:line="400" w:lineRule="atLeast"/>
        <w:jc w:val="center"/>
        <w:rPr>
          <w:rFonts w:ascii="宋体" w:hAnsi="宋体"/>
          <w:color w:val="auto"/>
        </w:rPr>
      </w:pPr>
    </w:p>
    <w:p>
      <w:pPr>
        <w:snapToGrid w:val="0"/>
        <w:spacing w:line="360" w:lineRule="auto"/>
        <w:rPr>
          <w:rFonts w:ascii="宋体" w:hAnsi="宋体"/>
          <w:color w:val="auto"/>
          <w:sz w:val="24"/>
          <w:u w:val="single"/>
        </w:rPr>
      </w:pPr>
      <w:r>
        <w:rPr>
          <w:rFonts w:hint="eastAsia" w:ascii="宋体" w:hAnsi="宋体"/>
          <w:color w:val="auto"/>
          <w:sz w:val="24"/>
          <w:u w:val="single"/>
        </w:rPr>
        <w:t>浙江中诺招标代理有限公司:</w:t>
      </w:r>
    </w:p>
    <w:p>
      <w:pPr>
        <w:snapToGrid w:val="0"/>
        <w:spacing w:line="360" w:lineRule="auto"/>
        <w:rPr>
          <w:rFonts w:ascii="宋体" w:hAnsi="宋体"/>
          <w:color w:val="auto"/>
          <w:sz w:val="24"/>
        </w:rPr>
      </w:pPr>
      <w:r>
        <w:rPr>
          <w:rFonts w:hint="eastAsia" w:ascii="宋体" w:hAnsi="宋体"/>
          <w:color w:val="auto"/>
          <w:sz w:val="24"/>
        </w:rPr>
        <w:t xml:space="preserve">   根据贵方为项目招标采购服务的投标单位</w:t>
      </w:r>
      <w:r>
        <w:rPr>
          <w:rFonts w:hint="eastAsia" w:ascii="宋体" w:hAnsi="宋体"/>
          <w:color w:val="auto"/>
          <w:sz w:val="24"/>
          <w:u w:val="single"/>
        </w:rPr>
        <w:t>（招标编号）</w:t>
      </w:r>
      <w:r>
        <w:rPr>
          <w:rFonts w:hint="eastAsia" w:ascii="宋体" w:hAnsi="宋体"/>
          <w:color w:val="auto"/>
          <w:sz w:val="24"/>
        </w:rPr>
        <w:t>，签字代表</w:t>
      </w:r>
      <w:r>
        <w:rPr>
          <w:rFonts w:hint="eastAsia" w:ascii="宋体" w:hAnsi="宋体"/>
          <w:color w:val="auto"/>
          <w:sz w:val="24"/>
          <w:u w:val="single"/>
        </w:rPr>
        <w:t xml:space="preserve">    （全名、职务）</w:t>
      </w:r>
      <w:r>
        <w:rPr>
          <w:rFonts w:hint="eastAsia" w:ascii="宋体" w:hAnsi="宋体"/>
          <w:color w:val="auto"/>
          <w:sz w:val="24"/>
        </w:rPr>
        <w:t>经正式授权并代表投标人</w:t>
      </w:r>
      <w:r>
        <w:rPr>
          <w:rFonts w:hint="eastAsia" w:ascii="宋体" w:hAnsi="宋体"/>
          <w:color w:val="auto"/>
          <w:sz w:val="24"/>
          <w:u w:val="single"/>
        </w:rPr>
        <w:t>（投标人名称、地址</w:t>
      </w:r>
      <w:r>
        <w:rPr>
          <w:rFonts w:hint="eastAsia" w:ascii="宋体" w:hAnsi="宋体"/>
          <w:color w:val="auto"/>
          <w:sz w:val="24"/>
        </w:rPr>
        <w:t>）提交下述文件正本壹份及副本份：</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r>
        <w:rPr>
          <w:rFonts w:hint="eastAsia" w:ascii="宋体" w:hAnsi="宋体"/>
          <w:color w:val="auto"/>
          <w:sz w:val="24"/>
        </w:rPr>
        <w:t xml:space="preserve">   据此函，签字代表宣布同意如下：</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所附规定的应提交公款竞争性存放定期存款年利率较基准利率的</w:t>
      </w:r>
      <w:r>
        <w:rPr>
          <w:rFonts w:hint="eastAsia" w:ascii="宋体" w:hAnsi="宋体"/>
          <w:color w:val="auto"/>
          <w:sz w:val="24"/>
          <w:lang w:eastAsia="zh-CN"/>
        </w:rPr>
        <w:t>基准加点</w:t>
      </w:r>
      <w:r>
        <w:rPr>
          <w:rFonts w:hint="eastAsia" w:ascii="宋体" w:hAnsi="宋体"/>
          <w:color w:val="auto"/>
          <w:sz w:val="24"/>
        </w:rPr>
        <w:t xml:space="preserve">（见开标一览表）。 </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投标方将按招标文件的规定履行合同责任和义务。</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投标人已详细审查全部招标文件,包括第（插入编号）补遗书（如果有的话）。我们完全理解并同意放弃对这方面有不明及误解的权力。</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本投标有效期为自开标日起</w:t>
      </w:r>
      <w:r>
        <w:rPr>
          <w:rFonts w:hint="eastAsia" w:ascii="宋体" w:hAnsi="宋体"/>
          <w:color w:val="auto"/>
          <w:sz w:val="24"/>
          <w:lang w:val="en-US" w:eastAsia="zh-CN"/>
        </w:rPr>
        <w:t xml:space="preserve">  </w:t>
      </w:r>
      <w:r>
        <w:rPr>
          <w:rFonts w:hint="eastAsia" w:ascii="宋体" w:hAnsi="宋体"/>
          <w:color w:val="auto"/>
          <w:sz w:val="24"/>
        </w:rPr>
        <w:t>个日历日。</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如果在规定的开标时间后，投标人在投标有效期内撤回投标，其投标保证金将被贵方没收。</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我方承诺，与买方聘请的为此项目提供咨询服务的公司及任何附属机构均无联系，我方不是买方的附属机构。</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与本投标有关的一切正式往来通讯请寄：</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r>
        <w:rPr>
          <w:rFonts w:hint="eastAsia" w:ascii="宋体" w:hAnsi="宋体"/>
          <w:color w:val="auto"/>
          <w:sz w:val="24"/>
        </w:rPr>
        <w:t xml:space="preserve">    地址：____________________________________________________</w:t>
      </w:r>
    </w:p>
    <w:p>
      <w:pPr>
        <w:snapToGrid w:val="0"/>
        <w:spacing w:line="360" w:lineRule="auto"/>
        <w:rPr>
          <w:rFonts w:ascii="宋体" w:hAnsi="宋体"/>
          <w:color w:val="auto"/>
          <w:sz w:val="24"/>
        </w:rPr>
      </w:pPr>
      <w:r>
        <w:rPr>
          <w:rFonts w:hint="eastAsia" w:ascii="宋体" w:hAnsi="宋体"/>
          <w:color w:val="auto"/>
          <w:sz w:val="24"/>
        </w:rPr>
        <w:t xml:space="preserve">    邮编：____________　电话：____________　传真：____________</w:t>
      </w:r>
    </w:p>
    <w:p>
      <w:pPr>
        <w:snapToGrid w:val="0"/>
        <w:spacing w:line="360" w:lineRule="auto"/>
        <w:ind w:firstLine="4560"/>
        <w:rPr>
          <w:rFonts w:ascii="宋体" w:hAnsi="宋体"/>
          <w:color w:val="auto"/>
          <w:sz w:val="24"/>
        </w:rPr>
      </w:pPr>
    </w:p>
    <w:p>
      <w:pPr>
        <w:snapToGrid w:val="0"/>
        <w:spacing w:line="360" w:lineRule="auto"/>
        <w:ind w:firstLine="3960"/>
        <w:rPr>
          <w:rFonts w:ascii="宋体" w:hAnsi="宋体"/>
          <w:color w:val="auto"/>
          <w:sz w:val="24"/>
        </w:rPr>
      </w:pPr>
      <w:r>
        <w:rPr>
          <w:rFonts w:hint="eastAsia" w:ascii="宋体" w:hAnsi="宋体"/>
          <w:color w:val="auto"/>
          <w:sz w:val="24"/>
        </w:rPr>
        <w:t>投标人名称(盖章)：</w:t>
      </w:r>
    </w:p>
    <w:p>
      <w:pPr>
        <w:snapToGrid w:val="0"/>
        <w:spacing w:line="360" w:lineRule="auto"/>
        <w:ind w:firstLine="3960"/>
        <w:rPr>
          <w:rFonts w:ascii="宋体" w:hAnsi="宋体"/>
          <w:color w:val="auto"/>
          <w:sz w:val="24"/>
        </w:rPr>
      </w:pPr>
      <w:r>
        <w:rPr>
          <w:rFonts w:hint="eastAsia" w:ascii="宋体" w:hAnsi="宋体"/>
          <w:color w:val="auto"/>
          <w:sz w:val="24"/>
        </w:rPr>
        <w:t>投标人代表：(签字)：</w:t>
      </w:r>
    </w:p>
    <w:p>
      <w:pPr>
        <w:snapToGrid w:val="0"/>
        <w:spacing w:line="360" w:lineRule="auto"/>
        <w:ind w:firstLine="3960"/>
        <w:rPr>
          <w:rFonts w:ascii="宋体" w:hAnsi="宋体"/>
          <w:color w:val="auto"/>
          <w:sz w:val="24"/>
        </w:rPr>
      </w:pPr>
    </w:p>
    <w:p>
      <w:pPr>
        <w:adjustRightInd w:val="0"/>
        <w:snapToGrid w:val="0"/>
        <w:spacing w:line="360" w:lineRule="auto"/>
        <w:rPr>
          <w:rFonts w:ascii="宋体" w:hAnsi="宋体"/>
          <w:b/>
          <w:color w:val="auto"/>
          <w:kern w:val="0"/>
          <w:sz w:val="24"/>
          <w:lang w:val="zh-CN"/>
        </w:rPr>
      </w:pPr>
      <w:r>
        <w:rPr>
          <w:rFonts w:hint="eastAsia" w:ascii="宋体" w:hAnsi="宋体"/>
          <w:color w:val="auto"/>
          <w:sz w:val="24"/>
        </w:rPr>
        <w:t xml:space="preserve">                                       日　期：</w:t>
      </w:r>
    </w:p>
    <w:p>
      <w:pPr>
        <w:adjustRightInd w:val="0"/>
        <w:snapToGrid w:val="0"/>
        <w:spacing w:line="360" w:lineRule="auto"/>
        <w:rPr>
          <w:rFonts w:ascii="宋体" w:hAnsi="宋体"/>
          <w:color w:val="auto"/>
          <w:kern w:val="0"/>
          <w:sz w:val="24"/>
          <w:lang w:val="zh-CN"/>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spacing w:line="400" w:lineRule="atLeast"/>
        <w:jc w:val="left"/>
        <w:rPr>
          <w:rFonts w:ascii="宋体" w:hAnsi="宋体"/>
          <w:b/>
          <w:color w:val="auto"/>
          <w:sz w:val="28"/>
        </w:rPr>
      </w:pPr>
      <w:r>
        <w:rPr>
          <w:rFonts w:hint="eastAsia" w:ascii="宋体" w:hAnsi="宋体"/>
          <w:b/>
          <w:color w:val="auto"/>
          <w:sz w:val="28"/>
        </w:rPr>
        <w:t>附件二、开标</w:t>
      </w:r>
      <w:r>
        <w:rPr>
          <w:rFonts w:hint="eastAsia" w:ascii="宋体" w:hAnsi="宋体" w:cs="宋体"/>
          <w:b/>
          <w:color w:val="auto"/>
          <w:sz w:val="28"/>
          <w:szCs w:val="28"/>
        </w:rPr>
        <w:t>（投标）</w:t>
      </w:r>
      <w:r>
        <w:rPr>
          <w:rFonts w:hint="eastAsia" w:ascii="宋体" w:hAnsi="宋体"/>
          <w:b/>
          <w:color w:val="auto"/>
          <w:sz w:val="28"/>
        </w:rPr>
        <w:t>一览表</w:t>
      </w:r>
    </w:p>
    <w:p>
      <w:pPr>
        <w:widowControl/>
        <w:spacing w:line="380" w:lineRule="exact"/>
        <w:rPr>
          <w:rFonts w:ascii="宋体" w:hAnsi="宋体"/>
          <w:color w:val="auto"/>
          <w:kern w:val="0"/>
          <w:sz w:val="24"/>
        </w:rPr>
      </w:pPr>
    </w:p>
    <w:p>
      <w:pPr>
        <w:widowControl/>
        <w:spacing w:line="380" w:lineRule="exact"/>
        <w:rPr>
          <w:rFonts w:ascii="宋体" w:hAnsi="宋体"/>
          <w:color w:val="auto"/>
          <w:kern w:val="0"/>
          <w:sz w:val="24"/>
        </w:rPr>
      </w:pPr>
      <w:r>
        <w:rPr>
          <w:rFonts w:hint="eastAsia" w:ascii="宋体" w:hAnsi="宋体"/>
          <w:color w:val="auto"/>
          <w:kern w:val="0"/>
          <w:sz w:val="24"/>
        </w:rPr>
        <w:t xml:space="preserve">投标人名称：____________________________ </w:t>
      </w:r>
    </w:p>
    <w:p>
      <w:pPr>
        <w:widowControl/>
        <w:spacing w:line="380" w:lineRule="exact"/>
        <w:rPr>
          <w:rFonts w:ascii="宋体" w:hAnsi="宋体"/>
          <w:color w:val="auto"/>
          <w:kern w:val="0"/>
          <w:sz w:val="24"/>
        </w:rPr>
      </w:pPr>
    </w:p>
    <w:tbl>
      <w:tblPr>
        <w:tblStyle w:val="52"/>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268"/>
        <w:gridCol w:w="2320"/>
        <w:gridCol w:w="1796"/>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rPr>
              <w:t>分包</w:t>
            </w:r>
            <w:r>
              <w:rPr>
                <w:rFonts w:hint="eastAsia" w:ascii="宋体" w:hAnsi="宋体"/>
                <w:color w:val="auto"/>
                <w:kern w:val="0"/>
                <w:sz w:val="24"/>
                <w:lang w:val="zh-CN"/>
              </w:rPr>
              <w:t>号</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存款金额（万元）</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24"/>
                <w:lang w:val="zh-CN"/>
              </w:rPr>
            </w:pPr>
            <w:r>
              <w:rPr>
                <w:rFonts w:hint="eastAsia" w:ascii="宋体" w:hAnsi="宋体"/>
                <w:color w:val="auto"/>
                <w:kern w:val="0"/>
                <w:sz w:val="24"/>
                <w:lang w:val="zh-CN"/>
              </w:rPr>
              <w:t>存款期限（定期）</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基准加点（</w:t>
            </w:r>
            <w:r>
              <w:rPr>
                <w:rFonts w:hint="eastAsia" w:ascii="宋体" w:hAnsi="宋体"/>
                <w:color w:val="auto"/>
                <w:kern w:val="0"/>
                <w:sz w:val="24"/>
                <w:lang w:val="en-US" w:eastAsia="zh-CN"/>
              </w:rPr>
              <w:t>bp</w:t>
            </w:r>
            <w:r>
              <w:rPr>
                <w:rFonts w:hint="eastAsia" w:ascii="宋体" w:hAnsi="宋体"/>
                <w:color w:val="auto"/>
                <w:kern w:val="0"/>
                <w:sz w:val="24"/>
                <w:lang w:val="zh-CN"/>
              </w:rPr>
              <w:t>）</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color w:val="auto"/>
                <w:kern w:val="0"/>
                <w:sz w:val="24"/>
              </w:rPr>
            </w:pPr>
            <w:r>
              <w:rPr>
                <w:rFonts w:hint="eastAsia" w:ascii="宋体" w:hAnsi="宋体"/>
                <w:color w:val="auto"/>
                <w:kern w:val="0"/>
                <w:sz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lang w:val="zh-CN"/>
              </w:rPr>
            </w:pPr>
            <w:r>
              <w:rPr>
                <w:rFonts w:hint="eastAsia" w:ascii="宋体" w:hAnsi="宋体" w:cs="宋体"/>
                <w:color w:val="auto"/>
                <w:kern w:val="0"/>
                <w:sz w:val="24"/>
                <w:lang w:val="en-US" w:eastAsia="zh-CN"/>
              </w:rPr>
              <w:t>6000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auto"/>
                <w:kern w:val="0"/>
                <w:sz w:val="24"/>
                <w:lang w:val="zh-CN"/>
              </w:rPr>
            </w:pPr>
            <w:r>
              <w:rPr>
                <w:rFonts w:hint="eastAsia" w:ascii="宋体" w:hAnsi="宋体" w:cs="宋体"/>
                <w:color w:val="auto"/>
                <w:kern w:val="0"/>
                <w:sz w:val="24"/>
              </w:rPr>
              <w:t>1年</w:t>
            </w:r>
          </w:p>
        </w:tc>
        <w:tc>
          <w:tcPr>
            <w:tcW w:w="1796"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eastAsia="宋体" w:cs="宋体"/>
                <w:color w:val="000000"/>
                <w:kern w:val="0"/>
                <w:sz w:val="24"/>
                <w:szCs w:val="24"/>
              </w:rPr>
              <w:t>基准+</w:t>
            </w:r>
            <w:r>
              <w:rPr>
                <w:rFonts w:hint="eastAsia" w:ascii="宋体" w:hAnsi="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bp</w:t>
            </w:r>
          </w:p>
        </w:tc>
        <w:tc>
          <w:tcPr>
            <w:tcW w:w="1796"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vMerge w:val="continue"/>
            <w:tcBorders>
              <w:left w:val="single" w:color="auto" w:sz="4" w:space="0"/>
              <w:right w:val="single" w:color="auto" w:sz="4" w:space="0"/>
            </w:tcBorders>
            <w:vAlign w:val="center"/>
          </w:tcPr>
          <w:p>
            <w:pPr>
              <w:widowControl/>
              <w:snapToGrid w:val="0"/>
              <w:jc w:val="center"/>
              <w:rPr>
                <w:rFonts w:hint="eastAsia" w:ascii="宋体" w:hAnsi="宋体"/>
                <w:color w:val="auto"/>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lang w:val="zh-CN"/>
              </w:rPr>
            </w:pPr>
            <w:r>
              <w:rPr>
                <w:rFonts w:hint="eastAsia" w:ascii="宋体" w:hAnsi="宋体" w:cs="宋体"/>
                <w:color w:val="auto"/>
                <w:kern w:val="0"/>
                <w:sz w:val="24"/>
                <w:lang w:val="en-US" w:eastAsia="zh-CN"/>
              </w:rPr>
              <w:t>600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vMerge w:val="restart"/>
            <w:tcBorders>
              <w:left w:val="single" w:color="auto" w:sz="4" w:space="0"/>
              <w:right w:val="single" w:color="auto" w:sz="4" w:space="0"/>
            </w:tcBorders>
            <w:vAlign w:val="center"/>
          </w:tcPr>
          <w:p>
            <w:pPr>
              <w:widowControl/>
              <w:snapToGrid w:val="0"/>
              <w:jc w:val="center"/>
              <w:rPr>
                <w:rFonts w:hint="eastAsia" w:ascii="宋体" w:hAnsi="宋体" w:eastAsia="宋体"/>
                <w:color w:val="auto"/>
                <w:kern w:val="0"/>
                <w:sz w:val="24"/>
                <w:lang w:eastAsia="zh-CN"/>
              </w:rPr>
            </w:pPr>
            <w:r>
              <w:rPr>
                <w:rFonts w:hint="eastAsia" w:ascii="宋体" w:hAnsi="宋体"/>
                <w:color w:val="auto"/>
                <w:kern w:val="0"/>
                <w:sz w:val="24"/>
                <w:lang w:val="en-US" w:eastAsia="zh-CN"/>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6000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vMerge w:val="continue"/>
            <w:tcBorders>
              <w:left w:val="single" w:color="auto" w:sz="4" w:space="0"/>
              <w:right w:val="single" w:color="auto" w:sz="4" w:space="0"/>
            </w:tcBorders>
            <w:vAlign w:val="center"/>
          </w:tcPr>
          <w:p>
            <w:pPr>
              <w:widowControl/>
              <w:snapToGrid w:val="0"/>
              <w:jc w:val="center"/>
              <w:rPr>
                <w:rFonts w:hint="eastAsia" w:ascii="宋体" w:hAnsi="宋体"/>
                <w:color w:val="auto"/>
                <w:kern w:val="0"/>
                <w:sz w:val="24"/>
                <w:lang w:val="en-US" w:eastAsia="zh-CN"/>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300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102" w:type="dxa"/>
            <w:tcBorders>
              <w:left w:val="single" w:color="auto" w:sz="4" w:space="0"/>
              <w:right w:val="single" w:color="auto" w:sz="4" w:space="0"/>
            </w:tcBorders>
            <w:vAlign w:val="center"/>
          </w:tcPr>
          <w:p>
            <w:pPr>
              <w:widowControl/>
              <w:snapToGrid w:val="0"/>
              <w:jc w:val="center"/>
              <w:rPr>
                <w:rFonts w:hint="eastAsia" w:ascii="宋体" w:hAnsi="宋体" w:eastAsia="宋体"/>
                <w:color w:val="auto"/>
                <w:kern w:val="0"/>
                <w:sz w:val="24"/>
                <w:lang w:eastAsia="zh-CN"/>
              </w:rPr>
            </w:pPr>
            <w:r>
              <w:rPr>
                <w:rFonts w:hint="eastAsia" w:ascii="宋体" w:hAnsi="宋体"/>
                <w:color w:val="auto"/>
                <w:kern w:val="0"/>
                <w:sz w:val="24"/>
                <w:lang w:val="en-US" w:eastAsia="zh-CN"/>
              </w:rPr>
              <w:t>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lang w:val="en-US" w:eastAsia="zh-CN"/>
              </w:rPr>
              <w:t>6000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tcBorders>
              <w:left w:val="single" w:color="auto" w:sz="4" w:space="0"/>
              <w:right w:val="single" w:color="auto" w:sz="4" w:space="0"/>
            </w:tcBorders>
            <w:vAlign w:val="center"/>
          </w:tcPr>
          <w:p>
            <w:pPr>
              <w:widowControl/>
              <w:snapToGrid w:val="0"/>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5300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tcBorders>
              <w:left w:val="single" w:color="auto" w:sz="4" w:space="0"/>
              <w:right w:val="single" w:color="auto" w:sz="4" w:space="0"/>
            </w:tcBorders>
            <w:vAlign w:val="center"/>
          </w:tcPr>
          <w:p>
            <w:pPr>
              <w:widowControl/>
              <w:snapToGrid w:val="0"/>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5</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4000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2" w:type="dxa"/>
            <w:tcBorders>
              <w:left w:val="single" w:color="auto" w:sz="4" w:space="0"/>
              <w:right w:val="single" w:color="auto" w:sz="4" w:space="0"/>
            </w:tcBorders>
            <w:vAlign w:val="center"/>
          </w:tcPr>
          <w:p>
            <w:pPr>
              <w:widowControl/>
              <w:snapToGrid w:val="0"/>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6</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3200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bl>
    <w:p>
      <w:pPr>
        <w:snapToGrid w:val="0"/>
        <w:spacing w:line="360" w:lineRule="auto"/>
        <w:rPr>
          <w:rFonts w:ascii="宋体" w:hAnsi="宋体" w:cs="仿宋_GB2312"/>
          <w:color w:val="auto"/>
          <w:sz w:val="24"/>
        </w:rPr>
      </w:pPr>
    </w:p>
    <w:p>
      <w:pPr>
        <w:snapToGrid w:val="0"/>
        <w:spacing w:line="360" w:lineRule="auto"/>
        <w:rPr>
          <w:rFonts w:ascii="宋体" w:hAnsi="宋体" w:cs="仿宋_GB2312"/>
          <w:color w:val="auto"/>
          <w:sz w:val="24"/>
        </w:rPr>
      </w:pPr>
    </w:p>
    <w:p>
      <w:pPr>
        <w:snapToGrid w:val="0"/>
        <w:spacing w:line="360" w:lineRule="auto"/>
        <w:rPr>
          <w:rFonts w:ascii="宋体" w:hAnsi="宋体" w:cs="仿宋_GB2312"/>
          <w:color w:val="auto"/>
          <w:sz w:val="24"/>
        </w:rPr>
      </w:pPr>
      <w:r>
        <w:rPr>
          <w:rFonts w:hint="eastAsia" w:ascii="宋体" w:hAnsi="宋体" w:cs="仿宋_GB2312"/>
          <w:color w:val="auto"/>
          <w:sz w:val="24"/>
        </w:rPr>
        <w:t xml:space="preserve">  注：1. 存款利率</w:t>
      </w:r>
      <w:r>
        <w:rPr>
          <w:rFonts w:hint="eastAsia" w:ascii="宋体" w:hAnsi="宋体" w:cs="仿宋_GB2312"/>
          <w:color w:val="auto"/>
          <w:sz w:val="24"/>
          <w:lang w:eastAsia="zh-CN"/>
        </w:rPr>
        <w:t>基准加点</w:t>
      </w:r>
      <w:r>
        <w:rPr>
          <w:rFonts w:hint="eastAsia" w:ascii="宋体" w:hAnsi="宋体" w:cs="仿宋_GB2312"/>
          <w:color w:val="auto"/>
          <w:sz w:val="24"/>
        </w:rPr>
        <w:t>不得违反</w:t>
      </w:r>
      <w:r>
        <w:rPr>
          <w:rFonts w:hint="eastAsia" w:ascii="宋体" w:hAnsi="宋体"/>
          <w:color w:val="auto"/>
          <w:kern w:val="0"/>
          <w:sz w:val="24"/>
          <w:lang w:val="zh-CN"/>
        </w:rPr>
        <w:t>自律协议及相关规定</w:t>
      </w:r>
      <w:r>
        <w:rPr>
          <w:rFonts w:hint="eastAsia" w:ascii="宋体" w:hAnsi="宋体" w:cs="仿宋_GB2312"/>
          <w:color w:val="auto"/>
          <w:sz w:val="24"/>
        </w:rPr>
        <w:t>，否则将视为无效标。</w:t>
      </w:r>
    </w:p>
    <w:p>
      <w:pPr>
        <w:widowControl/>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 xml:space="preserve">  2、本投标书填写须清晰、不得涂改。</w:t>
      </w:r>
    </w:p>
    <w:p>
      <w:pPr>
        <w:snapToGrid w:val="0"/>
        <w:spacing w:line="360" w:lineRule="auto"/>
        <w:ind w:firstLine="5040" w:firstLineChars="2100"/>
        <w:rPr>
          <w:rFonts w:ascii="宋体" w:hAnsi="宋体"/>
          <w:color w:val="auto"/>
          <w:kern w:val="0"/>
          <w:sz w:val="24"/>
          <w:lang w:val="zh-CN"/>
        </w:rPr>
      </w:pPr>
    </w:p>
    <w:p>
      <w:pPr>
        <w:snapToGrid w:val="0"/>
        <w:spacing w:line="360" w:lineRule="auto"/>
        <w:ind w:firstLine="5040" w:firstLineChars="2100"/>
        <w:rPr>
          <w:rFonts w:ascii="宋体" w:hAnsi="宋体"/>
          <w:color w:val="auto"/>
          <w:kern w:val="0"/>
          <w:sz w:val="24"/>
          <w:lang w:val="zh-CN"/>
        </w:rPr>
      </w:pPr>
      <w:r>
        <w:rPr>
          <w:rFonts w:hint="eastAsia" w:ascii="宋体" w:hAnsi="宋体"/>
          <w:color w:val="auto"/>
          <w:kern w:val="0"/>
          <w:sz w:val="24"/>
          <w:lang w:val="zh-CN"/>
        </w:rPr>
        <w:t>投标方代表（签字）</w:t>
      </w:r>
    </w:p>
    <w:p>
      <w:pPr>
        <w:widowControl/>
        <w:snapToGrid w:val="0"/>
        <w:spacing w:line="360" w:lineRule="auto"/>
        <w:jc w:val="left"/>
        <w:rPr>
          <w:rFonts w:ascii="宋体" w:hAnsi="宋体"/>
          <w:color w:val="auto"/>
          <w:kern w:val="0"/>
          <w:sz w:val="24"/>
          <w:lang w:val="zh-CN"/>
        </w:rPr>
      </w:pPr>
      <w:r>
        <w:rPr>
          <w:rFonts w:hint="eastAsia" w:ascii="宋体" w:hAnsi="宋体"/>
          <w:color w:val="auto"/>
          <w:kern w:val="0"/>
          <w:sz w:val="24"/>
          <w:lang w:val="zh-CN"/>
        </w:rPr>
        <w:t xml:space="preserve">                                          投标人公章</w:t>
      </w:r>
    </w:p>
    <w:p>
      <w:pPr>
        <w:snapToGrid w:val="0"/>
        <w:spacing w:line="360" w:lineRule="auto"/>
        <w:ind w:firstLine="5040" w:firstLineChars="2100"/>
        <w:rPr>
          <w:rFonts w:ascii="宋体" w:hAnsi="宋体"/>
          <w:b/>
          <w:color w:val="auto"/>
          <w:sz w:val="24"/>
        </w:rPr>
      </w:pPr>
      <w:r>
        <w:rPr>
          <w:rFonts w:hint="eastAsia" w:ascii="宋体" w:hAnsi="宋体"/>
          <w:color w:val="auto"/>
          <w:kern w:val="0"/>
          <w:sz w:val="24"/>
          <w:lang w:val="zh-CN"/>
        </w:rPr>
        <w:t>日期：     年    月     日</w:t>
      </w:r>
    </w:p>
    <w:p>
      <w:pPr>
        <w:snapToGrid w:val="0"/>
        <w:spacing w:line="360" w:lineRule="auto"/>
        <w:rPr>
          <w:rFonts w:ascii="宋体" w:hAnsi="宋体"/>
          <w:b/>
          <w:bCs/>
          <w:color w:val="auto"/>
          <w:sz w:val="24"/>
        </w:rPr>
      </w:pPr>
    </w:p>
    <w:p>
      <w:pPr>
        <w:snapToGrid w:val="0"/>
        <w:spacing w:line="360" w:lineRule="auto"/>
        <w:rPr>
          <w:rFonts w:ascii="宋体" w:hAnsi="宋体"/>
          <w:b/>
          <w:bCs/>
          <w:color w:val="auto"/>
          <w:sz w:val="24"/>
        </w:rPr>
        <w:sectPr>
          <w:pgSz w:w="11906" w:h="16838"/>
          <w:pgMar w:top="1247" w:right="1418" w:bottom="1474" w:left="1418" w:header="851" w:footer="992" w:gutter="0"/>
          <w:cols w:space="720" w:num="1"/>
          <w:titlePg/>
          <w:docGrid w:linePitch="312" w:charSpace="0"/>
        </w:sectPr>
      </w:pPr>
    </w:p>
    <w:p>
      <w:pPr>
        <w:snapToGrid w:val="0"/>
        <w:spacing w:beforeLines="50" w:after="50"/>
        <w:rPr>
          <w:rFonts w:ascii="宋体" w:hAnsi="宋体"/>
          <w:b/>
          <w:color w:val="auto"/>
          <w:sz w:val="24"/>
        </w:rPr>
      </w:pPr>
      <w:r>
        <w:rPr>
          <w:rFonts w:hint="eastAsia" w:ascii="宋体" w:hAnsi="宋体"/>
          <w:b/>
          <w:color w:val="auto"/>
          <w:sz w:val="28"/>
          <w:szCs w:val="28"/>
        </w:rPr>
        <w:t>附件三</w:t>
      </w:r>
      <w:r>
        <w:rPr>
          <w:rFonts w:hint="eastAsia" w:ascii="宋体" w:hAnsi="宋体"/>
          <w:b/>
          <w:color w:val="auto"/>
          <w:sz w:val="24"/>
        </w:rPr>
        <w:t>：</w:t>
      </w:r>
    </w:p>
    <w:p>
      <w:pPr>
        <w:snapToGrid w:val="0"/>
        <w:spacing w:beforeLines="50" w:after="50"/>
        <w:jc w:val="center"/>
        <w:rPr>
          <w:rFonts w:ascii="宋体" w:hAnsi="宋体"/>
          <w:color w:val="auto"/>
          <w:kern w:val="0"/>
          <w:sz w:val="24"/>
        </w:rPr>
      </w:pPr>
    </w:p>
    <w:p>
      <w:pPr>
        <w:snapToGrid w:val="0"/>
        <w:spacing w:beforeLines="50" w:after="50"/>
        <w:jc w:val="center"/>
        <w:rPr>
          <w:rFonts w:ascii="宋体" w:hAnsi="宋体"/>
          <w:b/>
          <w:color w:val="auto"/>
          <w:sz w:val="32"/>
          <w:szCs w:val="32"/>
        </w:rPr>
      </w:pPr>
      <w:r>
        <w:rPr>
          <w:rFonts w:hint="eastAsia" w:ascii="宋体" w:hAnsi="宋体"/>
          <w:b/>
          <w:color w:val="auto"/>
          <w:sz w:val="32"/>
          <w:szCs w:val="32"/>
        </w:rPr>
        <w:t>投标人声明书</w:t>
      </w:r>
    </w:p>
    <w:p>
      <w:pPr>
        <w:snapToGrid w:val="0"/>
        <w:spacing w:line="400" w:lineRule="exact"/>
        <w:rPr>
          <w:rFonts w:ascii="宋体" w:hAnsi="宋体"/>
          <w:color w:val="auto"/>
          <w:sz w:val="24"/>
        </w:rPr>
      </w:pPr>
    </w:p>
    <w:p>
      <w:pPr>
        <w:snapToGrid w:val="0"/>
        <w:spacing w:line="400" w:lineRule="exact"/>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_浙江中诺招标代理有限公司</w:t>
      </w:r>
      <w:r>
        <w:rPr>
          <w:rFonts w:hint="eastAsia" w:ascii="宋体" w:hAnsi="宋体"/>
          <w:color w:val="auto"/>
          <w:sz w:val="24"/>
        </w:rPr>
        <w:t>_：</w:t>
      </w:r>
    </w:p>
    <w:p>
      <w:pPr>
        <w:widowControl/>
        <w:spacing w:line="400" w:lineRule="exact"/>
        <w:jc w:val="left"/>
        <w:rPr>
          <w:rFonts w:ascii="宋体" w:hAnsi="宋体"/>
          <w:color w:val="auto"/>
        </w:rPr>
      </w:pPr>
    </w:p>
    <w:p>
      <w:pPr>
        <w:snapToGrid w:val="0"/>
        <w:spacing w:line="400" w:lineRule="exact"/>
        <w:ind w:firstLine="720" w:firstLineChars="300"/>
        <w:rPr>
          <w:rFonts w:ascii="宋体" w:hAnsi="宋体"/>
          <w:color w:val="auto"/>
          <w:sz w:val="24"/>
          <w:szCs w:val="20"/>
        </w:rPr>
      </w:pPr>
      <w:r>
        <w:rPr>
          <w:rFonts w:hint="eastAsia" w:ascii="宋体" w:hAnsi="宋体"/>
          <w:color w:val="auto"/>
          <w:sz w:val="24"/>
        </w:rPr>
        <w:t>（投标人名称）系中华人民共和国合法企业（单位），经营地址。</w:t>
      </w:r>
    </w:p>
    <w:p>
      <w:pPr>
        <w:snapToGrid w:val="0"/>
        <w:spacing w:line="400" w:lineRule="exact"/>
        <w:ind w:firstLine="645"/>
        <w:rPr>
          <w:rFonts w:ascii="宋体" w:hAnsi="宋体"/>
          <w:color w:val="auto"/>
          <w:sz w:val="24"/>
          <w:szCs w:val="20"/>
        </w:rPr>
      </w:pPr>
      <w:r>
        <w:rPr>
          <w:rFonts w:hint="eastAsia" w:ascii="宋体" w:hAnsi="宋体"/>
          <w:color w:val="auto"/>
          <w:sz w:val="24"/>
        </w:rPr>
        <w:t>我（姓名）系（投标人名称）的法定代表人（或负责人），我方愿意参加贵方组织的项目的投标，为便于贵方公正、择优地确定中标人及其投标产品和服务，我方就本次投标有关事项郑重声明如下：</w:t>
      </w:r>
    </w:p>
    <w:p>
      <w:pPr>
        <w:snapToGrid w:val="0"/>
        <w:spacing w:line="400" w:lineRule="exact"/>
        <w:ind w:firstLine="480" w:firstLineChars="200"/>
        <w:rPr>
          <w:rFonts w:ascii="宋体" w:hAnsi="宋体"/>
          <w:color w:val="auto"/>
          <w:sz w:val="24"/>
          <w:szCs w:val="20"/>
        </w:rPr>
      </w:pPr>
      <w:r>
        <w:rPr>
          <w:rFonts w:hint="eastAsia" w:ascii="宋体" w:hAnsi="宋体"/>
          <w:color w:val="auto"/>
          <w:sz w:val="24"/>
        </w:rPr>
        <w:t>1.我方向贵方提交的所有投标文件、资料都是准确的和真实的。</w:t>
      </w:r>
    </w:p>
    <w:p>
      <w:pPr>
        <w:pStyle w:val="21"/>
        <w:snapToGrid w:val="0"/>
        <w:spacing w:line="400" w:lineRule="exact"/>
        <w:rPr>
          <w:color w:val="auto"/>
          <w:szCs w:val="20"/>
        </w:rPr>
      </w:pPr>
      <w:r>
        <w:rPr>
          <w:rFonts w:hint="eastAsia"/>
          <w:color w:val="auto"/>
        </w:rPr>
        <w:t>2.我方及由本人担任法定代表人（或负责人）的其他机构最近三年内被通报或者被处罚的违法行为有：</w:t>
      </w:r>
    </w:p>
    <w:p>
      <w:pPr>
        <w:snapToGrid w:val="0"/>
        <w:spacing w:line="400" w:lineRule="exact"/>
        <w:ind w:firstLine="480" w:firstLineChars="200"/>
        <w:rPr>
          <w:rFonts w:ascii="宋体" w:hAnsi="宋体"/>
          <w:color w:val="auto"/>
          <w:sz w:val="24"/>
          <w:szCs w:val="20"/>
          <w:u w:val="single"/>
        </w:rPr>
      </w:pPr>
      <w:r>
        <w:rPr>
          <w:rFonts w:hint="eastAsia" w:ascii="宋体" w:hAnsi="宋体"/>
          <w:color w:val="auto"/>
          <w:sz w:val="24"/>
          <w:u w:val="single"/>
        </w:rPr>
        <w:t>　　　　　　　　　　　　　　　　　　　　　　　　　　　</w:t>
      </w:r>
    </w:p>
    <w:p>
      <w:pPr>
        <w:snapToGrid w:val="0"/>
        <w:spacing w:line="400" w:lineRule="exact"/>
        <w:ind w:firstLine="480" w:firstLineChars="200"/>
        <w:rPr>
          <w:rFonts w:ascii="宋体" w:hAnsi="宋体"/>
          <w:color w:val="auto"/>
          <w:sz w:val="24"/>
          <w:szCs w:val="20"/>
        </w:rPr>
      </w:pPr>
      <w:r>
        <w:rPr>
          <w:rFonts w:hint="eastAsia" w:ascii="宋体" w:hAnsi="宋体"/>
          <w:color w:val="auto"/>
          <w:sz w:val="24"/>
        </w:rPr>
        <w:t>3.以上事项如有虚假或隐瞒，我方愿意承担一切后果，并不再寻求任何旨在减轻或免除法律责任的辩解。</w:t>
      </w:r>
    </w:p>
    <w:p>
      <w:pPr>
        <w:snapToGrid w:val="0"/>
        <w:spacing w:line="400" w:lineRule="exact"/>
        <w:ind w:firstLine="480" w:firstLineChars="200"/>
        <w:rPr>
          <w:rFonts w:ascii="宋体" w:hAnsi="宋体"/>
          <w:color w:val="auto"/>
          <w:sz w:val="24"/>
          <w:szCs w:val="20"/>
        </w:rPr>
      </w:pPr>
      <w:r>
        <w:rPr>
          <w:rFonts w:hint="eastAsia" w:ascii="宋体" w:hAnsi="宋体"/>
          <w:color w:val="auto"/>
          <w:sz w:val="24"/>
          <w:szCs w:val="20"/>
        </w:rPr>
        <w:t>4、我单位承诺完全接受招标人的存款分配额度。</w:t>
      </w:r>
    </w:p>
    <w:p>
      <w:pPr>
        <w:snapToGrid w:val="0"/>
        <w:spacing w:line="400" w:lineRule="exact"/>
        <w:ind w:firstLine="645"/>
        <w:rPr>
          <w:rFonts w:ascii="宋体" w:hAnsi="宋体"/>
          <w:color w:val="auto"/>
          <w:sz w:val="24"/>
          <w:szCs w:val="20"/>
        </w:rPr>
      </w:pPr>
    </w:p>
    <w:p>
      <w:pPr>
        <w:snapToGrid w:val="0"/>
        <w:spacing w:line="400" w:lineRule="exact"/>
        <w:ind w:firstLine="200"/>
        <w:rPr>
          <w:rFonts w:ascii="宋体" w:hAnsi="宋体"/>
          <w:color w:val="auto"/>
          <w:sz w:val="24"/>
          <w:szCs w:val="20"/>
          <w:u w:val="single"/>
        </w:rPr>
      </w:pPr>
      <w:r>
        <w:rPr>
          <w:rFonts w:hint="eastAsia" w:ascii="宋体" w:hAnsi="宋体"/>
          <w:color w:val="auto"/>
          <w:sz w:val="24"/>
        </w:rPr>
        <w:t>法定代表人或负责人（签字或盖章）：</w:t>
      </w:r>
    </w:p>
    <w:p>
      <w:pPr>
        <w:snapToGrid w:val="0"/>
        <w:spacing w:line="400" w:lineRule="exact"/>
        <w:ind w:firstLine="240" w:firstLineChars="100"/>
        <w:rPr>
          <w:rFonts w:ascii="宋体" w:hAnsi="宋体"/>
          <w:color w:val="auto"/>
          <w:sz w:val="24"/>
        </w:rPr>
      </w:pPr>
      <w:r>
        <w:rPr>
          <w:rFonts w:hint="eastAsia" w:ascii="宋体" w:hAnsi="宋体"/>
          <w:color w:val="auto"/>
          <w:sz w:val="24"/>
        </w:rPr>
        <w:t>投标人公章：</w:t>
      </w: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szCs w:val="20"/>
        </w:rPr>
      </w:pPr>
      <w:r>
        <w:rPr>
          <w:rFonts w:hint="eastAsia" w:ascii="宋体" w:hAnsi="宋体"/>
          <w:color w:val="auto"/>
          <w:sz w:val="24"/>
          <w:lang w:val="en-US" w:eastAsia="zh-CN"/>
        </w:rPr>
        <w:t xml:space="preserve">     </w:t>
      </w:r>
      <w:r>
        <w:rPr>
          <w:rFonts w:hint="eastAsia" w:ascii="宋体" w:hAnsi="宋体"/>
          <w:color w:val="auto"/>
          <w:sz w:val="24"/>
        </w:rPr>
        <w:t>年    月    日</w:t>
      </w:r>
    </w:p>
    <w:p>
      <w:pPr>
        <w:pStyle w:val="25"/>
        <w:snapToGrid w:val="0"/>
        <w:spacing w:before="120" w:after="120"/>
        <w:rPr>
          <w:rFonts w:hAnsi="宋体"/>
          <w:color w:val="auto"/>
          <w:sz w:val="24"/>
          <w:szCs w:val="24"/>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widowControl/>
        <w:jc w:val="left"/>
        <w:rPr>
          <w:rFonts w:ascii="宋体" w:hAnsi="宋体"/>
          <w:color w:val="auto"/>
          <w:sz w:val="24"/>
        </w:rPr>
        <w:sectPr>
          <w:pgSz w:w="11906" w:h="16838"/>
          <w:pgMar w:top="1474" w:right="1797" w:bottom="1247" w:left="1797" w:header="851" w:footer="851" w:gutter="0"/>
          <w:pgNumType w:fmt="numberInDash"/>
          <w:cols w:space="720" w:num="1"/>
        </w:sectPr>
      </w:pPr>
    </w:p>
    <w:p>
      <w:pPr>
        <w:snapToGrid w:val="0"/>
        <w:spacing w:beforeLines="50" w:after="50"/>
        <w:jc w:val="left"/>
        <w:rPr>
          <w:rFonts w:ascii="宋体" w:hAnsi="宋体"/>
          <w:b/>
          <w:color w:val="auto"/>
          <w:sz w:val="28"/>
          <w:szCs w:val="28"/>
        </w:rPr>
      </w:pPr>
      <w:r>
        <w:rPr>
          <w:rFonts w:hint="eastAsia" w:ascii="宋体" w:hAnsi="宋体"/>
          <w:b/>
          <w:color w:val="auto"/>
          <w:sz w:val="28"/>
          <w:szCs w:val="28"/>
        </w:rPr>
        <w:t>附件四：</w:t>
      </w:r>
    </w:p>
    <w:p>
      <w:pPr>
        <w:snapToGrid w:val="0"/>
        <w:spacing w:before="50" w:afterLines="50"/>
        <w:jc w:val="left"/>
        <w:rPr>
          <w:rFonts w:ascii="宋体" w:hAnsi="宋体"/>
          <w:b/>
          <w:color w:val="auto"/>
          <w:sz w:val="24"/>
        </w:rPr>
      </w:pPr>
    </w:p>
    <w:p>
      <w:pPr>
        <w:widowControl/>
        <w:jc w:val="center"/>
        <w:rPr>
          <w:rFonts w:ascii="宋体" w:hAnsi="宋体"/>
          <w:color w:val="auto"/>
        </w:rPr>
      </w:pPr>
      <w:r>
        <w:rPr>
          <w:rFonts w:hint="eastAsia" w:ascii="宋体" w:hAnsi="宋体"/>
          <w:b/>
          <w:color w:val="auto"/>
          <w:sz w:val="32"/>
          <w:szCs w:val="32"/>
        </w:rPr>
        <w:t>投标人代表授权书</w:t>
      </w:r>
    </w:p>
    <w:p>
      <w:pPr>
        <w:widowControl/>
        <w:jc w:val="left"/>
        <w:rPr>
          <w:rFonts w:ascii="宋体" w:hAnsi="宋体"/>
          <w:color w:val="auto"/>
        </w:rPr>
      </w:pPr>
    </w:p>
    <w:p>
      <w:pPr>
        <w:widowControl/>
        <w:jc w:val="left"/>
        <w:rPr>
          <w:rFonts w:ascii="宋体" w:hAnsi="宋体"/>
          <w:color w:val="auto"/>
        </w:rPr>
      </w:pPr>
    </w:p>
    <w:p>
      <w:pPr>
        <w:widowControl/>
        <w:spacing w:line="400" w:lineRule="exact"/>
        <w:jc w:val="left"/>
        <w:rPr>
          <w:rFonts w:ascii="宋体" w:hAnsi="宋体"/>
          <w:color w:val="auto"/>
          <w:sz w:val="24"/>
        </w:rPr>
      </w:pPr>
      <w:r>
        <w:rPr>
          <w:rFonts w:hint="eastAsia" w:ascii="宋体" w:hAnsi="宋体"/>
          <w:color w:val="auto"/>
          <w:sz w:val="24"/>
        </w:rPr>
        <w:t>致：浙江中诺招标代理有限公司：</w:t>
      </w:r>
    </w:p>
    <w:p>
      <w:pPr>
        <w:widowControl/>
        <w:spacing w:line="400" w:lineRule="exact"/>
        <w:jc w:val="left"/>
        <w:rPr>
          <w:rFonts w:ascii="宋体" w:hAnsi="宋体"/>
          <w:color w:val="auto"/>
          <w:sz w:val="24"/>
        </w:rPr>
      </w:pPr>
    </w:p>
    <w:p>
      <w:pPr>
        <w:snapToGrid w:val="0"/>
        <w:spacing w:line="400" w:lineRule="exact"/>
        <w:ind w:firstLine="480"/>
        <w:rPr>
          <w:rFonts w:ascii="宋体" w:hAnsi="宋体"/>
          <w:color w:val="auto"/>
          <w:spacing w:val="12"/>
          <w:sz w:val="24"/>
        </w:rPr>
      </w:pPr>
      <w:r>
        <w:rPr>
          <w:rFonts w:hint="eastAsia" w:ascii="宋体" w:hAnsi="宋体"/>
          <w:color w:val="auto"/>
          <w:sz w:val="24"/>
        </w:rPr>
        <w:t>兹授权我单位</w:t>
      </w:r>
      <w:r>
        <w:rPr>
          <w:rFonts w:hint="eastAsia" w:ascii="宋体" w:hAnsi="宋体"/>
          <w:color w:val="auto"/>
          <w:sz w:val="24"/>
          <w:lang w:val="en-US" w:eastAsia="zh-CN"/>
        </w:rPr>
        <w:t xml:space="preserve">      </w:t>
      </w:r>
      <w:r>
        <w:rPr>
          <w:rFonts w:hint="eastAsia" w:ascii="宋体" w:hAnsi="宋体"/>
          <w:color w:val="auto"/>
          <w:sz w:val="24"/>
        </w:rPr>
        <w:t>（先生/女士），全权代表我单位参加</w:t>
      </w:r>
      <w:r>
        <w:rPr>
          <w:rFonts w:hint="eastAsia" w:ascii="宋体" w:hAnsi="宋体"/>
          <w:color w:val="auto"/>
          <w:sz w:val="24"/>
          <w:u w:val="single"/>
        </w:rPr>
        <w:t>杭州市民政局局属部分单位公款竞争性存放管理服务项目</w:t>
      </w:r>
      <w:r>
        <w:rPr>
          <w:rFonts w:hint="eastAsia" w:ascii="宋体" w:hAnsi="宋体"/>
          <w:color w:val="auto"/>
          <w:sz w:val="24"/>
        </w:rPr>
        <w:t>（招标编号：</w:t>
      </w:r>
      <w:r>
        <w:rPr>
          <w:rFonts w:hint="eastAsia" w:ascii="宋体" w:hAnsi="宋体"/>
          <w:color w:val="auto"/>
          <w:sz w:val="24"/>
          <w:u w:val="single"/>
          <w:lang w:eastAsia="zh-CN"/>
        </w:rPr>
        <w:t>ZJZN-21902-MZ07</w:t>
      </w:r>
      <w:r>
        <w:rPr>
          <w:rFonts w:hint="eastAsia" w:ascii="宋体" w:hAnsi="宋体"/>
          <w:color w:val="auto"/>
          <w:sz w:val="24"/>
        </w:rPr>
        <w:t>）招标活动，</w:t>
      </w:r>
      <w:r>
        <w:rPr>
          <w:rFonts w:hint="eastAsia" w:ascii="宋体" w:hAnsi="宋体"/>
          <w:color w:val="auto"/>
          <w:spacing w:val="12"/>
          <w:sz w:val="24"/>
        </w:rPr>
        <w:t>以我单位的名义签署的投标文件及其它文件，参加开标、澄清以及处理与之有关的其它事务，我单位均予承认。</w:t>
      </w:r>
    </w:p>
    <w:p>
      <w:pPr>
        <w:widowControl/>
        <w:spacing w:line="400" w:lineRule="exact"/>
        <w:jc w:val="left"/>
        <w:rPr>
          <w:rFonts w:ascii="宋体" w:hAnsi="宋体"/>
          <w:color w:val="auto"/>
          <w:sz w:val="24"/>
        </w:rPr>
      </w:pPr>
    </w:p>
    <w:p>
      <w:pPr>
        <w:widowControl/>
        <w:spacing w:line="400" w:lineRule="exact"/>
        <w:jc w:val="left"/>
        <w:rPr>
          <w:rFonts w:ascii="宋体" w:hAnsi="宋体"/>
          <w:color w:val="auto"/>
          <w:sz w:val="24"/>
        </w:rPr>
      </w:pPr>
      <w:r>
        <w:rPr>
          <w:rFonts w:hint="eastAsia" w:ascii="宋体" w:hAnsi="宋体"/>
          <w:color w:val="auto"/>
          <w:sz w:val="24"/>
        </w:rPr>
        <w:t xml:space="preserve">                               单位名称（盖章）：</w:t>
      </w:r>
    </w:p>
    <w:p>
      <w:pPr>
        <w:widowControl/>
        <w:spacing w:line="400" w:lineRule="exact"/>
        <w:jc w:val="left"/>
        <w:rPr>
          <w:rFonts w:ascii="宋体" w:hAnsi="宋体"/>
          <w:color w:val="auto"/>
          <w:sz w:val="24"/>
        </w:rPr>
      </w:pPr>
    </w:p>
    <w:p>
      <w:pPr>
        <w:widowControl/>
        <w:spacing w:line="400" w:lineRule="exact"/>
        <w:jc w:val="left"/>
        <w:rPr>
          <w:rFonts w:ascii="宋体" w:hAnsi="宋体"/>
          <w:color w:val="auto"/>
          <w:sz w:val="24"/>
        </w:rPr>
      </w:pPr>
      <w:r>
        <w:rPr>
          <w:rFonts w:hint="eastAsia" w:ascii="宋体" w:hAnsi="宋体"/>
          <w:color w:val="auto"/>
          <w:sz w:val="24"/>
        </w:rPr>
        <w:t xml:space="preserve">                               法定代表人或负责人（签字或盖章）：</w:t>
      </w:r>
    </w:p>
    <w:p>
      <w:pPr>
        <w:widowControl/>
        <w:spacing w:line="400" w:lineRule="exact"/>
        <w:jc w:val="left"/>
        <w:rPr>
          <w:rFonts w:ascii="宋体" w:hAnsi="宋体"/>
          <w:color w:val="auto"/>
          <w:sz w:val="24"/>
        </w:rPr>
      </w:pPr>
    </w:p>
    <w:p>
      <w:pPr>
        <w:widowControl/>
        <w:spacing w:line="400" w:lineRule="exact"/>
        <w:ind w:firstLine="4200" w:firstLineChars="1750"/>
        <w:jc w:val="left"/>
        <w:rPr>
          <w:rFonts w:ascii="宋体" w:hAnsi="宋体"/>
          <w:color w:val="auto"/>
          <w:sz w:val="24"/>
        </w:rPr>
      </w:pPr>
      <w:r>
        <w:rPr>
          <w:rFonts w:hint="eastAsia" w:ascii="宋体" w:hAnsi="宋体"/>
          <w:color w:val="auto"/>
          <w:sz w:val="24"/>
        </w:rPr>
        <w:t>日期：      年      月      日</w:t>
      </w:r>
    </w:p>
    <w:p>
      <w:pPr>
        <w:widowControl/>
        <w:spacing w:line="400" w:lineRule="exact"/>
        <w:jc w:val="left"/>
        <w:rPr>
          <w:rFonts w:ascii="宋体" w:hAnsi="宋体"/>
          <w:color w:val="auto"/>
          <w:sz w:val="24"/>
        </w:rPr>
      </w:pPr>
      <w:r>
        <w:rPr>
          <w:rFonts w:hint="eastAsia" w:ascii="宋体" w:hAnsi="宋体"/>
          <w:color w:val="auto"/>
          <w:sz w:val="24"/>
        </w:rPr>
        <w:t>附1：</w:t>
      </w:r>
    </w:p>
    <w:p>
      <w:pPr>
        <w:widowControl/>
        <w:spacing w:line="400" w:lineRule="exact"/>
        <w:jc w:val="left"/>
        <w:rPr>
          <w:rFonts w:ascii="宋体" w:hAnsi="宋体"/>
          <w:color w:val="auto"/>
          <w:sz w:val="24"/>
        </w:rPr>
      </w:pPr>
      <w:r>
        <w:rPr>
          <w:rFonts w:hint="eastAsia" w:ascii="宋体" w:hAnsi="宋体"/>
          <w:color w:val="auto"/>
          <w:sz w:val="24"/>
        </w:rPr>
        <w:t>全权代表：，签字：</w:t>
      </w:r>
    </w:p>
    <w:p>
      <w:pPr>
        <w:widowControl/>
        <w:spacing w:line="400" w:lineRule="exact"/>
        <w:jc w:val="left"/>
        <w:rPr>
          <w:rFonts w:ascii="宋体" w:hAnsi="宋体"/>
          <w:color w:val="auto"/>
          <w:sz w:val="24"/>
        </w:rPr>
      </w:pPr>
      <w:r>
        <w:rPr>
          <w:rFonts w:hint="eastAsia" w:ascii="宋体" w:hAnsi="宋体"/>
          <w:color w:val="auto"/>
          <w:sz w:val="24"/>
        </w:rPr>
        <w:t>身份证号码：，职务：</w:t>
      </w:r>
    </w:p>
    <w:p>
      <w:pPr>
        <w:widowControl/>
        <w:spacing w:line="400" w:lineRule="exact"/>
        <w:jc w:val="left"/>
        <w:rPr>
          <w:rFonts w:ascii="宋体" w:hAnsi="宋体"/>
          <w:color w:val="auto"/>
          <w:sz w:val="24"/>
          <w:u w:val="single"/>
        </w:rPr>
      </w:pPr>
      <w:r>
        <w:rPr>
          <w:rFonts w:hint="eastAsia" w:ascii="宋体" w:hAnsi="宋体"/>
          <w:color w:val="auto"/>
          <w:sz w:val="24"/>
        </w:rPr>
        <w:t>通讯地址：</w:t>
      </w:r>
    </w:p>
    <w:p>
      <w:pPr>
        <w:widowControl/>
        <w:spacing w:line="400" w:lineRule="exact"/>
        <w:jc w:val="left"/>
        <w:rPr>
          <w:rFonts w:ascii="宋体" w:hAnsi="宋体"/>
          <w:color w:val="auto"/>
          <w:sz w:val="24"/>
        </w:rPr>
      </w:pPr>
      <w:r>
        <w:rPr>
          <w:rFonts w:hint="eastAsia" w:ascii="宋体" w:hAnsi="宋体"/>
          <w:color w:val="auto"/>
          <w:sz w:val="24"/>
        </w:rPr>
        <w:t>传真：电话：邮编：</w:t>
      </w:r>
    </w:p>
    <w:p>
      <w:pPr>
        <w:widowControl/>
        <w:spacing w:line="360" w:lineRule="exact"/>
        <w:jc w:val="left"/>
        <w:rPr>
          <w:rFonts w:ascii="宋体" w:hAnsi="宋体"/>
          <w:color w:val="auto"/>
          <w:sz w:val="24"/>
        </w:rPr>
      </w:pPr>
    </w:p>
    <w:p>
      <w:pPr>
        <w:widowControl/>
        <w:spacing w:line="360" w:lineRule="exact"/>
        <w:jc w:val="left"/>
        <w:rPr>
          <w:rFonts w:ascii="宋体" w:hAnsi="宋体"/>
          <w:color w:val="auto"/>
          <w:sz w:val="24"/>
        </w:rPr>
      </w:pPr>
      <w:r>
        <w:rPr>
          <w:rFonts w:hint="eastAsia" w:ascii="宋体" w:hAnsi="宋体"/>
          <w:color w:val="auto"/>
          <w:sz w:val="24"/>
        </w:rPr>
        <w:t>附2：法定代表人（负责人）及授权委托人的身份证（复印件）</w:t>
      </w:r>
    </w:p>
    <w:p>
      <w:pPr>
        <w:widowControl/>
        <w:jc w:val="left"/>
        <w:rPr>
          <w:rFonts w:ascii="宋体" w:hAnsi="宋体"/>
          <w:color w:val="auto"/>
          <w:sz w:val="24"/>
        </w:rPr>
        <w:sectPr>
          <w:pgSz w:w="11906" w:h="16838"/>
          <w:pgMar w:top="1440" w:right="1800" w:bottom="1440" w:left="1800" w:header="851" w:footer="851" w:gutter="0"/>
          <w:pgNumType w:fmt="numberInDash"/>
          <w:cols w:space="720" w:num="1"/>
          <w:docGrid w:linePitch="286" w:charSpace="0"/>
        </w:sectPr>
      </w:pPr>
    </w:p>
    <w:p>
      <w:pPr>
        <w:spacing w:line="360" w:lineRule="auto"/>
        <w:rPr>
          <w:rFonts w:ascii="宋体" w:hAnsi="宋体"/>
          <w:b/>
          <w:color w:val="auto"/>
          <w:sz w:val="28"/>
          <w:szCs w:val="28"/>
        </w:rPr>
      </w:pPr>
      <w:r>
        <w:rPr>
          <w:rFonts w:hint="eastAsia" w:ascii="宋体" w:hAnsi="宋体"/>
          <w:b/>
          <w:color w:val="auto"/>
          <w:sz w:val="28"/>
          <w:szCs w:val="28"/>
        </w:rPr>
        <w:t>附件五、省分行对投标人的授权书</w:t>
      </w:r>
    </w:p>
    <w:p>
      <w:pPr>
        <w:widowControl/>
        <w:jc w:val="left"/>
        <w:rPr>
          <w:rFonts w:ascii="宋体" w:hAnsi="宋体"/>
          <w:color w:val="auto"/>
        </w:rPr>
      </w:pPr>
    </w:p>
    <w:p>
      <w:pPr>
        <w:spacing w:line="360" w:lineRule="auto"/>
        <w:rPr>
          <w:rFonts w:ascii="宋体" w:hAnsi="宋体"/>
          <w:color w:val="auto"/>
          <w:sz w:val="28"/>
          <w:szCs w:val="28"/>
        </w:rPr>
      </w:pPr>
      <w:r>
        <w:rPr>
          <w:rFonts w:hint="eastAsia" w:ascii="宋体" w:hAnsi="宋体"/>
          <w:color w:val="auto"/>
          <w:sz w:val="28"/>
          <w:szCs w:val="28"/>
        </w:rPr>
        <w:t>(投标人须提供省分行针对本项目授权书)</w:t>
      </w:r>
    </w:p>
    <w:p>
      <w:pPr>
        <w:widowControl/>
        <w:spacing w:line="360" w:lineRule="auto"/>
        <w:jc w:val="left"/>
        <w:rPr>
          <w:rFonts w:ascii="宋体" w:hAnsi="宋体"/>
          <w:color w:val="auto"/>
          <w:sz w:val="28"/>
          <w:szCs w:val="28"/>
        </w:rPr>
        <w:sectPr>
          <w:pgSz w:w="11906" w:h="16838"/>
          <w:pgMar w:top="1474" w:right="1797" w:bottom="1247" w:left="1797" w:header="851" w:footer="851" w:gutter="0"/>
          <w:pgNumType w:fmt="numberInDash"/>
          <w:cols w:space="720" w:num="1"/>
        </w:sectPr>
      </w:pPr>
    </w:p>
    <w:p>
      <w:pPr>
        <w:spacing w:line="360" w:lineRule="auto"/>
        <w:rPr>
          <w:rFonts w:ascii="宋体" w:hAnsi="宋体"/>
          <w:b/>
          <w:color w:val="auto"/>
          <w:sz w:val="28"/>
          <w:szCs w:val="28"/>
        </w:rPr>
      </w:pPr>
      <w:r>
        <w:rPr>
          <w:rFonts w:hint="eastAsia" w:ascii="宋体" w:hAnsi="宋体"/>
          <w:b/>
          <w:color w:val="auto"/>
          <w:sz w:val="28"/>
          <w:szCs w:val="28"/>
        </w:rPr>
        <w:t>附件六、定期存款提前支取的计息方案</w:t>
      </w:r>
    </w:p>
    <w:p>
      <w:pPr>
        <w:snapToGrid w:val="0"/>
        <w:spacing w:beforeLines="50" w:after="50"/>
        <w:rPr>
          <w:rFonts w:ascii="宋体" w:hAnsi="宋体"/>
          <w:color w:val="auto"/>
          <w:sz w:val="28"/>
          <w:szCs w:val="28"/>
        </w:rPr>
      </w:pPr>
    </w:p>
    <w:p>
      <w:pPr>
        <w:widowControl/>
        <w:jc w:val="left"/>
        <w:rPr>
          <w:rFonts w:ascii="宋体" w:hAnsi="宋体"/>
          <w:color w:val="auto"/>
          <w:sz w:val="28"/>
          <w:szCs w:val="28"/>
        </w:rPr>
      </w:pPr>
      <w:r>
        <w:rPr>
          <w:rFonts w:hint="eastAsia" w:ascii="宋体" w:hAnsi="宋体"/>
          <w:color w:val="auto"/>
          <w:sz w:val="28"/>
          <w:szCs w:val="28"/>
        </w:rPr>
        <w:t>（承诺符合《储蓄管理条例》、《人民币单位存款管理办法》相关规定及最新政策要求）</w:t>
      </w:r>
    </w:p>
    <w:p>
      <w:pPr>
        <w:widowControl/>
        <w:jc w:val="left"/>
        <w:rPr>
          <w:rFonts w:ascii="宋体" w:hAnsi="宋体"/>
          <w:color w:val="auto"/>
          <w:sz w:val="28"/>
          <w:szCs w:val="28"/>
        </w:rPr>
        <w:sectPr>
          <w:pgSz w:w="11906" w:h="16838"/>
          <w:pgMar w:top="1474" w:right="1797" w:bottom="1247" w:left="1797" w:header="851" w:footer="851" w:gutter="0"/>
          <w:pgNumType w:fmt="numberInDash"/>
          <w:cols w:space="720" w:num="1"/>
        </w:sectPr>
      </w:pPr>
    </w:p>
    <w:p>
      <w:pPr>
        <w:spacing w:line="360" w:lineRule="auto"/>
        <w:rPr>
          <w:rFonts w:ascii="宋体" w:hAnsi="宋体"/>
          <w:b/>
          <w:color w:val="auto"/>
          <w:sz w:val="28"/>
          <w:szCs w:val="28"/>
        </w:rPr>
      </w:pPr>
      <w:r>
        <w:rPr>
          <w:rFonts w:hint="eastAsia" w:ascii="宋体" w:hAnsi="宋体"/>
          <w:b/>
          <w:color w:val="auto"/>
          <w:sz w:val="28"/>
          <w:szCs w:val="28"/>
        </w:rPr>
        <w:t>附件七、银行情况介绍</w:t>
      </w:r>
    </w:p>
    <w:p>
      <w:pPr>
        <w:widowControl/>
        <w:spacing w:line="360" w:lineRule="auto"/>
        <w:jc w:val="left"/>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附件八、投标银行的服务管理体系</w:t>
      </w:r>
    </w:p>
    <w:p>
      <w:pPr>
        <w:widowControl/>
        <w:spacing w:line="360" w:lineRule="auto"/>
        <w:jc w:val="left"/>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附件九、日常服务方案、服务费用减免等银行服务优惠措施</w:t>
      </w:r>
    </w:p>
    <w:p>
      <w:pPr>
        <w:widowControl/>
        <w:spacing w:line="360" w:lineRule="auto"/>
        <w:jc w:val="left"/>
        <w:rPr>
          <w:rFonts w:ascii="宋体" w:hAnsi="宋体"/>
          <w:b/>
          <w:color w:val="auto"/>
          <w:sz w:val="28"/>
          <w:szCs w:val="28"/>
        </w:rPr>
      </w:pPr>
    </w:p>
    <w:p>
      <w:pPr>
        <w:spacing w:line="360" w:lineRule="auto"/>
        <w:ind w:left="1124" w:hanging="1124" w:hangingChars="400"/>
        <w:rPr>
          <w:rFonts w:hint="eastAsia" w:ascii="宋体" w:hAnsi="宋体"/>
          <w:b/>
          <w:color w:val="auto"/>
          <w:sz w:val="28"/>
          <w:szCs w:val="28"/>
        </w:rPr>
      </w:pPr>
      <w:r>
        <w:rPr>
          <w:rFonts w:hint="eastAsia" w:ascii="宋体" w:hAnsi="宋体"/>
          <w:b/>
          <w:color w:val="auto"/>
          <w:sz w:val="28"/>
          <w:szCs w:val="28"/>
        </w:rPr>
        <w:t>附件十、投标银行情况及客户经理服务方案</w:t>
      </w:r>
    </w:p>
    <w:p>
      <w:pPr>
        <w:spacing w:line="360" w:lineRule="auto"/>
        <w:ind w:left="1124" w:hanging="1124" w:hangingChars="400"/>
        <w:rPr>
          <w:rFonts w:ascii="宋体" w:hAnsi="宋体"/>
          <w:b/>
          <w:color w:val="auto"/>
          <w:sz w:val="28"/>
          <w:szCs w:val="28"/>
        </w:rPr>
      </w:pPr>
    </w:p>
    <w:p>
      <w:pPr>
        <w:spacing w:line="360" w:lineRule="auto"/>
        <w:rPr>
          <w:rFonts w:ascii="宋体" w:hAnsi="宋体"/>
          <w:b/>
          <w:color w:val="auto"/>
          <w:sz w:val="28"/>
          <w:szCs w:val="28"/>
        </w:rPr>
      </w:pPr>
      <w:r>
        <w:rPr>
          <w:rFonts w:hint="eastAsia" w:ascii="宋体" w:hAnsi="宋体"/>
          <w:b/>
          <w:color w:val="auto"/>
          <w:sz w:val="28"/>
          <w:szCs w:val="28"/>
        </w:rPr>
        <w:t>附件十一、储户资金安全保障与风险控制方案</w:t>
      </w:r>
    </w:p>
    <w:p>
      <w:pPr>
        <w:spacing w:line="360" w:lineRule="auto"/>
        <w:ind w:left="1124" w:hanging="1124" w:hangingChars="400"/>
        <w:rPr>
          <w:rFonts w:hint="eastAsia" w:ascii="宋体" w:hAnsi="宋体"/>
          <w:b/>
          <w:color w:val="auto"/>
          <w:sz w:val="28"/>
          <w:szCs w:val="28"/>
        </w:rPr>
      </w:pPr>
    </w:p>
    <w:p>
      <w:pPr>
        <w:spacing w:line="360" w:lineRule="auto"/>
        <w:ind w:left="1124" w:hanging="1124" w:hangingChars="400"/>
        <w:rPr>
          <w:rFonts w:hint="default" w:ascii="宋体" w:hAnsi="宋体" w:eastAsia="宋体"/>
          <w:b/>
          <w:color w:val="auto"/>
          <w:sz w:val="28"/>
          <w:szCs w:val="28"/>
          <w:lang w:val="en-US" w:eastAsia="zh-CN"/>
        </w:rPr>
      </w:pPr>
      <w:r>
        <w:rPr>
          <w:rFonts w:hint="eastAsia" w:ascii="宋体" w:hAnsi="宋体"/>
          <w:b/>
          <w:color w:val="auto"/>
          <w:sz w:val="28"/>
          <w:szCs w:val="28"/>
          <w:lang w:val="en-US" w:eastAsia="zh-CN"/>
        </w:rPr>
        <w:t>附件十二、增值服务与措施方案</w:t>
      </w:r>
    </w:p>
    <w:p>
      <w:pPr>
        <w:spacing w:line="360" w:lineRule="auto"/>
        <w:rPr>
          <w:rFonts w:ascii="宋体" w:hAnsi="宋体"/>
          <w:b/>
          <w:color w:val="auto"/>
          <w:sz w:val="28"/>
          <w:szCs w:val="28"/>
        </w:rPr>
      </w:pPr>
    </w:p>
    <w:p>
      <w:pPr>
        <w:widowControl/>
        <w:spacing w:line="360" w:lineRule="auto"/>
        <w:jc w:val="left"/>
        <w:rPr>
          <w:rFonts w:ascii="宋体" w:hAnsi="宋体"/>
          <w:b/>
          <w:color w:val="auto"/>
          <w:spacing w:val="-4"/>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三</w:t>
      </w:r>
      <w:r>
        <w:rPr>
          <w:rFonts w:hint="eastAsia" w:ascii="宋体" w:hAnsi="宋体"/>
          <w:b/>
          <w:color w:val="auto"/>
          <w:sz w:val="28"/>
          <w:szCs w:val="28"/>
        </w:rPr>
        <w:t>、</w:t>
      </w:r>
      <w:r>
        <w:rPr>
          <w:rFonts w:hint="eastAsia" w:ascii="宋体" w:hAnsi="宋体"/>
          <w:b/>
          <w:color w:val="auto"/>
          <w:spacing w:val="-4"/>
          <w:sz w:val="28"/>
          <w:szCs w:val="28"/>
        </w:rPr>
        <w:t>有效的营业执照复印件、税务缴纳证明文件复印件</w:t>
      </w:r>
    </w:p>
    <w:p>
      <w:pPr>
        <w:spacing w:line="360" w:lineRule="auto"/>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四</w:t>
      </w:r>
      <w:r>
        <w:rPr>
          <w:rFonts w:hint="eastAsia" w:ascii="宋体" w:hAnsi="宋体"/>
          <w:b/>
          <w:color w:val="auto"/>
          <w:sz w:val="28"/>
          <w:szCs w:val="28"/>
        </w:rPr>
        <w:t>、投标人认为其他必要的资料</w:t>
      </w:r>
    </w:p>
    <w:p>
      <w:pPr>
        <w:widowControl/>
        <w:spacing w:line="360" w:lineRule="auto"/>
        <w:ind w:left="1405" w:hanging="1405" w:hangingChars="500"/>
        <w:jc w:val="left"/>
        <w:rPr>
          <w:rFonts w:ascii="宋体" w:hAnsi="宋体"/>
          <w:b/>
          <w:color w:val="auto"/>
          <w:sz w:val="28"/>
          <w:szCs w:val="28"/>
        </w:rPr>
        <w:sectPr>
          <w:footerReference r:id="rId14" w:type="first"/>
          <w:footerReference r:id="rId12" w:type="default"/>
          <w:footerReference r:id="rId13" w:type="even"/>
          <w:pgSz w:w="11906" w:h="16838"/>
          <w:pgMar w:top="1247" w:right="1418" w:bottom="1474" w:left="1418" w:header="851" w:footer="992" w:gutter="0"/>
          <w:cols w:space="720" w:num="1"/>
          <w:titlePg/>
          <w:docGrid w:linePitch="312" w:charSpace="0"/>
        </w:sectPr>
      </w:pPr>
    </w:p>
    <w:p>
      <w:pPr>
        <w:widowControl/>
        <w:spacing w:line="360" w:lineRule="auto"/>
        <w:ind w:left="1405" w:hanging="1405" w:hangingChars="500"/>
        <w:jc w:val="left"/>
        <w:rPr>
          <w:rFonts w:ascii="宋体" w:hAnsi="宋体"/>
          <w:b/>
          <w:color w:val="auto"/>
          <w:sz w:val="28"/>
          <w:szCs w:val="28"/>
        </w:rPr>
      </w:pPr>
    </w:p>
    <w:p>
      <w:pPr>
        <w:snapToGrid w:val="0"/>
        <w:spacing w:line="360" w:lineRule="auto"/>
        <w:jc w:val="left"/>
        <w:rPr>
          <w:rFonts w:ascii="宋体" w:hAnsi="宋体"/>
          <w:b/>
          <w:color w:val="auto"/>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五</w:t>
      </w:r>
      <w:r>
        <w:rPr>
          <w:rFonts w:hint="eastAsia" w:ascii="宋体" w:hAnsi="宋体"/>
          <w:b/>
          <w:color w:val="auto"/>
          <w:sz w:val="28"/>
          <w:szCs w:val="28"/>
        </w:rPr>
        <w:t>、廉政承诺书</w:t>
      </w:r>
    </w:p>
    <w:p>
      <w:pPr>
        <w:snapToGrid w:val="0"/>
        <w:spacing w:line="360" w:lineRule="auto"/>
        <w:jc w:val="left"/>
        <w:rPr>
          <w:rFonts w:ascii="宋体" w:hAnsi="宋体"/>
          <w:b/>
          <w:color w:val="auto"/>
          <w:sz w:val="28"/>
          <w:szCs w:val="28"/>
        </w:rPr>
      </w:pPr>
    </w:p>
    <w:p>
      <w:pPr>
        <w:snapToGrid w:val="0"/>
        <w:spacing w:line="360" w:lineRule="auto"/>
        <w:jc w:val="left"/>
        <w:rPr>
          <w:rFonts w:ascii="宋体" w:hAnsi="宋体"/>
          <w:b/>
          <w:color w:val="auto"/>
          <w:sz w:val="28"/>
          <w:szCs w:val="28"/>
        </w:rPr>
      </w:pPr>
    </w:p>
    <w:p>
      <w:pPr>
        <w:autoSpaceDE w:val="0"/>
        <w:autoSpaceDN w:val="0"/>
        <w:adjustRightInd w:val="0"/>
        <w:snapToGrid w:val="0"/>
        <w:spacing w:line="360" w:lineRule="auto"/>
        <w:ind w:left="2"/>
        <w:jc w:val="center"/>
        <w:rPr>
          <w:rFonts w:ascii="宋体" w:hAnsi="宋体" w:cs="宋体"/>
          <w:color w:val="auto"/>
          <w:kern w:val="0"/>
          <w:sz w:val="36"/>
          <w:szCs w:val="30"/>
        </w:rPr>
      </w:pPr>
      <w:r>
        <w:rPr>
          <w:rFonts w:hint="eastAsia" w:ascii="宋体" w:hAnsi="宋体"/>
          <w:b/>
          <w:color w:val="auto"/>
          <w:sz w:val="40"/>
          <w:szCs w:val="28"/>
        </w:rPr>
        <w:t>廉政承诺书</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部门（单位）：</w:t>
      </w:r>
    </w:p>
    <w:p>
      <w:pPr>
        <w:spacing w:line="500" w:lineRule="exact"/>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 xml:space="preserve"> 根据《关于防止领导干部在公款存放方面发生利益冲突和利益输送的办法》(浙委办发〔2015〕8号)、</w:t>
      </w:r>
      <w:r>
        <w:rPr>
          <w:rFonts w:hint="eastAsia" w:ascii="仿宋_GB2312" w:hAnsi="仿宋" w:eastAsia="仿宋_GB2312"/>
          <w:color w:val="auto"/>
          <w:sz w:val="32"/>
          <w:szCs w:val="32"/>
        </w:rPr>
        <w:t>《杭州市市级行政事业单位公款竞争性存放管理暂行办法》杭政办函〔2015〕117号</w:t>
      </w:r>
      <w:r>
        <w:rPr>
          <w:rFonts w:hint="eastAsia" w:ascii="仿宋_GB2312" w:hAnsi="仿宋" w:eastAsia="仿宋_GB2312" w:cs="仿宋_GB2312"/>
          <w:color w:val="auto"/>
          <w:sz w:val="32"/>
          <w:szCs w:val="32"/>
        </w:rPr>
        <w:t>、《关于进一步规范市级行政事业单位公款竞争性存放管理的通知</w:t>
      </w:r>
      <w:r>
        <w:rPr>
          <w:rFonts w:hint="eastAsia" w:ascii="仿宋_GB2312" w:hAnsi="仿宋" w:eastAsia="仿宋_GB2312" w:cs="仿宋_GB2312"/>
          <w:bCs/>
          <w:color w:val="auto"/>
          <w:sz w:val="32"/>
          <w:szCs w:val="32"/>
        </w:rPr>
        <w:t>》（</w:t>
      </w:r>
      <w:r>
        <w:rPr>
          <w:rFonts w:hint="eastAsia" w:ascii="仿宋_GB2312" w:eastAsia="仿宋_GB2312"/>
          <w:color w:val="auto"/>
          <w:sz w:val="32"/>
        </w:rPr>
        <w:t>杭财预执〔2018〕27号</w:t>
      </w:r>
      <w:r>
        <w:rPr>
          <w:rFonts w:hint="eastAsia" w:ascii="仿宋_GB2312" w:hAnsi="仿宋" w:eastAsia="仿宋_GB2312" w:cs="仿宋_GB2312"/>
          <w:bCs/>
          <w:color w:val="auto"/>
          <w:sz w:val="32"/>
          <w:szCs w:val="32"/>
        </w:rPr>
        <w:t>）规定</w:t>
      </w:r>
      <w:r>
        <w:rPr>
          <w:rFonts w:hint="eastAsia" w:ascii="仿宋_GB2312" w:hAnsi="仿宋" w:eastAsia="仿宋_GB2312" w:cs="仿宋_GB2312"/>
          <w:color w:val="auto"/>
          <w:sz w:val="32"/>
          <w:szCs w:val="32"/>
        </w:rPr>
        <w:t>，现就本行参加贵单位年第期项目公款竞争性存放作出如下承诺：</w:t>
      </w:r>
    </w:p>
    <w:p>
      <w:pPr>
        <w:spacing w:line="500" w:lineRule="exact"/>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 xml:space="preserve">    1.不向贵单位负责公款存放管理的领导及相关人员进行利益输送；</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s="仿宋_GB2312"/>
          <w:color w:val="auto"/>
          <w:sz w:val="32"/>
          <w:szCs w:val="32"/>
        </w:rPr>
        <w:t>2.不将公款存放与贵单位负责公款存放管理的领导及相关</w:t>
      </w:r>
      <w:r>
        <w:rPr>
          <w:rFonts w:hint="eastAsia" w:ascii="仿宋_GB2312" w:hAnsi="仿宋_GB2312" w:eastAsia="仿宋_GB2312" w:cs="仿宋_GB2312"/>
          <w:color w:val="auto"/>
          <w:sz w:val="32"/>
          <w:szCs w:val="32"/>
        </w:rPr>
        <w:t>人员在本行</w:t>
      </w:r>
      <w:r>
        <w:rPr>
          <w:rFonts w:hint="eastAsia" w:ascii="仿宋_GB2312" w:hAnsi="仿宋" w:eastAsia="仿宋_GB2312" w:cs="仿宋"/>
          <w:color w:val="auto"/>
          <w:sz w:val="32"/>
          <w:szCs w:val="32"/>
        </w:rPr>
        <w:t>的配偶、子女及其配偶和其他直接利益相关人员</w:t>
      </w:r>
      <w:r>
        <w:rPr>
          <w:rFonts w:hint="eastAsia" w:ascii="仿宋_GB2312" w:hAnsi="仿宋_GB2312" w:eastAsia="仿宋_GB2312" w:cs="仿宋_GB2312"/>
          <w:color w:val="auto"/>
          <w:sz w:val="32"/>
          <w:szCs w:val="32"/>
        </w:rPr>
        <w:t>的业绩、收入、晋升等利益挂钩；</w:t>
      </w:r>
    </w:p>
    <w:p>
      <w:pPr>
        <w:spacing w:line="500" w:lineRule="exact"/>
        <w:ind w:firstLine="640" w:firstLineChars="200"/>
        <w:rPr>
          <w:rFonts w:ascii="仿宋_GB2312" w:hAnsi="仿宋" w:eastAsia="仿宋_GB2312" w:cs="仿宋"/>
          <w:color w:val="auto"/>
          <w:sz w:val="32"/>
          <w:szCs w:val="32"/>
        </w:rPr>
      </w:pPr>
      <w:r>
        <w:rPr>
          <w:rFonts w:hint="eastAsia" w:ascii="仿宋_GB2312" w:hAnsi="仿宋_GB2312" w:eastAsia="仿宋_GB2312" w:cs="仿宋_GB2312"/>
          <w:color w:val="auto"/>
          <w:sz w:val="32"/>
          <w:szCs w:val="32"/>
        </w:rPr>
        <w:t>3.</w:t>
      </w:r>
      <w:r>
        <w:rPr>
          <w:rFonts w:hint="eastAsia" w:ascii="仿宋_GB2312" w:hAnsi="仿宋" w:eastAsia="仿宋_GB2312" w:cs="仿宋"/>
          <w:color w:val="auto"/>
          <w:sz w:val="32"/>
          <w:szCs w:val="32"/>
        </w:rPr>
        <w:t>严格执行利益回避制度，贵单位负责公款竞争性存放相关人员的配偶、子女及其配偶和其他直接利益相关人员为本行工作人员的，不参与公款竞争性存放工作；</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4.不发生除上述行为之外的其他任何利益输送行为。</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未遵守以上承诺的，本行自愿接受财政部门通报和处理，承担相应的一切后果。</w:t>
      </w:r>
    </w:p>
    <w:p>
      <w:pPr>
        <w:spacing w:line="500" w:lineRule="exact"/>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银行（公章）</w:t>
      </w:r>
    </w:p>
    <w:p>
      <w:pPr>
        <w:wordWrap w:val="0"/>
        <w:spacing w:line="500" w:lineRule="exact"/>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p>
      <w:pPr>
        <w:autoSpaceDE w:val="0"/>
        <w:autoSpaceDN w:val="0"/>
        <w:adjustRightInd w:val="0"/>
        <w:snapToGrid w:val="0"/>
        <w:spacing w:line="360" w:lineRule="auto"/>
        <w:ind w:firstLine="5160" w:firstLineChars="2150"/>
        <w:rPr>
          <w:rFonts w:ascii="宋体" w:hAnsi="宋体" w:cs="仿宋_GB2312"/>
          <w:color w:val="auto"/>
          <w:kern w:val="0"/>
          <w:sz w:val="24"/>
          <w:lang w:val="zh-CN"/>
        </w:rPr>
      </w:pPr>
    </w:p>
    <w:p>
      <w:pPr>
        <w:snapToGrid w:val="0"/>
        <w:spacing w:line="360" w:lineRule="auto"/>
        <w:jc w:val="left"/>
        <w:rPr>
          <w:rFonts w:ascii="宋体" w:hAnsi="宋体"/>
          <w:b/>
          <w:color w:val="auto"/>
          <w:sz w:val="30"/>
          <w:szCs w:val="30"/>
        </w:rPr>
      </w:pPr>
    </w:p>
    <w:sectPr>
      <w:pgSz w:w="11906" w:h="16838"/>
      <w:pgMar w:top="1247" w:right="1418" w:bottom="1474"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Arial Narrow">
    <w:panose1 w:val="020B0606020202030204"/>
    <w:charset w:val="00"/>
    <w:family w:val="auto"/>
    <w:pitch w:val="default"/>
    <w:sig w:usb0="00000287" w:usb1="00000800" w:usb2="00000000" w:usb3="00000000" w:csb0="2000009F" w:csb1="DFD70000"/>
  </w:font>
  <w:font w:name="Helvetica">
    <w:altName w:val="Arial"/>
    <w:panose1 w:val="020B0604020202020204"/>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Vrinda">
    <w:panose1 w:val="020B0502040204020203"/>
    <w:charset w:val="00"/>
    <w:family w:val="auto"/>
    <w:pitch w:val="default"/>
    <w:sig w:usb0="0001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b/>
        <w:sz w:val="24"/>
        <w:szCs w:val="24"/>
      </w:rPr>
      <w:fldChar w:fldCharType="begin"/>
    </w:r>
    <w:r>
      <w:rPr>
        <w:b/>
      </w:rPr>
      <w:instrText xml:space="preserve">PAGE</w:instrText>
    </w:r>
    <w:r>
      <w:rPr>
        <w:b/>
        <w:sz w:val="24"/>
        <w:szCs w:val="24"/>
      </w:rPr>
      <w:fldChar w:fldCharType="separate"/>
    </w:r>
    <w:r>
      <w:rPr>
        <w:b/>
      </w:rPr>
      <w:t>20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b/>
        <w:sz w:val="24"/>
        <w:szCs w:val="24"/>
      </w:rPr>
      <w:fldChar w:fldCharType="begin"/>
    </w:r>
    <w:r>
      <w:rPr>
        <w:b/>
      </w:rPr>
      <w:instrText xml:space="preserve">PAGE</w:instrText>
    </w:r>
    <w:r>
      <w:rPr>
        <w:b/>
        <w:sz w:val="24"/>
        <w:szCs w:val="24"/>
      </w:rPr>
      <w:fldChar w:fldCharType="separate"/>
    </w:r>
    <w:r>
      <w:rPr>
        <w:b/>
      </w:rPr>
      <w:t>- 30 -</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6"/>
      </w:rPr>
    </w:pPr>
    <w:r>
      <w:fldChar w:fldCharType="begin"/>
    </w:r>
    <w:r>
      <w:rPr>
        <w:rStyle w:val="46"/>
      </w:rPr>
      <w:instrText xml:space="preserve">PAGE  </w:instrText>
    </w:r>
    <w:r>
      <w:fldChar w:fldCharType="separate"/>
    </w:r>
    <w:r>
      <w:rPr>
        <w:rStyle w:val="46"/>
      </w:rPr>
      <w:t>7</w:t>
    </w:r>
    <w:r>
      <w:fldChar w:fldCharType="end"/>
    </w:r>
  </w:p>
  <w:p>
    <w:pPr>
      <w:pStyle w:val="3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b/>
        <w:sz w:val="24"/>
        <w:szCs w:val="24"/>
      </w:rPr>
      <w:fldChar w:fldCharType="begin"/>
    </w:r>
    <w:r>
      <w:rPr>
        <w:b/>
      </w:rPr>
      <w:instrText xml:space="preserve">PAGE</w:instrText>
    </w:r>
    <w:r>
      <w:rPr>
        <w:b/>
        <w:sz w:val="24"/>
        <w:szCs w:val="24"/>
      </w:rPr>
      <w:fldChar w:fldCharType="separate"/>
    </w:r>
    <w:r>
      <w:rPr>
        <w:b/>
      </w:rPr>
      <w:t>25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b/>
        <w:sz w:val="24"/>
        <w:szCs w:val="24"/>
      </w:rPr>
      <w:fldChar w:fldCharType="begin"/>
    </w:r>
    <w:r>
      <w:rPr>
        <w:b/>
      </w:rPr>
      <w:instrText xml:space="preserve">PAGE</w:instrText>
    </w:r>
    <w:r>
      <w:rPr>
        <w:b/>
        <w:sz w:val="24"/>
        <w:szCs w:val="24"/>
      </w:rPr>
      <w:fldChar w:fldCharType="separate"/>
    </w:r>
    <w:r>
      <w:rPr>
        <w:b/>
      </w:rPr>
      <w:t>32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p>
    <w:pPr>
      <w:pStyle w:val="31"/>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6"/>
      </w:rPr>
    </w:pPr>
    <w:r>
      <w:fldChar w:fldCharType="begin"/>
    </w:r>
    <w:r>
      <w:rPr>
        <w:rStyle w:val="46"/>
      </w:rPr>
      <w:instrText xml:space="preserve">PAGE  </w:instrText>
    </w:r>
    <w:r>
      <w:fldChar w:fldCharType="separate"/>
    </w:r>
    <w:r>
      <w:rPr>
        <w:rStyle w:val="46"/>
      </w:rPr>
      <w:t>7</w:t>
    </w:r>
    <w:r>
      <w:fldChar w:fldCharType="end"/>
    </w:r>
  </w:p>
  <w:p>
    <w:pPr>
      <w:pStyle w:val="31"/>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b/>
        <w:sz w:val="24"/>
        <w:szCs w:val="24"/>
      </w:rPr>
      <w:fldChar w:fldCharType="begin"/>
    </w:r>
    <w:r>
      <w:rPr>
        <w:b/>
      </w:rPr>
      <w:instrText xml:space="preserve">PAGE</w:instrText>
    </w:r>
    <w:r>
      <w:rPr>
        <w:b/>
        <w:sz w:val="24"/>
        <w:szCs w:val="24"/>
      </w:rPr>
      <w:fldChar w:fldCharType="separate"/>
    </w:r>
    <w:r>
      <w:rPr>
        <w:b/>
      </w:rPr>
      <w:t>32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180" w:firstLineChars="100"/>
      <w:jc w:val="both"/>
      <w:rPr>
        <w:rFonts w:ascii="仿宋_GB2312" w:eastAsia="仿宋_GB2312"/>
        <w:b w:val="0"/>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652F1B87"/>
    <w:multiLevelType w:val="singleLevel"/>
    <w:tmpl w:val="652F1B87"/>
    <w:lvl w:ilvl="0" w:tentative="0">
      <w:start w:val="1"/>
      <w:numFmt w:val="decimal"/>
      <w:lvlText w:val="%1."/>
      <w:lvlJc w:val="left"/>
      <w:pPr>
        <w:tabs>
          <w:tab w:val="left" w:pos="360"/>
        </w:tabs>
        <w:ind w:left="340" w:hanging="340"/>
      </w:pPr>
      <w:rPr>
        <w:rFonts w:hint="eastAsia" w:ascii="黑体" w:hAnsi="Times New Roman" w:eastAsia="黑体"/>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76B75"/>
    <w:rsid w:val="000005BA"/>
    <w:rsid w:val="00000747"/>
    <w:rsid w:val="0000088E"/>
    <w:rsid w:val="00001404"/>
    <w:rsid w:val="00001CBC"/>
    <w:rsid w:val="00002717"/>
    <w:rsid w:val="00003237"/>
    <w:rsid w:val="000033F2"/>
    <w:rsid w:val="00003435"/>
    <w:rsid w:val="00003F94"/>
    <w:rsid w:val="000041AD"/>
    <w:rsid w:val="00004442"/>
    <w:rsid w:val="000046FB"/>
    <w:rsid w:val="000053CE"/>
    <w:rsid w:val="00005447"/>
    <w:rsid w:val="000056E2"/>
    <w:rsid w:val="00005B98"/>
    <w:rsid w:val="00006139"/>
    <w:rsid w:val="00006B04"/>
    <w:rsid w:val="00006F3C"/>
    <w:rsid w:val="000070E5"/>
    <w:rsid w:val="00007238"/>
    <w:rsid w:val="0001014D"/>
    <w:rsid w:val="00010163"/>
    <w:rsid w:val="00011815"/>
    <w:rsid w:val="0001189D"/>
    <w:rsid w:val="00011ECF"/>
    <w:rsid w:val="00011F10"/>
    <w:rsid w:val="00013148"/>
    <w:rsid w:val="00013346"/>
    <w:rsid w:val="00014283"/>
    <w:rsid w:val="00014BE9"/>
    <w:rsid w:val="00015C4C"/>
    <w:rsid w:val="00015F75"/>
    <w:rsid w:val="000161FF"/>
    <w:rsid w:val="000162F9"/>
    <w:rsid w:val="000163AA"/>
    <w:rsid w:val="0001692F"/>
    <w:rsid w:val="00017161"/>
    <w:rsid w:val="00017806"/>
    <w:rsid w:val="00017B30"/>
    <w:rsid w:val="000201E6"/>
    <w:rsid w:val="000202D8"/>
    <w:rsid w:val="00021237"/>
    <w:rsid w:val="00021644"/>
    <w:rsid w:val="00021910"/>
    <w:rsid w:val="0002198E"/>
    <w:rsid w:val="00021B3D"/>
    <w:rsid w:val="00022075"/>
    <w:rsid w:val="00022696"/>
    <w:rsid w:val="00022BA0"/>
    <w:rsid w:val="00023087"/>
    <w:rsid w:val="000239E6"/>
    <w:rsid w:val="00023B1F"/>
    <w:rsid w:val="00023CB6"/>
    <w:rsid w:val="00023E70"/>
    <w:rsid w:val="00024062"/>
    <w:rsid w:val="00024FC4"/>
    <w:rsid w:val="00025E3D"/>
    <w:rsid w:val="00025F52"/>
    <w:rsid w:val="0002656D"/>
    <w:rsid w:val="00026A0A"/>
    <w:rsid w:val="00026DF7"/>
    <w:rsid w:val="00026EEF"/>
    <w:rsid w:val="00027440"/>
    <w:rsid w:val="00027B48"/>
    <w:rsid w:val="00030065"/>
    <w:rsid w:val="000300D8"/>
    <w:rsid w:val="000308CA"/>
    <w:rsid w:val="00030EDC"/>
    <w:rsid w:val="00031733"/>
    <w:rsid w:val="00031C61"/>
    <w:rsid w:val="000320C6"/>
    <w:rsid w:val="00032908"/>
    <w:rsid w:val="00032B9A"/>
    <w:rsid w:val="00032FF4"/>
    <w:rsid w:val="0003311D"/>
    <w:rsid w:val="000331A3"/>
    <w:rsid w:val="00033291"/>
    <w:rsid w:val="00033403"/>
    <w:rsid w:val="00033633"/>
    <w:rsid w:val="00034EB8"/>
    <w:rsid w:val="00035BD1"/>
    <w:rsid w:val="00036010"/>
    <w:rsid w:val="00036160"/>
    <w:rsid w:val="0003616D"/>
    <w:rsid w:val="0003622E"/>
    <w:rsid w:val="0003710F"/>
    <w:rsid w:val="0003781F"/>
    <w:rsid w:val="000378E6"/>
    <w:rsid w:val="00037A47"/>
    <w:rsid w:val="00037D84"/>
    <w:rsid w:val="00037DC4"/>
    <w:rsid w:val="0004007B"/>
    <w:rsid w:val="000403A6"/>
    <w:rsid w:val="000404FA"/>
    <w:rsid w:val="000406E5"/>
    <w:rsid w:val="00040A4F"/>
    <w:rsid w:val="0004117E"/>
    <w:rsid w:val="00041466"/>
    <w:rsid w:val="00041D48"/>
    <w:rsid w:val="00041E03"/>
    <w:rsid w:val="00042CD4"/>
    <w:rsid w:val="0004327B"/>
    <w:rsid w:val="00043B7F"/>
    <w:rsid w:val="00043C7F"/>
    <w:rsid w:val="000446C5"/>
    <w:rsid w:val="00044757"/>
    <w:rsid w:val="000448E3"/>
    <w:rsid w:val="00044ADF"/>
    <w:rsid w:val="00044AE0"/>
    <w:rsid w:val="000452FB"/>
    <w:rsid w:val="00045768"/>
    <w:rsid w:val="00045D61"/>
    <w:rsid w:val="000465C2"/>
    <w:rsid w:val="0004700E"/>
    <w:rsid w:val="00047504"/>
    <w:rsid w:val="00050635"/>
    <w:rsid w:val="000510F1"/>
    <w:rsid w:val="000514C6"/>
    <w:rsid w:val="00051FA8"/>
    <w:rsid w:val="00052183"/>
    <w:rsid w:val="00052CC2"/>
    <w:rsid w:val="00053357"/>
    <w:rsid w:val="000535BD"/>
    <w:rsid w:val="00053DE0"/>
    <w:rsid w:val="00054631"/>
    <w:rsid w:val="000549BF"/>
    <w:rsid w:val="00054BC7"/>
    <w:rsid w:val="0005558D"/>
    <w:rsid w:val="00055806"/>
    <w:rsid w:val="000559FA"/>
    <w:rsid w:val="000564B3"/>
    <w:rsid w:val="000564D2"/>
    <w:rsid w:val="00057704"/>
    <w:rsid w:val="000600C9"/>
    <w:rsid w:val="00060922"/>
    <w:rsid w:val="00060D87"/>
    <w:rsid w:val="000611DE"/>
    <w:rsid w:val="00061392"/>
    <w:rsid w:val="0006167E"/>
    <w:rsid w:val="00061949"/>
    <w:rsid w:val="00061E27"/>
    <w:rsid w:val="000621F6"/>
    <w:rsid w:val="000622D9"/>
    <w:rsid w:val="000625CA"/>
    <w:rsid w:val="000627F6"/>
    <w:rsid w:val="00063B52"/>
    <w:rsid w:val="00063CBA"/>
    <w:rsid w:val="00064838"/>
    <w:rsid w:val="00064A90"/>
    <w:rsid w:val="00064C5F"/>
    <w:rsid w:val="000652D5"/>
    <w:rsid w:val="000659DB"/>
    <w:rsid w:val="00066020"/>
    <w:rsid w:val="00066A4F"/>
    <w:rsid w:val="00066FF4"/>
    <w:rsid w:val="00070481"/>
    <w:rsid w:val="000708D9"/>
    <w:rsid w:val="00070E24"/>
    <w:rsid w:val="00071473"/>
    <w:rsid w:val="0007170E"/>
    <w:rsid w:val="0007193A"/>
    <w:rsid w:val="00071F82"/>
    <w:rsid w:val="0007214B"/>
    <w:rsid w:val="000721E2"/>
    <w:rsid w:val="00072250"/>
    <w:rsid w:val="000724AE"/>
    <w:rsid w:val="000729C3"/>
    <w:rsid w:val="00072E90"/>
    <w:rsid w:val="00073667"/>
    <w:rsid w:val="00073A70"/>
    <w:rsid w:val="00073AA4"/>
    <w:rsid w:val="00073DA1"/>
    <w:rsid w:val="000742F0"/>
    <w:rsid w:val="000751DA"/>
    <w:rsid w:val="000752F1"/>
    <w:rsid w:val="00075D7F"/>
    <w:rsid w:val="00075E9B"/>
    <w:rsid w:val="00076537"/>
    <w:rsid w:val="00076ADA"/>
    <w:rsid w:val="000807D9"/>
    <w:rsid w:val="00080F99"/>
    <w:rsid w:val="00081008"/>
    <w:rsid w:val="000810A9"/>
    <w:rsid w:val="000819D0"/>
    <w:rsid w:val="00081AE3"/>
    <w:rsid w:val="00081C75"/>
    <w:rsid w:val="00081C99"/>
    <w:rsid w:val="000822C9"/>
    <w:rsid w:val="0008279A"/>
    <w:rsid w:val="0008355C"/>
    <w:rsid w:val="00083FBC"/>
    <w:rsid w:val="00084022"/>
    <w:rsid w:val="00084C7A"/>
    <w:rsid w:val="00084CE1"/>
    <w:rsid w:val="00084D35"/>
    <w:rsid w:val="00084D7C"/>
    <w:rsid w:val="00085191"/>
    <w:rsid w:val="00085F41"/>
    <w:rsid w:val="00086130"/>
    <w:rsid w:val="000861DE"/>
    <w:rsid w:val="00086643"/>
    <w:rsid w:val="00086859"/>
    <w:rsid w:val="000868BA"/>
    <w:rsid w:val="00087162"/>
    <w:rsid w:val="00087922"/>
    <w:rsid w:val="0008797B"/>
    <w:rsid w:val="00087E88"/>
    <w:rsid w:val="0009094D"/>
    <w:rsid w:val="0009097B"/>
    <w:rsid w:val="00090B2A"/>
    <w:rsid w:val="00091AEC"/>
    <w:rsid w:val="00091D29"/>
    <w:rsid w:val="00092200"/>
    <w:rsid w:val="00092778"/>
    <w:rsid w:val="000930D3"/>
    <w:rsid w:val="000931A1"/>
    <w:rsid w:val="00093758"/>
    <w:rsid w:val="00094116"/>
    <w:rsid w:val="00094B62"/>
    <w:rsid w:val="00094E67"/>
    <w:rsid w:val="000951A5"/>
    <w:rsid w:val="000952E0"/>
    <w:rsid w:val="0009571C"/>
    <w:rsid w:val="00095782"/>
    <w:rsid w:val="0009592A"/>
    <w:rsid w:val="00096AB9"/>
    <w:rsid w:val="000975F6"/>
    <w:rsid w:val="000979BF"/>
    <w:rsid w:val="000A0527"/>
    <w:rsid w:val="000A0895"/>
    <w:rsid w:val="000A0F94"/>
    <w:rsid w:val="000A11DD"/>
    <w:rsid w:val="000A12B0"/>
    <w:rsid w:val="000A1497"/>
    <w:rsid w:val="000A163B"/>
    <w:rsid w:val="000A1C79"/>
    <w:rsid w:val="000A2481"/>
    <w:rsid w:val="000A2A98"/>
    <w:rsid w:val="000A303D"/>
    <w:rsid w:val="000A3134"/>
    <w:rsid w:val="000A36B3"/>
    <w:rsid w:val="000A371E"/>
    <w:rsid w:val="000A3855"/>
    <w:rsid w:val="000A3B8B"/>
    <w:rsid w:val="000A3BB3"/>
    <w:rsid w:val="000A3D21"/>
    <w:rsid w:val="000A4186"/>
    <w:rsid w:val="000A4790"/>
    <w:rsid w:val="000A4AAB"/>
    <w:rsid w:val="000A4D3C"/>
    <w:rsid w:val="000A5558"/>
    <w:rsid w:val="000A55DE"/>
    <w:rsid w:val="000A5865"/>
    <w:rsid w:val="000A5DA0"/>
    <w:rsid w:val="000A62A7"/>
    <w:rsid w:val="000A690D"/>
    <w:rsid w:val="000A69EB"/>
    <w:rsid w:val="000A74E2"/>
    <w:rsid w:val="000B127E"/>
    <w:rsid w:val="000B1668"/>
    <w:rsid w:val="000B1CE6"/>
    <w:rsid w:val="000B1CE8"/>
    <w:rsid w:val="000B1FBD"/>
    <w:rsid w:val="000B2577"/>
    <w:rsid w:val="000B2CDA"/>
    <w:rsid w:val="000B2D23"/>
    <w:rsid w:val="000B34CF"/>
    <w:rsid w:val="000B3C5F"/>
    <w:rsid w:val="000B3F05"/>
    <w:rsid w:val="000B4E13"/>
    <w:rsid w:val="000B54C2"/>
    <w:rsid w:val="000B5D58"/>
    <w:rsid w:val="000B641B"/>
    <w:rsid w:val="000B7332"/>
    <w:rsid w:val="000B7D5E"/>
    <w:rsid w:val="000C0D45"/>
    <w:rsid w:val="000C1390"/>
    <w:rsid w:val="000C15D8"/>
    <w:rsid w:val="000C16AE"/>
    <w:rsid w:val="000C18A6"/>
    <w:rsid w:val="000C1B6C"/>
    <w:rsid w:val="000C1E57"/>
    <w:rsid w:val="000C2DCA"/>
    <w:rsid w:val="000C3357"/>
    <w:rsid w:val="000C349E"/>
    <w:rsid w:val="000C3C6F"/>
    <w:rsid w:val="000C4095"/>
    <w:rsid w:val="000C4E20"/>
    <w:rsid w:val="000C5CA3"/>
    <w:rsid w:val="000C62AB"/>
    <w:rsid w:val="000C69A0"/>
    <w:rsid w:val="000D038F"/>
    <w:rsid w:val="000D03D1"/>
    <w:rsid w:val="000D09BA"/>
    <w:rsid w:val="000D0D06"/>
    <w:rsid w:val="000D0D71"/>
    <w:rsid w:val="000D0E0F"/>
    <w:rsid w:val="000D0FB1"/>
    <w:rsid w:val="000D20F7"/>
    <w:rsid w:val="000D350D"/>
    <w:rsid w:val="000D39F5"/>
    <w:rsid w:val="000D3A07"/>
    <w:rsid w:val="000D4230"/>
    <w:rsid w:val="000D4531"/>
    <w:rsid w:val="000D5665"/>
    <w:rsid w:val="000D5BA8"/>
    <w:rsid w:val="000D71C1"/>
    <w:rsid w:val="000D7ABE"/>
    <w:rsid w:val="000D7BE3"/>
    <w:rsid w:val="000D7EA4"/>
    <w:rsid w:val="000D7ED7"/>
    <w:rsid w:val="000E08F9"/>
    <w:rsid w:val="000E0A5A"/>
    <w:rsid w:val="000E0C39"/>
    <w:rsid w:val="000E0F54"/>
    <w:rsid w:val="000E10B5"/>
    <w:rsid w:val="000E18F9"/>
    <w:rsid w:val="000E1E6A"/>
    <w:rsid w:val="000E2350"/>
    <w:rsid w:val="000E2A04"/>
    <w:rsid w:val="000E2E79"/>
    <w:rsid w:val="000E2EAC"/>
    <w:rsid w:val="000E2F98"/>
    <w:rsid w:val="000E31A1"/>
    <w:rsid w:val="000E3A8F"/>
    <w:rsid w:val="000E4671"/>
    <w:rsid w:val="000E47ED"/>
    <w:rsid w:val="000E4B2F"/>
    <w:rsid w:val="000E5270"/>
    <w:rsid w:val="000E5314"/>
    <w:rsid w:val="000E57F0"/>
    <w:rsid w:val="000E5A1A"/>
    <w:rsid w:val="000E5E40"/>
    <w:rsid w:val="000E6114"/>
    <w:rsid w:val="000E6C9C"/>
    <w:rsid w:val="000E7141"/>
    <w:rsid w:val="000E7B8F"/>
    <w:rsid w:val="000E7F96"/>
    <w:rsid w:val="000F0077"/>
    <w:rsid w:val="000F0A93"/>
    <w:rsid w:val="000F187A"/>
    <w:rsid w:val="000F198B"/>
    <w:rsid w:val="000F19E5"/>
    <w:rsid w:val="000F1B21"/>
    <w:rsid w:val="000F20F3"/>
    <w:rsid w:val="000F22B9"/>
    <w:rsid w:val="000F31AA"/>
    <w:rsid w:val="000F32DF"/>
    <w:rsid w:val="000F32E3"/>
    <w:rsid w:val="000F34B3"/>
    <w:rsid w:val="000F359B"/>
    <w:rsid w:val="000F36E3"/>
    <w:rsid w:val="000F3903"/>
    <w:rsid w:val="000F3A81"/>
    <w:rsid w:val="000F465C"/>
    <w:rsid w:val="000F4D05"/>
    <w:rsid w:val="000F4ED9"/>
    <w:rsid w:val="000F5059"/>
    <w:rsid w:val="000F56D8"/>
    <w:rsid w:val="000F577D"/>
    <w:rsid w:val="000F59B0"/>
    <w:rsid w:val="000F5E42"/>
    <w:rsid w:val="000F6029"/>
    <w:rsid w:val="000F6B63"/>
    <w:rsid w:val="000F7254"/>
    <w:rsid w:val="001005D7"/>
    <w:rsid w:val="001005EE"/>
    <w:rsid w:val="00100669"/>
    <w:rsid w:val="00100688"/>
    <w:rsid w:val="00100A87"/>
    <w:rsid w:val="00100B38"/>
    <w:rsid w:val="00100BCA"/>
    <w:rsid w:val="00100F80"/>
    <w:rsid w:val="001012F6"/>
    <w:rsid w:val="001017B8"/>
    <w:rsid w:val="0010226B"/>
    <w:rsid w:val="00102B30"/>
    <w:rsid w:val="00102E42"/>
    <w:rsid w:val="001037F6"/>
    <w:rsid w:val="00103A2E"/>
    <w:rsid w:val="00103C69"/>
    <w:rsid w:val="00104042"/>
    <w:rsid w:val="00105488"/>
    <w:rsid w:val="00105646"/>
    <w:rsid w:val="00105B21"/>
    <w:rsid w:val="00106F82"/>
    <w:rsid w:val="00107ADD"/>
    <w:rsid w:val="00107C7B"/>
    <w:rsid w:val="001105C1"/>
    <w:rsid w:val="001106AD"/>
    <w:rsid w:val="00110E0A"/>
    <w:rsid w:val="001113BE"/>
    <w:rsid w:val="0011149A"/>
    <w:rsid w:val="00111F31"/>
    <w:rsid w:val="00112B49"/>
    <w:rsid w:val="0011328B"/>
    <w:rsid w:val="00113619"/>
    <w:rsid w:val="00113634"/>
    <w:rsid w:val="00113761"/>
    <w:rsid w:val="0011382B"/>
    <w:rsid w:val="001143D8"/>
    <w:rsid w:val="0011440E"/>
    <w:rsid w:val="001149F4"/>
    <w:rsid w:val="00114E03"/>
    <w:rsid w:val="001150E4"/>
    <w:rsid w:val="001153AC"/>
    <w:rsid w:val="001156E3"/>
    <w:rsid w:val="00115731"/>
    <w:rsid w:val="00115734"/>
    <w:rsid w:val="00115B48"/>
    <w:rsid w:val="0011618A"/>
    <w:rsid w:val="00117240"/>
    <w:rsid w:val="0011762B"/>
    <w:rsid w:val="00117DF0"/>
    <w:rsid w:val="00117E0F"/>
    <w:rsid w:val="00117E8D"/>
    <w:rsid w:val="0012049A"/>
    <w:rsid w:val="00120C85"/>
    <w:rsid w:val="00121786"/>
    <w:rsid w:val="00121A85"/>
    <w:rsid w:val="00121F7F"/>
    <w:rsid w:val="001222BB"/>
    <w:rsid w:val="00122A59"/>
    <w:rsid w:val="00122CE7"/>
    <w:rsid w:val="0012302A"/>
    <w:rsid w:val="0012476A"/>
    <w:rsid w:val="00124DB1"/>
    <w:rsid w:val="00125DDD"/>
    <w:rsid w:val="00126123"/>
    <w:rsid w:val="001265BC"/>
    <w:rsid w:val="00126816"/>
    <w:rsid w:val="001268A1"/>
    <w:rsid w:val="00126E0B"/>
    <w:rsid w:val="00127603"/>
    <w:rsid w:val="001279D3"/>
    <w:rsid w:val="00127DDF"/>
    <w:rsid w:val="00127E22"/>
    <w:rsid w:val="00127F65"/>
    <w:rsid w:val="00130629"/>
    <w:rsid w:val="001309AE"/>
    <w:rsid w:val="001309C6"/>
    <w:rsid w:val="00130E50"/>
    <w:rsid w:val="00130E97"/>
    <w:rsid w:val="00131005"/>
    <w:rsid w:val="00131297"/>
    <w:rsid w:val="00131548"/>
    <w:rsid w:val="001318DE"/>
    <w:rsid w:val="00131934"/>
    <w:rsid w:val="001319D4"/>
    <w:rsid w:val="0013255D"/>
    <w:rsid w:val="001329BE"/>
    <w:rsid w:val="00132E69"/>
    <w:rsid w:val="00133873"/>
    <w:rsid w:val="00133DA6"/>
    <w:rsid w:val="00134158"/>
    <w:rsid w:val="001345E9"/>
    <w:rsid w:val="00135079"/>
    <w:rsid w:val="001351F7"/>
    <w:rsid w:val="00135E9F"/>
    <w:rsid w:val="00136005"/>
    <w:rsid w:val="00136430"/>
    <w:rsid w:val="00136727"/>
    <w:rsid w:val="0013674E"/>
    <w:rsid w:val="0013688F"/>
    <w:rsid w:val="0013722C"/>
    <w:rsid w:val="00137627"/>
    <w:rsid w:val="001376D8"/>
    <w:rsid w:val="0013776E"/>
    <w:rsid w:val="00141EB6"/>
    <w:rsid w:val="00142357"/>
    <w:rsid w:val="001423BB"/>
    <w:rsid w:val="00142492"/>
    <w:rsid w:val="0014266D"/>
    <w:rsid w:val="00142D35"/>
    <w:rsid w:val="001434A1"/>
    <w:rsid w:val="00143E3E"/>
    <w:rsid w:val="0014442C"/>
    <w:rsid w:val="001449DF"/>
    <w:rsid w:val="0014519B"/>
    <w:rsid w:val="0014546E"/>
    <w:rsid w:val="00145650"/>
    <w:rsid w:val="00145705"/>
    <w:rsid w:val="00145765"/>
    <w:rsid w:val="00145BE0"/>
    <w:rsid w:val="001460B3"/>
    <w:rsid w:val="0014628D"/>
    <w:rsid w:val="00147190"/>
    <w:rsid w:val="001476FB"/>
    <w:rsid w:val="00147C05"/>
    <w:rsid w:val="00147C60"/>
    <w:rsid w:val="00150422"/>
    <w:rsid w:val="00151E74"/>
    <w:rsid w:val="0015211D"/>
    <w:rsid w:val="001523C0"/>
    <w:rsid w:val="00152D8B"/>
    <w:rsid w:val="001531FB"/>
    <w:rsid w:val="00153AE3"/>
    <w:rsid w:val="00153B1B"/>
    <w:rsid w:val="00154290"/>
    <w:rsid w:val="001552CF"/>
    <w:rsid w:val="001557A9"/>
    <w:rsid w:val="0015595A"/>
    <w:rsid w:val="00155AD5"/>
    <w:rsid w:val="00155B8D"/>
    <w:rsid w:val="00155F3A"/>
    <w:rsid w:val="00156433"/>
    <w:rsid w:val="001567C1"/>
    <w:rsid w:val="00156B7C"/>
    <w:rsid w:val="00156CEA"/>
    <w:rsid w:val="00156D3B"/>
    <w:rsid w:val="00156D71"/>
    <w:rsid w:val="0015739F"/>
    <w:rsid w:val="00157524"/>
    <w:rsid w:val="00157BC7"/>
    <w:rsid w:val="00157F4C"/>
    <w:rsid w:val="001600D6"/>
    <w:rsid w:val="00160B63"/>
    <w:rsid w:val="00160EB0"/>
    <w:rsid w:val="00161068"/>
    <w:rsid w:val="001612B1"/>
    <w:rsid w:val="001614E7"/>
    <w:rsid w:val="001617C0"/>
    <w:rsid w:val="00161CD1"/>
    <w:rsid w:val="00161E52"/>
    <w:rsid w:val="0016259E"/>
    <w:rsid w:val="001627BC"/>
    <w:rsid w:val="00162923"/>
    <w:rsid w:val="00162C33"/>
    <w:rsid w:val="00162D32"/>
    <w:rsid w:val="0016356D"/>
    <w:rsid w:val="00165261"/>
    <w:rsid w:val="0016590E"/>
    <w:rsid w:val="001662DD"/>
    <w:rsid w:val="00166B8B"/>
    <w:rsid w:val="00167223"/>
    <w:rsid w:val="001674AD"/>
    <w:rsid w:val="00167CD6"/>
    <w:rsid w:val="00170366"/>
    <w:rsid w:val="00170443"/>
    <w:rsid w:val="001705C2"/>
    <w:rsid w:val="00170E7C"/>
    <w:rsid w:val="001710F7"/>
    <w:rsid w:val="00171239"/>
    <w:rsid w:val="001714CA"/>
    <w:rsid w:val="00171647"/>
    <w:rsid w:val="00172636"/>
    <w:rsid w:val="00172886"/>
    <w:rsid w:val="00172B59"/>
    <w:rsid w:val="00173002"/>
    <w:rsid w:val="0017334F"/>
    <w:rsid w:val="00173513"/>
    <w:rsid w:val="001737FA"/>
    <w:rsid w:val="00173858"/>
    <w:rsid w:val="00173B01"/>
    <w:rsid w:val="00173D62"/>
    <w:rsid w:val="00173F46"/>
    <w:rsid w:val="00174136"/>
    <w:rsid w:val="0017490C"/>
    <w:rsid w:val="00174944"/>
    <w:rsid w:val="00174E05"/>
    <w:rsid w:val="00175976"/>
    <w:rsid w:val="00175ADA"/>
    <w:rsid w:val="00175BEE"/>
    <w:rsid w:val="00176005"/>
    <w:rsid w:val="00176178"/>
    <w:rsid w:val="00176BBB"/>
    <w:rsid w:val="00177320"/>
    <w:rsid w:val="00177A96"/>
    <w:rsid w:val="00177AD7"/>
    <w:rsid w:val="001801FE"/>
    <w:rsid w:val="00181BE5"/>
    <w:rsid w:val="00182177"/>
    <w:rsid w:val="0018250B"/>
    <w:rsid w:val="00182A2B"/>
    <w:rsid w:val="00182B26"/>
    <w:rsid w:val="00182F1C"/>
    <w:rsid w:val="001839A5"/>
    <w:rsid w:val="00183C09"/>
    <w:rsid w:val="00184423"/>
    <w:rsid w:val="00184BBB"/>
    <w:rsid w:val="00184DC2"/>
    <w:rsid w:val="001854C3"/>
    <w:rsid w:val="00185974"/>
    <w:rsid w:val="0018672F"/>
    <w:rsid w:val="00186A05"/>
    <w:rsid w:val="0018737A"/>
    <w:rsid w:val="0018746B"/>
    <w:rsid w:val="00187561"/>
    <w:rsid w:val="00187623"/>
    <w:rsid w:val="00187929"/>
    <w:rsid w:val="00187F7F"/>
    <w:rsid w:val="001906AB"/>
    <w:rsid w:val="00190FC8"/>
    <w:rsid w:val="00191547"/>
    <w:rsid w:val="00191CF2"/>
    <w:rsid w:val="00191E77"/>
    <w:rsid w:val="001923BE"/>
    <w:rsid w:val="001925AB"/>
    <w:rsid w:val="00192604"/>
    <w:rsid w:val="00192F17"/>
    <w:rsid w:val="00193E9D"/>
    <w:rsid w:val="001947F3"/>
    <w:rsid w:val="00194848"/>
    <w:rsid w:val="00194A49"/>
    <w:rsid w:val="00194F36"/>
    <w:rsid w:val="00195AA4"/>
    <w:rsid w:val="00195D6A"/>
    <w:rsid w:val="0019631D"/>
    <w:rsid w:val="001965C0"/>
    <w:rsid w:val="0019660E"/>
    <w:rsid w:val="00196AFA"/>
    <w:rsid w:val="00196FF5"/>
    <w:rsid w:val="00197DC9"/>
    <w:rsid w:val="00197F6F"/>
    <w:rsid w:val="001A07CE"/>
    <w:rsid w:val="001A09D7"/>
    <w:rsid w:val="001A11FA"/>
    <w:rsid w:val="001A1BAB"/>
    <w:rsid w:val="001A1BD7"/>
    <w:rsid w:val="001A1D80"/>
    <w:rsid w:val="001A28C6"/>
    <w:rsid w:val="001A2F40"/>
    <w:rsid w:val="001A2FEE"/>
    <w:rsid w:val="001A3184"/>
    <w:rsid w:val="001A3705"/>
    <w:rsid w:val="001A3BFB"/>
    <w:rsid w:val="001A3E12"/>
    <w:rsid w:val="001A4547"/>
    <w:rsid w:val="001A4950"/>
    <w:rsid w:val="001A530A"/>
    <w:rsid w:val="001A5784"/>
    <w:rsid w:val="001A5D37"/>
    <w:rsid w:val="001A6AE3"/>
    <w:rsid w:val="001A735C"/>
    <w:rsid w:val="001A7609"/>
    <w:rsid w:val="001B03EE"/>
    <w:rsid w:val="001B0BB5"/>
    <w:rsid w:val="001B12E4"/>
    <w:rsid w:val="001B2E04"/>
    <w:rsid w:val="001B3600"/>
    <w:rsid w:val="001B3C0D"/>
    <w:rsid w:val="001B3EC8"/>
    <w:rsid w:val="001B3F3E"/>
    <w:rsid w:val="001B418D"/>
    <w:rsid w:val="001B41CA"/>
    <w:rsid w:val="001B4702"/>
    <w:rsid w:val="001B47B2"/>
    <w:rsid w:val="001B4C67"/>
    <w:rsid w:val="001B5C95"/>
    <w:rsid w:val="001B5F54"/>
    <w:rsid w:val="001B6187"/>
    <w:rsid w:val="001B6876"/>
    <w:rsid w:val="001B6CA0"/>
    <w:rsid w:val="001B6CE1"/>
    <w:rsid w:val="001B72CE"/>
    <w:rsid w:val="001B73FE"/>
    <w:rsid w:val="001B7B3F"/>
    <w:rsid w:val="001B7D55"/>
    <w:rsid w:val="001C0144"/>
    <w:rsid w:val="001C074B"/>
    <w:rsid w:val="001C10AF"/>
    <w:rsid w:val="001C1112"/>
    <w:rsid w:val="001C29DB"/>
    <w:rsid w:val="001C2AB1"/>
    <w:rsid w:val="001C2E3A"/>
    <w:rsid w:val="001C3A5C"/>
    <w:rsid w:val="001C4514"/>
    <w:rsid w:val="001C4BAD"/>
    <w:rsid w:val="001C527E"/>
    <w:rsid w:val="001C5325"/>
    <w:rsid w:val="001C553D"/>
    <w:rsid w:val="001C58D0"/>
    <w:rsid w:val="001C5FB6"/>
    <w:rsid w:val="001C60EE"/>
    <w:rsid w:val="001C61CD"/>
    <w:rsid w:val="001C634C"/>
    <w:rsid w:val="001C6361"/>
    <w:rsid w:val="001C674A"/>
    <w:rsid w:val="001C694C"/>
    <w:rsid w:val="001C6977"/>
    <w:rsid w:val="001C7F81"/>
    <w:rsid w:val="001D026B"/>
    <w:rsid w:val="001D0E10"/>
    <w:rsid w:val="001D1554"/>
    <w:rsid w:val="001D2017"/>
    <w:rsid w:val="001D2462"/>
    <w:rsid w:val="001D3548"/>
    <w:rsid w:val="001D3B24"/>
    <w:rsid w:val="001D4CA9"/>
    <w:rsid w:val="001D4E82"/>
    <w:rsid w:val="001D5117"/>
    <w:rsid w:val="001D5CE3"/>
    <w:rsid w:val="001D6309"/>
    <w:rsid w:val="001D6A26"/>
    <w:rsid w:val="001D758D"/>
    <w:rsid w:val="001D7C18"/>
    <w:rsid w:val="001E05BD"/>
    <w:rsid w:val="001E0639"/>
    <w:rsid w:val="001E0D44"/>
    <w:rsid w:val="001E0D76"/>
    <w:rsid w:val="001E0F85"/>
    <w:rsid w:val="001E128A"/>
    <w:rsid w:val="001E128E"/>
    <w:rsid w:val="001E18A6"/>
    <w:rsid w:val="001E1A17"/>
    <w:rsid w:val="001E1B48"/>
    <w:rsid w:val="001E1B74"/>
    <w:rsid w:val="001E2A64"/>
    <w:rsid w:val="001E40FB"/>
    <w:rsid w:val="001E423C"/>
    <w:rsid w:val="001E493C"/>
    <w:rsid w:val="001E4AAA"/>
    <w:rsid w:val="001E50C4"/>
    <w:rsid w:val="001E53A3"/>
    <w:rsid w:val="001E5532"/>
    <w:rsid w:val="001E5E0A"/>
    <w:rsid w:val="001E5E8B"/>
    <w:rsid w:val="001E5EAC"/>
    <w:rsid w:val="001E60D2"/>
    <w:rsid w:val="001E69C0"/>
    <w:rsid w:val="001E6A9C"/>
    <w:rsid w:val="001E6E02"/>
    <w:rsid w:val="001E73AB"/>
    <w:rsid w:val="001E7A4B"/>
    <w:rsid w:val="001E7B3A"/>
    <w:rsid w:val="001F0186"/>
    <w:rsid w:val="001F0647"/>
    <w:rsid w:val="001F0D36"/>
    <w:rsid w:val="001F15CF"/>
    <w:rsid w:val="001F199D"/>
    <w:rsid w:val="001F20E7"/>
    <w:rsid w:val="001F21A8"/>
    <w:rsid w:val="001F2645"/>
    <w:rsid w:val="001F2BB9"/>
    <w:rsid w:val="001F2D97"/>
    <w:rsid w:val="001F2E67"/>
    <w:rsid w:val="001F324E"/>
    <w:rsid w:val="001F45B7"/>
    <w:rsid w:val="001F4998"/>
    <w:rsid w:val="001F5337"/>
    <w:rsid w:val="001F55EA"/>
    <w:rsid w:val="001F57C0"/>
    <w:rsid w:val="001F6CE1"/>
    <w:rsid w:val="001F6DBE"/>
    <w:rsid w:val="001F785C"/>
    <w:rsid w:val="001F7897"/>
    <w:rsid w:val="002000B8"/>
    <w:rsid w:val="002003FE"/>
    <w:rsid w:val="002010C4"/>
    <w:rsid w:val="00201156"/>
    <w:rsid w:val="002016C6"/>
    <w:rsid w:val="00201764"/>
    <w:rsid w:val="002019E3"/>
    <w:rsid w:val="00202132"/>
    <w:rsid w:val="0020288D"/>
    <w:rsid w:val="002028FA"/>
    <w:rsid w:val="0020298F"/>
    <w:rsid w:val="00202A80"/>
    <w:rsid w:val="00202C17"/>
    <w:rsid w:val="0020300B"/>
    <w:rsid w:val="00203023"/>
    <w:rsid w:val="0020391E"/>
    <w:rsid w:val="00203938"/>
    <w:rsid w:val="00203A39"/>
    <w:rsid w:val="00203E5E"/>
    <w:rsid w:val="002042BD"/>
    <w:rsid w:val="00204972"/>
    <w:rsid w:val="00204E08"/>
    <w:rsid w:val="00205941"/>
    <w:rsid w:val="002064AB"/>
    <w:rsid w:val="0020655F"/>
    <w:rsid w:val="00206D20"/>
    <w:rsid w:val="00206FF3"/>
    <w:rsid w:val="0020770D"/>
    <w:rsid w:val="00207A22"/>
    <w:rsid w:val="002102C6"/>
    <w:rsid w:val="002106FB"/>
    <w:rsid w:val="00210D17"/>
    <w:rsid w:val="00210E17"/>
    <w:rsid w:val="00210E69"/>
    <w:rsid w:val="002110D3"/>
    <w:rsid w:val="00212167"/>
    <w:rsid w:val="0021282C"/>
    <w:rsid w:val="00213072"/>
    <w:rsid w:val="00213623"/>
    <w:rsid w:val="00213858"/>
    <w:rsid w:val="00213B3E"/>
    <w:rsid w:val="00213E1F"/>
    <w:rsid w:val="0021445D"/>
    <w:rsid w:val="0021528A"/>
    <w:rsid w:val="002154D1"/>
    <w:rsid w:val="0021574B"/>
    <w:rsid w:val="00215A34"/>
    <w:rsid w:val="00215E78"/>
    <w:rsid w:val="00217754"/>
    <w:rsid w:val="00217D0E"/>
    <w:rsid w:val="00217D78"/>
    <w:rsid w:val="00217F15"/>
    <w:rsid w:val="002200C3"/>
    <w:rsid w:val="00220683"/>
    <w:rsid w:val="0022069D"/>
    <w:rsid w:val="00220D77"/>
    <w:rsid w:val="00221287"/>
    <w:rsid w:val="00221ADF"/>
    <w:rsid w:val="00222570"/>
    <w:rsid w:val="00222E22"/>
    <w:rsid w:val="00222E94"/>
    <w:rsid w:val="00223270"/>
    <w:rsid w:val="00223C3A"/>
    <w:rsid w:val="00224711"/>
    <w:rsid w:val="00224802"/>
    <w:rsid w:val="00224A0E"/>
    <w:rsid w:val="00224C27"/>
    <w:rsid w:val="00224F3D"/>
    <w:rsid w:val="00224FBD"/>
    <w:rsid w:val="00225155"/>
    <w:rsid w:val="0022591B"/>
    <w:rsid w:val="00226209"/>
    <w:rsid w:val="002263D1"/>
    <w:rsid w:val="002263F8"/>
    <w:rsid w:val="00226437"/>
    <w:rsid w:val="002278D2"/>
    <w:rsid w:val="002308BF"/>
    <w:rsid w:val="00230BE9"/>
    <w:rsid w:val="002317B2"/>
    <w:rsid w:val="002326FB"/>
    <w:rsid w:val="00232862"/>
    <w:rsid w:val="00232CD7"/>
    <w:rsid w:val="00233BB8"/>
    <w:rsid w:val="00234D8B"/>
    <w:rsid w:val="0023500A"/>
    <w:rsid w:val="002350E2"/>
    <w:rsid w:val="00235343"/>
    <w:rsid w:val="00235456"/>
    <w:rsid w:val="002361D0"/>
    <w:rsid w:val="00236238"/>
    <w:rsid w:val="00236713"/>
    <w:rsid w:val="00236D43"/>
    <w:rsid w:val="00237287"/>
    <w:rsid w:val="002374CB"/>
    <w:rsid w:val="0023799B"/>
    <w:rsid w:val="002405D6"/>
    <w:rsid w:val="00240FED"/>
    <w:rsid w:val="00241533"/>
    <w:rsid w:val="00241E99"/>
    <w:rsid w:val="0024218F"/>
    <w:rsid w:val="00242355"/>
    <w:rsid w:val="00242964"/>
    <w:rsid w:val="0024309A"/>
    <w:rsid w:val="00243114"/>
    <w:rsid w:val="0024330C"/>
    <w:rsid w:val="00243C11"/>
    <w:rsid w:val="00243C89"/>
    <w:rsid w:val="002440EE"/>
    <w:rsid w:val="00244332"/>
    <w:rsid w:val="002444F1"/>
    <w:rsid w:val="002446D0"/>
    <w:rsid w:val="0024498D"/>
    <w:rsid w:val="00244EF3"/>
    <w:rsid w:val="00244EF9"/>
    <w:rsid w:val="002461F3"/>
    <w:rsid w:val="00246292"/>
    <w:rsid w:val="00246596"/>
    <w:rsid w:val="00246A8E"/>
    <w:rsid w:val="00246DD7"/>
    <w:rsid w:val="00246DF8"/>
    <w:rsid w:val="00247FD3"/>
    <w:rsid w:val="00250738"/>
    <w:rsid w:val="00250B5C"/>
    <w:rsid w:val="00250C5A"/>
    <w:rsid w:val="00251206"/>
    <w:rsid w:val="002514A9"/>
    <w:rsid w:val="00251635"/>
    <w:rsid w:val="002517EA"/>
    <w:rsid w:val="0025195B"/>
    <w:rsid w:val="00252020"/>
    <w:rsid w:val="002531C2"/>
    <w:rsid w:val="00253264"/>
    <w:rsid w:val="00253616"/>
    <w:rsid w:val="00253855"/>
    <w:rsid w:val="00253A31"/>
    <w:rsid w:val="0025410B"/>
    <w:rsid w:val="0025439F"/>
    <w:rsid w:val="00254B23"/>
    <w:rsid w:val="00254BAE"/>
    <w:rsid w:val="00254E68"/>
    <w:rsid w:val="00255876"/>
    <w:rsid w:val="00255C5D"/>
    <w:rsid w:val="00255F8E"/>
    <w:rsid w:val="002562EA"/>
    <w:rsid w:val="002564B3"/>
    <w:rsid w:val="002565B3"/>
    <w:rsid w:val="00256F9E"/>
    <w:rsid w:val="0025756B"/>
    <w:rsid w:val="002575C1"/>
    <w:rsid w:val="00257BC7"/>
    <w:rsid w:val="00257D15"/>
    <w:rsid w:val="00257F54"/>
    <w:rsid w:val="00260202"/>
    <w:rsid w:val="002607FF"/>
    <w:rsid w:val="0026082B"/>
    <w:rsid w:val="00260830"/>
    <w:rsid w:val="00260859"/>
    <w:rsid w:val="00261BB6"/>
    <w:rsid w:val="00261E53"/>
    <w:rsid w:val="002621F6"/>
    <w:rsid w:val="002622B7"/>
    <w:rsid w:val="00262350"/>
    <w:rsid w:val="00262682"/>
    <w:rsid w:val="00262B6D"/>
    <w:rsid w:val="00263086"/>
    <w:rsid w:val="00263273"/>
    <w:rsid w:val="00263448"/>
    <w:rsid w:val="00263A2F"/>
    <w:rsid w:val="00263BC5"/>
    <w:rsid w:val="00263E24"/>
    <w:rsid w:val="002646BD"/>
    <w:rsid w:val="0026490D"/>
    <w:rsid w:val="00264ABA"/>
    <w:rsid w:val="0026567B"/>
    <w:rsid w:val="00265765"/>
    <w:rsid w:val="002657E9"/>
    <w:rsid w:val="00265EBF"/>
    <w:rsid w:val="00266605"/>
    <w:rsid w:val="002666F9"/>
    <w:rsid w:val="00266838"/>
    <w:rsid w:val="00266CEF"/>
    <w:rsid w:val="00267FF0"/>
    <w:rsid w:val="002700F9"/>
    <w:rsid w:val="00270249"/>
    <w:rsid w:val="00270B08"/>
    <w:rsid w:val="002719C4"/>
    <w:rsid w:val="00272361"/>
    <w:rsid w:val="002723BC"/>
    <w:rsid w:val="002726AB"/>
    <w:rsid w:val="00272B4A"/>
    <w:rsid w:val="002737E1"/>
    <w:rsid w:val="00273C12"/>
    <w:rsid w:val="00273EF2"/>
    <w:rsid w:val="0027401C"/>
    <w:rsid w:val="002747AF"/>
    <w:rsid w:val="00274CCD"/>
    <w:rsid w:val="00274E1A"/>
    <w:rsid w:val="00275337"/>
    <w:rsid w:val="00275751"/>
    <w:rsid w:val="00275C8A"/>
    <w:rsid w:val="0027686E"/>
    <w:rsid w:val="00276970"/>
    <w:rsid w:val="00276BC1"/>
    <w:rsid w:val="002771A6"/>
    <w:rsid w:val="0027792B"/>
    <w:rsid w:val="0028007E"/>
    <w:rsid w:val="00280577"/>
    <w:rsid w:val="002812BB"/>
    <w:rsid w:val="00281581"/>
    <w:rsid w:val="00281BEA"/>
    <w:rsid w:val="002821D1"/>
    <w:rsid w:val="00282CD2"/>
    <w:rsid w:val="00282DCE"/>
    <w:rsid w:val="002830C7"/>
    <w:rsid w:val="00283A63"/>
    <w:rsid w:val="00283B6A"/>
    <w:rsid w:val="002842CB"/>
    <w:rsid w:val="00284541"/>
    <w:rsid w:val="002847C5"/>
    <w:rsid w:val="002849FB"/>
    <w:rsid w:val="00284B5C"/>
    <w:rsid w:val="00284D30"/>
    <w:rsid w:val="00284FC1"/>
    <w:rsid w:val="002850F7"/>
    <w:rsid w:val="002854A2"/>
    <w:rsid w:val="002855E2"/>
    <w:rsid w:val="002859B0"/>
    <w:rsid w:val="00285E76"/>
    <w:rsid w:val="0028600E"/>
    <w:rsid w:val="00286E02"/>
    <w:rsid w:val="00287BD7"/>
    <w:rsid w:val="00287E00"/>
    <w:rsid w:val="0029070F"/>
    <w:rsid w:val="00290FF4"/>
    <w:rsid w:val="00291712"/>
    <w:rsid w:val="002917F6"/>
    <w:rsid w:val="00291B50"/>
    <w:rsid w:val="00291C07"/>
    <w:rsid w:val="00292678"/>
    <w:rsid w:val="00292910"/>
    <w:rsid w:val="0029292B"/>
    <w:rsid w:val="00292A3A"/>
    <w:rsid w:val="0029322F"/>
    <w:rsid w:val="002933E5"/>
    <w:rsid w:val="00293C43"/>
    <w:rsid w:val="00293DD2"/>
    <w:rsid w:val="00294057"/>
    <w:rsid w:val="002941A2"/>
    <w:rsid w:val="002943D4"/>
    <w:rsid w:val="00294850"/>
    <w:rsid w:val="00294D04"/>
    <w:rsid w:val="00294FD4"/>
    <w:rsid w:val="00295302"/>
    <w:rsid w:val="00295AAF"/>
    <w:rsid w:val="00295DA4"/>
    <w:rsid w:val="00296D0C"/>
    <w:rsid w:val="00297675"/>
    <w:rsid w:val="00297C08"/>
    <w:rsid w:val="002A01B1"/>
    <w:rsid w:val="002A0B45"/>
    <w:rsid w:val="002A0D04"/>
    <w:rsid w:val="002A0EA5"/>
    <w:rsid w:val="002A10D9"/>
    <w:rsid w:val="002A113E"/>
    <w:rsid w:val="002A1AC6"/>
    <w:rsid w:val="002A26BF"/>
    <w:rsid w:val="002A2D77"/>
    <w:rsid w:val="002A3B7F"/>
    <w:rsid w:val="002A519A"/>
    <w:rsid w:val="002A52DC"/>
    <w:rsid w:val="002A53F6"/>
    <w:rsid w:val="002A591C"/>
    <w:rsid w:val="002A69ED"/>
    <w:rsid w:val="002A6A11"/>
    <w:rsid w:val="002A715D"/>
    <w:rsid w:val="002A75E5"/>
    <w:rsid w:val="002A7E6B"/>
    <w:rsid w:val="002B0236"/>
    <w:rsid w:val="002B047D"/>
    <w:rsid w:val="002B05EA"/>
    <w:rsid w:val="002B0791"/>
    <w:rsid w:val="002B0BB8"/>
    <w:rsid w:val="002B0E3E"/>
    <w:rsid w:val="002B161C"/>
    <w:rsid w:val="002B2EDE"/>
    <w:rsid w:val="002B2EF6"/>
    <w:rsid w:val="002B30FE"/>
    <w:rsid w:val="002B3127"/>
    <w:rsid w:val="002B33CD"/>
    <w:rsid w:val="002B369D"/>
    <w:rsid w:val="002B3702"/>
    <w:rsid w:val="002B39B9"/>
    <w:rsid w:val="002B451F"/>
    <w:rsid w:val="002B46A5"/>
    <w:rsid w:val="002B46DA"/>
    <w:rsid w:val="002B4876"/>
    <w:rsid w:val="002B55FF"/>
    <w:rsid w:val="002B56CB"/>
    <w:rsid w:val="002B66E7"/>
    <w:rsid w:val="002B697E"/>
    <w:rsid w:val="002B6A9E"/>
    <w:rsid w:val="002B6E8F"/>
    <w:rsid w:val="002B7AA5"/>
    <w:rsid w:val="002C00EC"/>
    <w:rsid w:val="002C01C3"/>
    <w:rsid w:val="002C0668"/>
    <w:rsid w:val="002C15A2"/>
    <w:rsid w:val="002C16AC"/>
    <w:rsid w:val="002C1828"/>
    <w:rsid w:val="002C1A9F"/>
    <w:rsid w:val="002C1C10"/>
    <w:rsid w:val="002C1F03"/>
    <w:rsid w:val="002C1F19"/>
    <w:rsid w:val="002C2A81"/>
    <w:rsid w:val="002C2F06"/>
    <w:rsid w:val="002C432B"/>
    <w:rsid w:val="002C4400"/>
    <w:rsid w:val="002C472F"/>
    <w:rsid w:val="002C497D"/>
    <w:rsid w:val="002C4C32"/>
    <w:rsid w:val="002C4C69"/>
    <w:rsid w:val="002C508A"/>
    <w:rsid w:val="002C538E"/>
    <w:rsid w:val="002C5A9D"/>
    <w:rsid w:val="002C6DDA"/>
    <w:rsid w:val="002C7689"/>
    <w:rsid w:val="002C785F"/>
    <w:rsid w:val="002C7A35"/>
    <w:rsid w:val="002C7DCB"/>
    <w:rsid w:val="002D003F"/>
    <w:rsid w:val="002D0198"/>
    <w:rsid w:val="002D01AE"/>
    <w:rsid w:val="002D0BAA"/>
    <w:rsid w:val="002D0D47"/>
    <w:rsid w:val="002D1025"/>
    <w:rsid w:val="002D11E7"/>
    <w:rsid w:val="002D285D"/>
    <w:rsid w:val="002D2BB1"/>
    <w:rsid w:val="002D31D3"/>
    <w:rsid w:val="002D3355"/>
    <w:rsid w:val="002D5269"/>
    <w:rsid w:val="002D5A09"/>
    <w:rsid w:val="002D5DFF"/>
    <w:rsid w:val="002D5F68"/>
    <w:rsid w:val="002D67CC"/>
    <w:rsid w:val="002D69EB"/>
    <w:rsid w:val="002D6EA2"/>
    <w:rsid w:val="002D6F37"/>
    <w:rsid w:val="002D7D79"/>
    <w:rsid w:val="002D7D9F"/>
    <w:rsid w:val="002D7EE6"/>
    <w:rsid w:val="002E055E"/>
    <w:rsid w:val="002E0935"/>
    <w:rsid w:val="002E1176"/>
    <w:rsid w:val="002E13FE"/>
    <w:rsid w:val="002E1D7D"/>
    <w:rsid w:val="002E1FB8"/>
    <w:rsid w:val="002E20DC"/>
    <w:rsid w:val="002E276A"/>
    <w:rsid w:val="002E2B20"/>
    <w:rsid w:val="002E3BA4"/>
    <w:rsid w:val="002E4908"/>
    <w:rsid w:val="002E4A68"/>
    <w:rsid w:val="002E4F69"/>
    <w:rsid w:val="002E5D67"/>
    <w:rsid w:val="002E6718"/>
    <w:rsid w:val="002E6EF6"/>
    <w:rsid w:val="002E6F5F"/>
    <w:rsid w:val="002E722E"/>
    <w:rsid w:val="002E7376"/>
    <w:rsid w:val="002E7BC1"/>
    <w:rsid w:val="002E7C42"/>
    <w:rsid w:val="002E7E03"/>
    <w:rsid w:val="002E7FBF"/>
    <w:rsid w:val="002F02BF"/>
    <w:rsid w:val="002F0B0D"/>
    <w:rsid w:val="002F15B0"/>
    <w:rsid w:val="002F1790"/>
    <w:rsid w:val="002F17F5"/>
    <w:rsid w:val="002F253A"/>
    <w:rsid w:val="002F30C8"/>
    <w:rsid w:val="002F3398"/>
    <w:rsid w:val="002F3477"/>
    <w:rsid w:val="002F3691"/>
    <w:rsid w:val="002F4316"/>
    <w:rsid w:val="002F49C9"/>
    <w:rsid w:val="002F573F"/>
    <w:rsid w:val="002F586F"/>
    <w:rsid w:val="002F5DFC"/>
    <w:rsid w:val="002F658D"/>
    <w:rsid w:val="002F6ACC"/>
    <w:rsid w:val="002F6B97"/>
    <w:rsid w:val="002F7D8E"/>
    <w:rsid w:val="00300CDC"/>
    <w:rsid w:val="00300D3F"/>
    <w:rsid w:val="00300DC8"/>
    <w:rsid w:val="0030141F"/>
    <w:rsid w:val="003018E1"/>
    <w:rsid w:val="00301B02"/>
    <w:rsid w:val="003020C7"/>
    <w:rsid w:val="0030234A"/>
    <w:rsid w:val="003024B3"/>
    <w:rsid w:val="0030317C"/>
    <w:rsid w:val="003036D0"/>
    <w:rsid w:val="00303BD7"/>
    <w:rsid w:val="003041DD"/>
    <w:rsid w:val="00304441"/>
    <w:rsid w:val="003045BD"/>
    <w:rsid w:val="00304838"/>
    <w:rsid w:val="003051AE"/>
    <w:rsid w:val="00305BBE"/>
    <w:rsid w:val="00306237"/>
    <w:rsid w:val="003066F1"/>
    <w:rsid w:val="00306935"/>
    <w:rsid w:val="00307010"/>
    <w:rsid w:val="0030786B"/>
    <w:rsid w:val="00307C8D"/>
    <w:rsid w:val="00307E65"/>
    <w:rsid w:val="0031010F"/>
    <w:rsid w:val="003111E2"/>
    <w:rsid w:val="00311A34"/>
    <w:rsid w:val="0031286C"/>
    <w:rsid w:val="00312C08"/>
    <w:rsid w:val="00312C83"/>
    <w:rsid w:val="00313BC4"/>
    <w:rsid w:val="00314CB9"/>
    <w:rsid w:val="00314F54"/>
    <w:rsid w:val="0031530D"/>
    <w:rsid w:val="0031568E"/>
    <w:rsid w:val="00315BCD"/>
    <w:rsid w:val="00316D4E"/>
    <w:rsid w:val="0031717C"/>
    <w:rsid w:val="003173DB"/>
    <w:rsid w:val="00317A5E"/>
    <w:rsid w:val="0032004C"/>
    <w:rsid w:val="003203C9"/>
    <w:rsid w:val="0032063F"/>
    <w:rsid w:val="00320A6F"/>
    <w:rsid w:val="00320C77"/>
    <w:rsid w:val="00320DF9"/>
    <w:rsid w:val="00321490"/>
    <w:rsid w:val="00321995"/>
    <w:rsid w:val="00321C9B"/>
    <w:rsid w:val="003220FF"/>
    <w:rsid w:val="0032285F"/>
    <w:rsid w:val="00322A1D"/>
    <w:rsid w:val="00322F55"/>
    <w:rsid w:val="003239D8"/>
    <w:rsid w:val="0032443C"/>
    <w:rsid w:val="0032457D"/>
    <w:rsid w:val="003246BE"/>
    <w:rsid w:val="00325050"/>
    <w:rsid w:val="00325148"/>
    <w:rsid w:val="003251E9"/>
    <w:rsid w:val="00325477"/>
    <w:rsid w:val="00325690"/>
    <w:rsid w:val="00325693"/>
    <w:rsid w:val="00325DD4"/>
    <w:rsid w:val="00326070"/>
    <w:rsid w:val="0032616E"/>
    <w:rsid w:val="003263ED"/>
    <w:rsid w:val="0032699D"/>
    <w:rsid w:val="00327302"/>
    <w:rsid w:val="0032763D"/>
    <w:rsid w:val="003279D0"/>
    <w:rsid w:val="00327B06"/>
    <w:rsid w:val="0033072C"/>
    <w:rsid w:val="00330963"/>
    <w:rsid w:val="0033109E"/>
    <w:rsid w:val="003311FF"/>
    <w:rsid w:val="00331391"/>
    <w:rsid w:val="003315C5"/>
    <w:rsid w:val="003318BD"/>
    <w:rsid w:val="00331AA7"/>
    <w:rsid w:val="00331B04"/>
    <w:rsid w:val="00331DAA"/>
    <w:rsid w:val="003324D5"/>
    <w:rsid w:val="003327CC"/>
    <w:rsid w:val="0033338B"/>
    <w:rsid w:val="00333EB4"/>
    <w:rsid w:val="003346C6"/>
    <w:rsid w:val="00334A28"/>
    <w:rsid w:val="00335101"/>
    <w:rsid w:val="00335651"/>
    <w:rsid w:val="0033592A"/>
    <w:rsid w:val="00336060"/>
    <w:rsid w:val="00336079"/>
    <w:rsid w:val="0033643C"/>
    <w:rsid w:val="00336854"/>
    <w:rsid w:val="003375CB"/>
    <w:rsid w:val="00337E06"/>
    <w:rsid w:val="0034001F"/>
    <w:rsid w:val="00340264"/>
    <w:rsid w:val="0034033D"/>
    <w:rsid w:val="00340DA4"/>
    <w:rsid w:val="003414FD"/>
    <w:rsid w:val="003415ED"/>
    <w:rsid w:val="00341DA4"/>
    <w:rsid w:val="00341FAE"/>
    <w:rsid w:val="00342948"/>
    <w:rsid w:val="00342B22"/>
    <w:rsid w:val="00343A22"/>
    <w:rsid w:val="0034469A"/>
    <w:rsid w:val="003446F6"/>
    <w:rsid w:val="00344858"/>
    <w:rsid w:val="00344C44"/>
    <w:rsid w:val="00344D7E"/>
    <w:rsid w:val="00344E10"/>
    <w:rsid w:val="00344F3B"/>
    <w:rsid w:val="00346F96"/>
    <w:rsid w:val="00347578"/>
    <w:rsid w:val="0034762E"/>
    <w:rsid w:val="00347700"/>
    <w:rsid w:val="0034782B"/>
    <w:rsid w:val="00347A80"/>
    <w:rsid w:val="00347D65"/>
    <w:rsid w:val="003500A3"/>
    <w:rsid w:val="003506D1"/>
    <w:rsid w:val="00350B61"/>
    <w:rsid w:val="00350CC2"/>
    <w:rsid w:val="00350E20"/>
    <w:rsid w:val="0035180C"/>
    <w:rsid w:val="00351C51"/>
    <w:rsid w:val="00352382"/>
    <w:rsid w:val="00352437"/>
    <w:rsid w:val="003526B8"/>
    <w:rsid w:val="00353388"/>
    <w:rsid w:val="00353C1F"/>
    <w:rsid w:val="00354009"/>
    <w:rsid w:val="00354036"/>
    <w:rsid w:val="0035458A"/>
    <w:rsid w:val="0035459E"/>
    <w:rsid w:val="00355584"/>
    <w:rsid w:val="003557C1"/>
    <w:rsid w:val="00355A61"/>
    <w:rsid w:val="00355AF9"/>
    <w:rsid w:val="003567F5"/>
    <w:rsid w:val="00356870"/>
    <w:rsid w:val="0035790D"/>
    <w:rsid w:val="00357F59"/>
    <w:rsid w:val="0036066E"/>
    <w:rsid w:val="00360828"/>
    <w:rsid w:val="00360894"/>
    <w:rsid w:val="003608AB"/>
    <w:rsid w:val="00362909"/>
    <w:rsid w:val="00362B5D"/>
    <w:rsid w:val="00362CF3"/>
    <w:rsid w:val="0036303A"/>
    <w:rsid w:val="003632F7"/>
    <w:rsid w:val="003635A0"/>
    <w:rsid w:val="003642D4"/>
    <w:rsid w:val="003645DA"/>
    <w:rsid w:val="00364670"/>
    <w:rsid w:val="0036469C"/>
    <w:rsid w:val="00364AD1"/>
    <w:rsid w:val="00364B42"/>
    <w:rsid w:val="00365255"/>
    <w:rsid w:val="00365919"/>
    <w:rsid w:val="00365D94"/>
    <w:rsid w:val="00365DAA"/>
    <w:rsid w:val="00366144"/>
    <w:rsid w:val="003664B7"/>
    <w:rsid w:val="0036660A"/>
    <w:rsid w:val="0036692E"/>
    <w:rsid w:val="00366A9B"/>
    <w:rsid w:val="00366C25"/>
    <w:rsid w:val="00366D54"/>
    <w:rsid w:val="00367629"/>
    <w:rsid w:val="00367E91"/>
    <w:rsid w:val="00370C7E"/>
    <w:rsid w:val="00370EDC"/>
    <w:rsid w:val="003711FA"/>
    <w:rsid w:val="00371401"/>
    <w:rsid w:val="00371CBF"/>
    <w:rsid w:val="003727B5"/>
    <w:rsid w:val="00373009"/>
    <w:rsid w:val="003733FB"/>
    <w:rsid w:val="00374047"/>
    <w:rsid w:val="003746C1"/>
    <w:rsid w:val="00374B91"/>
    <w:rsid w:val="0037553D"/>
    <w:rsid w:val="00375610"/>
    <w:rsid w:val="0037580B"/>
    <w:rsid w:val="0037585F"/>
    <w:rsid w:val="00375BCC"/>
    <w:rsid w:val="0037627E"/>
    <w:rsid w:val="003763C4"/>
    <w:rsid w:val="0037693C"/>
    <w:rsid w:val="00376B1F"/>
    <w:rsid w:val="00376F2A"/>
    <w:rsid w:val="00376F37"/>
    <w:rsid w:val="00377B34"/>
    <w:rsid w:val="00377B7A"/>
    <w:rsid w:val="003800EB"/>
    <w:rsid w:val="00380DBA"/>
    <w:rsid w:val="003821A8"/>
    <w:rsid w:val="003822BE"/>
    <w:rsid w:val="00382444"/>
    <w:rsid w:val="003828BA"/>
    <w:rsid w:val="00382EF4"/>
    <w:rsid w:val="003831EC"/>
    <w:rsid w:val="00383C8E"/>
    <w:rsid w:val="00384041"/>
    <w:rsid w:val="00385238"/>
    <w:rsid w:val="003860BD"/>
    <w:rsid w:val="00387240"/>
    <w:rsid w:val="003872BB"/>
    <w:rsid w:val="003873FE"/>
    <w:rsid w:val="003876F0"/>
    <w:rsid w:val="00387914"/>
    <w:rsid w:val="00387A15"/>
    <w:rsid w:val="00387A5E"/>
    <w:rsid w:val="00387CFA"/>
    <w:rsid w:val="003901B8"/>
    <w:rsid w:val="00390686"/>
    <w:rsid w:val="0039076A"/>
    <w:rsid w:val="00390D42"/>
    <w:rsid w:val="003914B9"/>
    <w:rsid w:val="0039157B"/>
    <w:rsid w:val="003915E0"/>
    <w:rsid w:val="003918F2"/>
    <w:rsid w:val="00391FBB"/>
    <w:rsid w:val="00392A8A"/>
    <w:rsid w:val="00393721"/>
    <w:rsid w:val="00393DA0"/>
    <w:rsid w:val="00393EDC"/>
    <w:rsid w:val="00394CD6"/>
    <w:rsid w:val="003950CD"/>
    <w:rsid w:val="0039530D"/>
    <w:rsid w:val="003954C6"/>
    <w:rsid w:val="00396EEA"/>
    <w:rsid w:val="00396F0D"/>
    <w:rsid w:val="003976A3"/>
    <w:rsid w:val="003977E2"/>
    <w:rsid w:val="0039786A"/>
    <w:rsid w:val="00397DF8"/>
    <w:rsid w:val="003A04D0"/>
    <w:rsid w:val="003A0870"/>
    <w:rsid w:val="003A14A1"/>
    <w:rsid w:val="003A1514"/>
    <w:rsid w:val="003A2422"/>
    <w:rsid w:val="003A2AAC"/>
    <w:rsid w:val="003A36BB"/>
    <w:rsid w:val="003A4AE2"/>
    <w:rsid w:val="003A4B31"/>
    <w:rsid w:val="003A4BE9"/>
    <w:rsid w:val="003A5609"/>
    <w:rsid w:val="003A5810"/>
    <w:rsid w:val="003A5B80"/>
    <w:rsid w:val="003A5F0F"/>
    <w:rsid w:val="003A6275"/>
    <w:rsid w:val="003A688F"/>
    <w:rsid w:val="003A73A7"/>
    <w:rsid w:val="003A74D6"/>
    <w:rsid w:val="003A7DF3"/>
    <w:rsid w:val="003B00A7"/>
    <w:rsid w:val="003B024B"/>
    <w:rsid w:val="003B04A3"/>
    <w:rsid w:val="003B057A"/>
    <w:rsid w:val="003B116C"/>
    <w:rsid w:val="003B1BCC"/>
    <w:rsid w:val="003B1DF6"/>
    <w:rsid w:val="003B1E69"/>
    <w:rsid w:val="003B21F8"/>
    <w:rsid w:val="003B2B21"/>
    <w:rsid w:val="003B2E5B"/>
    <w:rsid w:val="003B2F1C"/>
    <w:rsid w:val="003B3303"/>
    <w:rsid w:val="003B36E5"/>
    <w:rsid w:val="003B38CD"/>
    <w:rsid w:val="003B3AF7"/>
    <w:rsid w:val="003B3E9D"/>
    <w:rsid w:val="003B3FFF"/>
    <w:rsid w:val="003B4314"/>
    <w:rsid w:val="003B48E0"/>
    <w:rsid w:val="003B58F1"/>
    <w:rsid w:val="003B595D"/>
    <w:rsid w:val="003B65C7"/>
    <w:rsid w:val="003B67E3"/>
    <w:rsid w:val="003B716B"/>
    <w:rsid w:val="003C0A2D"/>
    <w:rsid w:val="003C0BB1"/>
    <w:rsid w:val="003C11A2"/>
    <w:rsid w:val="003C19DE"/>
    <w:rsid w:val="003C1B17"/>
    <w:rsid w:val="003C2C76"/>
    <w:rsid w:val="003C2E86"/>
    <w:rsid w:val="003C2FCC"/>
    <w:rsid w:val="003C3021"/>
    <w:rsid w:val="003C338C"/>
    <w:rsid w:val="003C36BC"/>
    <w:rsid w:val="003C3B1C"/>
    <w:rsid w:val="003C3C92"/>
    <w:rsid w:val="003C3D4C"/>
    <w:rsid w:val="003C3F1F"/>
    <w:rsid w:val="003C4671"/>
    <w:rsid w:val="003C4802"/>
    <w:rsid w:val="003C4E1F"/>
    <w:rsid w:val="003C54B7"/>
    <w:rsid w:val="003C57A2"/>
    <w:rsid w:val="003C5ED2"/>
    <w:rsid w:val="003C63CE"/>
    <w:rsid w:val="003C64A2"/>
    <w:rsid w:val="003C68EF"/>
    <w:rsid w:val="003C6BC7"/>
    <w:rsid w:val="003C7D4C"/>
    <w:rsid w:val="003D067D"/>
    <w:rsid w:val="003D163E"/>
    <w:rsid w:val="003D1771"/>
    <w:rsid w:val="003D1FAC"/>
    <w:rsid w:val="003D3261"/>
    <w:rsid w:val="003D32E3"/>
    <w:rsid w:val="003D3AC9"/>
    <w:rsid w:val="003D3E40"/>
    <w:rsid w:val="003D4286"/>
    <w:rsid w:val="003D4515"/>
    <w:rsid w:val="003D4850"/>
    <w:rsid w:val="003D487A"/>
    <w:rsid w:val="003D49F4"/>
    <w:rsid w:val="003D4C50"/>
    <w:rsid w:val="003D4CFC"/>
    <w:rsid w:val="003D4D1A"/>
    <w:rsid w:val="003D5C77"/>
    <w:rsid w:val="003D6388"/>
    <w:rsid w:val="003E07E8"/>
    <w:rsid w:val="003E100E"/>
    <w:rsid w:val="003E1D73"/>
    <w:rsid w:val="003E1FC5"/>
    <w:rsid w:val="003E2398"/>
    <w:rsid w:val="003E2467"/>
    <w:rsid w:val="003E2606"/>
    <w:rsid w:val="003E2663"/>
    <w:rsid w:val="003E3596"/>
    <w:rsid w:val="003E41D6"/>
    <w:rsid w:val="003E47E7"/>
    <w:rsid w:val="003E54C9"/>
    <w:rsid w:val="003E5871"/>
    <w:rsid w:val="003E6073"/>
    <w:rsid w:val="003E714A"/>
    <w:rsid w:val="003E7522"/>
    <w:rsid w:val="003E7E6F"/>
    <w:rsid w:val="003F14DF"/>
    <w:rsid w:val="003F1544"/>
    <w:rsid w:val="003F1ED2"/>
    <w:rsid w:val="003F2023"/>
    <w:rsid w:val="003F2443"/>
    <w:rsid w:val="003F2804"/>
    <w:rsid w:val="003F2B50"/>
    <w:rsid w:val="003F2DC8"/>
    <w:rsid w:val="003F3FBA"/>
    <w:rsid w:val="003F4271"/>
    <w:rsid w:val="003F431E"/>
    <w:rsid w:val="003F4CE7"/>
    <w:rsid w:val="003F52AC"/>
    <w:rsid w:val="003F5435"/>
    <w:rsid w:val="003F56C7"/>
    <w:rsid w:val="003F5863"/>
    <w:rsid w:val="003F62EB"/>
    <w:rsid w:val="003F66FB"/>
    <w:rsid w:val="003F6712"/>
    <w:rsid w:val="003F6727"/>
    <w:rsid w:val="003F7020"/>
    <w:rsid w:val="003F7A70"/>
    <w:rsid w:val="004008CE"/>
    <w:rsid w:val="00400E86"/>
    <w:rsid w:val="00401034"/>
    <w:rsid w:val="004010C1"/>
    <w:rsid w:val="00401131"/>
    <w:rsid w:val="00402092"/>
    <w:rsid w:val="004025FF"/>
    <w:rsid w:val="004029CD"/>
    <w:rsid w:val="00402BDD"/>
    <w:rsid w:val="00402E70"/>
    <w:rsid w:val="004030D8"/>
    <w:rsid w:val="00403D3C"/>
    <w:rsid w:val="00403DC1"/>
    <w:rsid w:val="0040443D"/>
    <w:rsid w:val="004044F7"/>
    <w:rsid w:val="004049FB"/>
    <w:rsid w:val="00405156"/>
    <w:rsid w:val="004051A4"/>
    <w:rsid w:val="00405991"/>
    <w:rsid w:val="00405A1E"/>
    <w:rsid w:val="00405D08"/>
    <w:rsid w:val="004061C7"/>
    <w:rsid w:val="004061D1"/>
    <w:rsid w:val="0040713B"/>
    <w:rsid w:val="00407D3F"/>
    <w:rsid w:val="00407DAE"/>
    <w:rsid w:val="0041029F"/>
    <w:rsid w:val="004102D1"/>
    <w:rsid w:val="004103F5"/>
    <w:rsid w:val="0041047C"/>
    <w:rsid w:val="00410BC7"/>
    <w:rsid w:val="00410FD7"/>
    <w:rsid w:val="00410FF1"/>
    <w:rsid w:val="0041131D"/>
    <w:rsid w:val="00411C80"/>
    <w:rsid w:val="00411D00"/>
    <w:rsid w:val="00411D2C"/>
    <w:rsid w:val="00412871"/>
    <w:rsid w:val="00412DBF"/>
    <w:rsid w:val="004130C2"/>
    <w:rsid w:val="004134A6"/>
    <w:rsid w:val="00413CC5"/>
    <w:rsid w:val="004157D0"/>
    <w:rsid w:val="00416640"/>
    <w:rsid w:val="0041665D"/>
    <w:rsid w:val="00416852"/>
    <w:rsid w:val="00416AD2"/>
    <w:rsid w:val="00416DB4"/>
    <w:rsid w:val="00417420"/>
    <w:rsid w:val="004174D4"/>
    <w:rsid w:val="004201A9"/>
    <w:rsid w:val="004201FF"/>
    <w:rsid w:val="00420E0A"/>
    <w:rsid w:val="00421041"/>
    <w:rsid w:val="004221FA"/>
    <w:rsid w:val="004226C6"/>
    <w:rsid w:val="00422EB2"/>
    <w:rsid w:val="0042401E"/>
    <w:rsid w:val="0042419D"/>
    <w:rsid w:val="00424352"/>
    <w:rsid w:val="0042440E"/>
    <w:rsid w:val="00424805"/>
    <w:rsid w:val="00424A0B"/>
    <w:rsid w:val="00424D7C"/>
    <w:rsid w:val="00424F33"/>
    <w:rsid w:val="0042522C"/>
    <w:rsid w:val="00425304"/>
    <w:rsid w:val="00425889"/>
    <w:rsid w:val="0042592E"/>
    <w:rsid w:val="004264F3"/>
    <w:rsid w:val="00426981"/>
    <w:rsid w:val="004269EF"/>
    <w:rsid w:val="00426E9C"/>
    <w:rsid w:val="00427321"/>
    <w:rsid w:val="00427435"/>
    <w:rsid w:val="00427C00"/>
    <w:rsid w:val="00430B88"/>
    <w:rsid w:val="00430F5F"/>
    <w:rsid w:val="004311FB"/>
    <w:rsid w:val="004313DC"/>
    <w:rsid w:val="0043152B"/>
    <w:rsid w:val="0043159C"/>
    <w:rsid w:val="0043174C"/>
    <w:rsid w:val="00431976"/>
    <w:rsid w:val="00432272"/>
    <w:rsid w:val="0043266C"/>
    <w:rsid w:val="004327BA"/>
    <w:rsid w:val="0043284A"/>
    <w:rsid w:val="00433555"/>
    <w:rsid w:val="0043360F"/>
    <w:rsid w:val="004336DD"/>
    <w:rsid w:val="004339A1"/>
    <w:rsid w:val="00434ADE"/>
    <w:rsid w:val="004350A7"/>
    <w:rsid w:val="00435AB5"/>
    <w:rsid w:val="00435B88"/>
    <w:rsid w:val="00436B62"/>
    <w:rsid w:val="00437066"/>
    <w:rsid w:val="004370E8"/>
    <w:rsid w:val="004370FA"/>
    <w:rsid w:val="00437A19"/>
    <w:rsid w:val="00440D12"/>
    <w:rsid w:val="00440DB1"/>
    <w:rsid w:val="00441001"/>
    <w:rsid w:val="004413EF"/>
    <w:rsid w:val="00441C49"/>
    <w:rsid w:val="00442360"/>
    <w:rsid w:val="00442ABD"/>
    <w:rsid w:val="00443445"/>
    <w:rsid w:val="00444349"/>
    <w:rsid w:val="00444B0D"/>
    <w:rsid w:val="004455B9"/>
    <w:rsid w:val="004455D1"/>
    <w:rsid w:val="00445722"/>
    <w:rsid w:val="00445828"/>
    <w:rsid w:val="00445B3A"/>
    <w:rsid w:val="00446B19"/>
    <w:rsid w:val="00446B55"/>
    <w:rsid w:val="00446E0F"/>
    <w:rsid w:val="00446FDD"/>
    <w:rsid w:val="00447BA9"/>
    <w:rsid w:val="00447D8B"/>
    <w:rsid w:val="00447DA5"/>
    <w:rsid w:val="00450125"/>
    <w:rsid w:val="00450400"/>
    <w:rsid w:val="004506FD"/>
    <w:rsid w:val="004509D5"/>
    <w:rsid w:val="00450A23"/>
    <w:rsid w:val="00450BE8"/>
    <w:rsid w:val="00450E21"/>
    <w:rsid w:val="004513DD"/>
    <w:rsid w:val="00451AD1"/>
    <w:rsid w:val="0045216C"/>
    <w:rsid w:val="004525E6"/>
    <w:rsid w:val="00452D81"/>
    <w:rsid w:val="00453354"/>
    <w:rsid w:val="00453840"/>
    <w:rsid w:val="004539C1"/>
    <w:rsid w:val="00454244"/>
    <w:rsid w:val="00454981"/>
    <w:rsid w:val="00454F35"/>
    <w:rsid w:val="004550FF"/>
    <w:rsid w:val="0045576C"/>
    <w:rsid w:val="004561A1"/>
    <w:rsid w:val="00456583"/>
    <w:rsid w:val="00457170"/>
    <w:rsid w:val="00457BCC"/>
    <w:rsid w:val="00460127"/>
    <w:rsid w:val="0046049A"/>
    <w:rsid w:val="00460851"/>
    <w:rsid w:val="00460D6B"/>
    <w:rsid w:val="0046105D"/>
    <w:rsid w:val="00461C03"/>
    <w:rsid w:val="00461C25"/>
    <w:rsid w:val="0046213B"/>
    <w:rsid w:val="004621B2"/>
    <w:rsid w:val="0046276D"/>
    <w:rsid w:val="00462EFA"/>
    <w:rsid w:val="0046322E"/>
    <w:rsid w:val="004634F1"/>
    <w:rsid w:val="00463CE3"/>
    <w:rsid w:val="00463DCA"/>
    <w:rsid w:val="00463E97"/>
    <w:rsid w:val="00464254"/>
    <w:rsid w:val="00464548"/>
    <w:rsid w:val="00465082"/>
    <w:rsid w:val="004651BE"/>
    <w:rsid w:val="00465798"/>
    <w:rsid w:val="004658D9"/>
    <w:rsid w:val="00465988"/>
    <w:rsid w:val="00465DE3"/>
    <w:rsid w:val="00466949"/>
    <w:rsid w:val="00466A02"/>
    <w:rsid w:val="00466ECD"/>
    <w:rsid w:val="004675BC"/>
    <w:rsid w:val="00467AE1"/>
    <w:rsid w:val="00467CFB"/>
    <w:rsid w:val="00467D52"/>
    <w:rsid w:val="004707CF"/>
    <w:rsid w:val="004714A1"/>
    <w:rsid w:val="00471573"/>
    <w:rsid w:val="004716DF"/>
    <w:rsid w:val="00472386"/>
    <w:rsid w:val="0047247A"/>
    <w:rsid w:val="0047281B"/>
    <w:rsid w:val="0047291B"/>
    <w:rsid w:val="00472951"/>
    <w:rsid w:val="004733B3"/>
    <w:rsid w:val="0047394A"/>
    <w:rsid w:val="00473BE2"/>
    <w:rsid w:val="00473D54"/>
    <w:rsid w:val="00473F37"/>
    <w:rsid w:val="0047414C"/>
    <w:rsid w:val="004757AA"/>
    <w:rsid w:val="00475BDF"/>
    <w:rsid w:val="00475D53"/>
    <w:rsid w:val="00475E9C"/>
    <w:rsid w:val="00475F4D"/>
    <w:rsid w:val="00475F62"/>
    <w:rsid w:val="004761DD"/>
    <w:rsid w:val="004766FF"/>
    <w:rsid w:val="004767A9"/>
    <w:rsid w:val="00476F3F"/>
    <w:rsid w:val="0047709A"/>
    <w:rsid w:val="00477378"/>
    <w:rsid w:val="00477A1D"/>
    <w:rsid w:val="00477C35"/>
    <w:rsid w:val="00480273"/>
    <w:rsid w:val="0048029F"/>
    <w:rsid w:val="004802C0"/>
    <w:rsid w:val="0048138D"/>
    <w:rsid w:val="00481521"/>
    <w:rsid w:val="0048193A"/>
    <w:rsid w:val="00481A33"/>
    <w:rsid w:val="00481ED4"/>
    <w:rsid w:val="00481EEA"/>
    <w:rsid w:val="004824B5"/>
    <w:rsid w:val="0048290A"/>
    <w:rsid w:val="004832A2"/>
    <w:rsid w:val="00483686"/>
    <w:rsid w:val="00483FE1"/>
    <w:rsid w:val="00484982"/>
    <w:rsid w:val="00485412"/>
    <w:rsid w:val="00485619"/>
    <w:rsid w:val="00485763"/>
    <w:rsid w:val="00485817"/>
    <w:rsid w:val="00485E97"/>
    <w:rsid w:val="0048664F"/>
    <w:rsid w:val="00487F77"/>
    <w:rsid w:val="00490041"/>
    <w:rsid w:val="004905DC"/>
    <w:rsid w:val="00490EF2"/>
    <w:rsid w:val="0049102A"/>
    <w:rsid w:val="0049108E"/>
    <w:rsid w:val="0049141C"/>
    <w:rsid w:val="00491449"/>
    <w:rsid w:val="00491530"/>
    <w:rsid w:val="00491A88"/>
    <w:rsid w:val="00492F1D"/>
    <w:rsid w:val="0049374B"/>
    <w:rsid w:val="00493E48"/>
    <w:rsid w:val="00494564"/>
    <w:rsid w:val="004949B6"/>
    <w:rsid w:val="004949EE"/>
    <w:rsid w:val="00494B2C"/>
    <w:rsid w:val="00494C80"/>
    <w:rsid w:val="00494EEA"/>
    <w:rsid w:val="0049509A"/>
    <w:rsid w:val="004954EF"/>
    <w:rsid w:val="00495654"/>
    <w:rsid w:val="004956F5"/>
    <w:rsid w:val="00495A25"/>
    <w:rsid w:val="00496146"/>
    <w:rsid w:val="00496FB7"/>
    <w:rsid w:val="00497778"/>
    <w:rsid w:val="00497972"/>
    <w:rsid w:val="00497AEA"/>
    <w:rsid w:val="00497BBD"/>
    <w:rsid w:val="004A0045"/>
    <w:rsid w:val="004A0283"/>
    <w:rsid w:val="004A0443"/>
    <w:rsid w:val="004A0541"/>
    <w:rsid w:val="004A1712"/>
    <w:rsid w:val="004A1EEC"/>
    <w:rsid w:val="004A24C4"/>
    <w:rsid w:val="004A2CD6"/>
    <w:rsid w:val="004A2D39"/>
    <w:rsid w:val="004A333E"/>
    <w:rsid w:val="004A3C45"/>
    <w:rsid w:val="004A3C6E"/>
    <w:rsid w:val="004A3E30"/>
    <w:rsid w:val="004A428C"/>
    <w:rsid w:val="004A4806"/>
    <w:rsid w:val="004A5824"/>
    <w:rsid w:val="004A6F57"/>
    <w:rsid w:val="004A7AAF"/>
    <w:rsid w:val="004A7AD0"/>
    <w:rsid w:val="004A7F03"/>
    <w:rsid w:val="004B1943"/>
    <w:rsid w:val="004B22DF"/>
    <w:rsid w:val="004B277A"/>
    <w:rsid w:val="004B2FFB"/>
    <w:rsid w:val="004B3032"/>
    <w:rsid w:val="004B3151"/>
    <w:rsid w:val="004B33AF"/>
    <w:rsid w:val="004B344B"/>
    <w:rsid w:val="004B38F3"/>
    <w:rsid w:val="004B41F4"/>
    <w:rsid w:val="004B4460"/>
    <w:rsid w:val="004B44AC"/>
    <w:rsid w:val="004B484B"/>
    <w:rsid w:val="004B49AF"/>
    <w:rsid w:val="004B4A90"/>
    <w:rsid w:val="004B5847"/>
    <w:rsid w:val="004B610D"/>
    <w:rsid w:val="004B627E"/>
    <w:rsid w:val="004B6AC8"/>
    <w:rsid w:val="004B70F0"/>
    <w:rsid w:val="004B71CC"/>
    <w:rsid w:val="004B722B"/>
    <w:rsid w:val="004B7399"/>
    <w:rsid w:val="004B753F"/>
    <w:rsid w:val="004B77C5"/>
    <w:rsid w:val="004B7FD4"/>
    <w:rsid w:val="004C01DB"/>
    <w:rsid w:val="004C020B"/>
    <w:rsid w:val="004C0378"/>
    <w:rsid w:val="004C04C5"/>
    <w:rsid w:val="004C0B2B"/>
    <w:rsid w:val="004C0CFF"/>
    <w:rsid w:val="004C0EB4"/>
    <w:rsid w:val="004C11C3"/>
    <w:rsid w:val="004C207B"/>
    <w:rsid w:val="004C371F"/>
    <w:rsid w:val="004C4076"/>
    <w:rsid w:val="004C4141"/>
    <w:rsid w:val="004C41E9"/>
    <w:rsid w:val="004C4371"/>
    <w:rsid w:val="004C52B7"/>
    <w:rsid w:val="004C56B6"/>
    <w:rsid w:val="004C6381"/>
    <w:rsid w:val="004C6570"/>
    <w:rsid w:val="004C65BF"/>
    <w:rsid w:val="004C6F17"/>
    <w:rsid w:val="004C737F"/>
    <w:rsid w:val="004C739D"/>
    <w:rsid w:val="004C7646"/>
    <w:rsid w:val="004C7664"/>
    <w:rsid w:val="004D036C"/>
    <w:rsid w:val="004D05BB"/>
    <w:rsid w:val="004D0E82"/>
    <w:rsid w:val="004D11D2"/>
    <w:rsid w:val="004D140B"/>
    <w:rsid w:val="004D2158"/>
    <w:rsid w:val="004D22CD"/>
    <w:rsid w:val="004D2B7C"/>
    <w:rsid w:val="004D2BAD"/>
    <w:rsid w:val="004D3458"/>
    <w:rsid w:val="004D37F8"/>
    <w:rsid w:val="004D3892"/>
    <w:rsid w:val="004D3C7E"/>
    <w:rsid w:val="004D3E53"/>
    <w:rsid w:val="004D3F50"/>
    <w:rsid w:val="004D4230"/>
    <w:rsid w:val="004D4BE6"/>
    <w:rsid w:val="004D4E76"/>
    <w:rsid w:val="004D524E"/>
    <w:rsid w:val="004D5B1A"/>
    <w:rsid w:val="004D5C8A"/>
    <w:rsid w:val="004D636F"/>
    <w:rsid w:val="004D6649"/>
    <w:rsid w:val="004D6745"/>
    <w:rsid w:val="004D69D3"/>
    <w:rsid w:val="004D7188"/>
    <w:rsid w:val="004D71F1"/>
    <w:rsid w:val="004D72B1"/>
    <w:rsid w:val="004D77DA"/>
    <w:rsid w:val="004E03DB"/>
    <w:rsid w:val="004E0482"/>
    <w:rsid w:val="004E1015"/>
    <w:rsid w:val="004E188F"/>
    <w:rsid w:val="004E2177"/>
    <w:rsid w:val="004E2B5F"/>
    <w:rsid w:val="004E2E87"/>
    <w:rsid w:val="004E300B"/>
    <w:rsid w:val="004E31AD"/>
    <w:rsid w:val="004E3771"/>
    <w:rsid w:val="004E3877"/>
    <w:rsid w:val="004E4215"/>
    <w:rsid w:val="004E4514"/>
    <w:rsid w:val="004E4A70"/>
    <w:rsid w:val="004E4E40"/>
    <w:rsid w:val="004E5B8D"/>
    <w:rsid w:val="004E60D6"/>
    <w:rsid w:val="004E610B"/>
    <w:rsid w:val="004E6643"/>
    <w:rsid w:val="004E6CE9"/>
    <w:rsid w:val="004E7250"/>
    <w:rsid w:val="004F0598"/>
    <w:rsid w:val="004F0DD1"/>
    <w:rsid w:val="004F1014"/>
    <w:rsid w:val="004F17F9"/>
    <w:rsid w:val="004F19A1"/>
    <w:rsid w:val="004F1B29"/>
    <w:rsid w:val="004F2342"/>
    <w:rsid w:val="004F24B8"/>
    <w:rsid w:val="004F340D"/>
    <w:rsid w:val="004F3542"/>
    <w:rsid w:val="004F3743"/>
    <w:rsid w:val="004F3D1F"/>
    <w:rsid w:val="004F45A5"/>
    <w:rsid w:val="004F45F8"/>
    <w:rsid w:val="004F4FD2"/>
    <w:rsid w:val="004F5522"/>
    <w:rsid w:val="004F575D"/>
    <w:rsid w:val="004F6A15"/>
    <w:rsid w:val="004F7627"/>
    <w:rsid w:val="004F7E69"/>
    <w:rsid w:val="004F7FBC"/>
    <w:rsid w:val="00500F1C"/>
    <w:rsid w:val="00501F9A"/>
    <w:rsid w:val="00502008"/>
    <w:rsid w:val="00502348"/>
    <w:rsid w:val="00502923"/>
    <w:rsid w:val="005029DB"/>
    <w:rsid w:val="00502BEA"/>
    <w:rsid w:val="00502C62"/>
    <w:rsid w:val="00502D06"/>
    <w:rsid w:val="00502D52"/>
    <w:rsid w:val="00502F90"/>
    <w:rsid w:val="005031E9"/>
    <w:rsid w:val="005042F2"/>
    <w:rsid w:val="00504909"/>
    <w:rsid w:val="0050494E"/>
    <w:rsid w:val="005056BD"/>
    <w:rsid w:val="00505B6A"/>
    <w:rsid w:val="00505CB3"/>
    <w:rsid w:val="00506CFD"/>
    <w:rsid w:val="00507831"/>
    <w:rsid w:val="00507E2D"/>
    <w:rsid w:val="00507ED7"/>
    <w:rsid w:val="00510250"/>
    <w:rsid w:val="005106DC"/>
    <w:rsid w:val="005107DA"/>
    <w:rsid w:val="00510A0D"/>
    <w:rsid w:val="00511155"/>
    <w:rsid w:val="00511881"/>
    <w:rsid w:val="005118EC"/>
    <w:rsid w:val="00511B79"/>
    <w:rsid w:val="005121D4"/>
    <w:rsid w:val="00512A6A"/>
    <w:rsid w:val="00512D1E"/>
    <w:rsid w:val="00512E04"/>
    <w:rsid w:val="0051391E"/>
    <w:rsid w:val="005139FD"/>
    <w:rsid w:val="00513F14"/>
    <w:rsid w:val="005142E8"/>
    <w:rsid w:val="00514413"/>
    <w:rsid w:val="00514BD4"/>
    <w:rsid w:val="00514E6E"/>
    <w:rsid w:val="00515EE0"/>
    <w:rsid w:val="00515F1C"/>
    <w:rsid w:val="005164BC"/>
    <w:rsid w:val="005165B7"/>
    <w:rsid w:val="00516730"/>
    <w:rsid w:val="00516C23"/>
    <w:rsid w:val="00516C59"/>
    <w:rsid w:val="00516CDF"/>
    <w:rsid w:val="0051728D"/>
    <w:rsid w:val="00517653"/>
    <w:rsid w:val="00517752"/>
    <w:rsid w:val="00520199"/>
    <w:rsid w:val="005201EF"/>
    <w:rsid w:val="00520EB6"/>
    <w:rsid w:val="00521AED"/>
    <w:rsid w:val="00521FD5"/>
    <w:rsid w:val="00522378"/>
    <w:rsid w:val="005226A9"/>
    <w:rsid w:val="0052270C"/>
    <w:rsid w:val="0052274E"/>
    <w:rsid w:val="005241AA"/>
    <w:rsid w:val="00524607"/>
    <w:rsid w:val="00524633"/>
    <w:rsid w:val="005248F3"/>
    <w:rsid w:val="005253D7"/>
    <w:rsid w:val="00525615"/>
    <w:rsid w:val="00525CC6"/>
    <w:rsid w:val="00525D00"/>
    <w:rsid w:val="00526304"/>
    <w:rsid w:val="00526578"/>
    <w:rsid w:val="00527076"/>
    <w:rsid w:val="005271DE"/>
    <w:rsid w:val="005279D9"/>
    <w:rsid w:val="00527A28"/>
    <w:rsid w:val="00527D27"/>
    <w:rsid w:val="00530412"/>
    <w:rsid w:val="0053148C"/>
    <w:rsid w:val="0053156F"/>
    <w:rsid w:val="00531666"/>
    <w:rsid w:val="00531FAF"/>
    <w:rsid w:val="00532499"/>
    <w:rsid w:val="005325D9"/>
    <w:rsid w:val="00532617"/>
    <w:rsid w:val="005328EF"/>
    <w:rsid w:val="00532E26"/>
    <w:rsid w:val="00533547"/>
    <w:rsid w:val="0053461D"/>
    <w:rsid w:val="00535133"/>
    <w:rsid w:val="00535174"/>
    <w:rsid w:val="00535880"/>
    <w:rsid w:val="00535895"/>
    <w:rsid w:val="00535BD5"/>
    <w:rsid w:val="0053601F"/>
    <w:rsid w:val="005361A1"/>
    <w:rsid w:val="00536368"/>
    <w:rsid w:val="00536807"/>
    <w:rsid w:val="00536834"/>
    <w:rsid w:val="00536BF3"/>
    <w:rsid w:val="00536D0E"/>
    <w:rsid w:val="00536E6C"/>
    <w:rsid w:val="00536EF5"/>
    <w:rsid w:val="00537072"/>
    <w:rsid w:val="00537897"/>
    <w:rsid w:val="0053789E"/>
    <w:rsid w:val="00537B54"/>
    <w:rsid w:val="00537C6A"/>
    <w:rsid w:val="00540058"/>
    <w:rsid w:val="0054051F"/>
    <w:rsid w:val="0054073D"/>
    <w:rsid w:val="00540CE2"/>
    <w:rsid w:val="00540D96"/>
    <w:rsid w:val="00541072"/>
    <w:rsid w:val="00541203"/>
    <w:rsid w:val="005427E2"/>
    <w:rsid w:val="00542F03"/>
    <w:rsid w:val="005435C0"/>
    <w:rsid w:val="0054397E"/>
    <w:rsid w:val="00544188"/>
    <w:rsid w:val="0054447F"/>
    <w:rsid w:val="00544F17"/>
    <w:rsid w:val="0054535A"/>
    <w:rsid w:val="00545361"/>
    <w:rsid w:val="00545991"/>
    <w:rsid w:val="00546C64"/>
    <w:rsid w:val="00546D16"/>
    <w:rsid w:val="00546FF3"/>
    <w:rsid w:val="0054729C"/>
    <w:rsid w:val="00547935"/>
    <w:rsid w:val="00547989"/>
    <w:rsid w:val="0055047C"/>
    <w:rsid w:val="005505D8"/>
    <w:rsid w:val="00550DAF"/>
    <w:rsid w:val="00550FD6"/>
    <w:rsid w:val="0055117C"/>
    <w:rsid w:val="005511FA"/>
    <w:rsid w:val="00551D2A"/>
    <w:rsid w:val="005528B3"/>
    <w:rsid w:val="00552B88"/>
    <w:rsid w:val="00552E74"/>
    <w:rsid w:val="00553535"/>
    <w:rsid w:val="00553C3C"/>
    <w:rsid w:val="00554BAA"/>
    <w:rsid w:val="00554CE3"/>
    <w:rsid w:val="00555184"/>
    <w:rsid w:val="0055520E"/>
    <w:rsid w:val="005556C6"/>
    <w:rsid w:val="00555804"/>
    <w:rsid w:val="00555F57"/>
    <w:rsid w:val="00556720"/>
    <w:rsid w:val="00556949"/>
    <w:rsid w:val="00556D15"/>
    <w:rsid w:val="00556FEF"/>
    <w:rsid w:val="005570C8"/>
    <w:rsid w:val="00557335"/>
    <w:rsid w:val="00557615"/>
    <w:rsid w:val="005577AB"/>
    <w:rsid w:val="00557850"/>
    <w:rsid w:val="00557A09"/>
    <w:rsid w:val="00557B11"/>
    <w:rsid w:val="005601C7"/>
    <w:rsid w:val="0056034F"/>
    <w:rsid w:val="00560483"/>
    <w:rsid w:val="0056065C"/>
    <w:rsid w:val="00560D55"/>
    <w:rsid w:val="00560F09"/>
    <w:rsid w:val="0056101B"/>
    <w:rsid w:val="005610EB"/>
    <w:rsid w:val="00561432"/>
    <w:rsid w:val="0056222A"/>
    <w:rsid w:val="005622E5"/>
    <w:rsid w:val="00562B30"/>
    <w:rsid w:val="00562DB9"/>
    <w:rsid w:val="00562FA4"/>
    <w:rsid w:val="00563089"/>
    <w:rsid w:val="00563261"/>
    <w:rsid w:val="00563CA5"/>
    <w:rsid w:val="00564076"/>
    <w:rsid w:val="0056410F"/>
    <w:rsid w:val="00565026"/>
    <w:rsid w:val="0056584D"/>
    <w:rsid w:val="00565EA9"/>
    <w:rsid w:val="00566105"/>
    <w:rsid w:val="00566281"/>
    <w:rsid w:val="005664D8"/>
    <w:rsid w:val="0056684E"/>
    <w:rsid w:val="005668AF"/>
    <w:rsid w:val="00566B79"/>
    <w:rsid w:val="00567040"/>
    <w:rsid w:val="0056709D"/>
    <w:rsid w:val="005671DA"/>
    <w:rsid w:val="0056725C"/>
    <w:rsid w:val="00570298"/>
    <w:rsid w:val="00570AB8"/>
    <w:rsid w:val="00571E14"/>
    <w:rsid w:val="0057230D"/>
    <w:rsid w:val="005726D9"/>
    <w:rsid w:val="00572ECC"/>
    <w:rsid w:val="005737F8"/>
    <w:rsid w:val="00574636"/>
    <w:rsid w:val="005748FC"/>
    <w:rsid w:val="00574AB8"/>
    <w:rsid w:val="00576171"/>
    <w:rsid w:val="00576626"/>
    <w:rsid w:val="005771AC"/>
    <w:rsid w:val="005779AC"/>
    <w:rsid w:val="00577E2C"/>
    <w:rsid w:val="00577E90"/>
    <w:rsid w:val="00580DE1"/>
    <w:rsid w:val="0058141F"/>
    <w:rsid w:val="0058196E"/>
    <w:rsid w:val="00581A65"/>
    <w:rsid w:val="00581C10"/>
    <w:rsid w:val="00582296"/>
    <w:rsid w:val="005825DF"/>
    <w:rsid w:val="00582848"/>
    <w:rsid w:val="00582AFE"/>
    <w:rsid w:val="00582D48"/>
    <w:rsid w:val="0058320F"/>
    <w:rsid w:val="005853F1"/>
    <w:rsid w:val="00585C18"/>
    <w:rsid w:val="00586210"/>
    <w:rsid w:val="00586406"/>
    <w:rsid w:val="00586D7B"/>
    <w:rsid w:val="005871A0"/>
    <w:rsid w:val="0058777E"/>
    <w:rsid w:val="00587978"/>
    <w:rsid w:val="00591444"/>
    <w:rsid w:val="00591A24"/>
    <w:rsid w:val="00591C32"/>
    <w:rsid w:val="005920CF"/>
    <w:rsid w:val="00592991"/>
    <w:rsid w:val="00592B4E"/>
    <w:rsid w:val="00592FA3"/>
    <w:rsid w:val="00593561"/>
    <w:rsid w:val="00593889"/>
    <w:rsid w:val="0059404D"/>
    <w:rsid w:val="00594657"/>
    <w:rsid w:val="00594843"/>
    <w:rsid w:val="00594DA9"/>
    <w:rsid w:val="005950BA"/>
    <w:rsid w:val="00595210"/>
    <w:rsid w:val="005957A3"/>
    <w:rsid w:val="00595904"/>
    <w:rsid w:val="0059638C"/>
    <w:rsid w:val="00596861"/>
    <w:rsid w:val="00596C09"/>
    <w:rsid w:val="00596DF1"/>
    <w:rsid w:val="005970DE"/>
    <w:rsid w:val="00597DC5"/>
    <w:rsid w:val="005A02D9"/>
    <w:rsid w:val="005A0529"/>
    <w:rsid w:val="005A05B6"/>
    <w:rsid w:val="005A0DB5"/>
    <w:rsid w:val="005A1801"/>
    <w:rsid w:val="005A20E9"/>
    <w:rsid w:val="005A25B3"/>
    <w:rsid w:val="005A27E9"/>
    <w:rsid w:val="005A2F24"/>
    <w:rsid w:val="005A40C4"/>
    <w:rsid w:val="005A46D3"/>
    <w:rsid w:val="005A4937"/>
    <w:rsid w:val="005A4BD6"/>
    <w:rsid w:val="005A5463"/>
    <w:rsid w:val="005A6144"/>
    <w:rsid w:val="005A6978"/>
    <w:rsid w:val="005A6C1F"/>
    <w:rsid w:val="005A6D6D"/>
    <w:rsid w:val="005A6F07"/>
    <w:rsid w:val="005A73CB"/>
    <w:rsid w:val="005A7B96"/>
    <w:rsid w:val="005B0444"/>
    <w:rsid w:val="005B0467"/>
    <w:rsid w:val="005B083D"/>
    <w:rsid w:val="005B0FE3"/>
    <w:rsid w:val="005B1135"/>
    <w:rsid w:val="005B12D5"/>
    <w:rsid w:val="005B139B"/>
    <w:rsid w:val="005B170C"/>
    <w:rsid w:val="005B180B"/>
    <w:rsid w:val="005B1AD8"/>
    <w:rsid w:val="005B21BE"/>
    <w:rsid w:val="005B2341"/>
    <w:rsid w:val="005B2413"/>
    <w:rsid w:val="005B2DB5"/>
    <w:rsid w:val="005B33C9"/>
    <w:rsid w:val="005B3ADC"/>
    <w:rsid w:val="005B40A8"/>
    <w:rsid w:val="005B4B45"/>
    <w:rsid w:val="005B4C27"/>
    <w:rsid w:val="005B5371"/>
    <w:rsid w:val="005B5578"/>
    <w:rsid w:val="005B5F93"/>
    <w:rsid w:val="005B6052"/>
    <w:rsid w:val="005B66DA"/>
    <w:rsid w:val="005B689A"/>
    <w:rsid w:val="005B6EC8"/>
    <w:rsid w:val="005B6F84"/>
    <w:rsid w:val="005B7A04"/>
    <w:rsid w:val="005B7ED3"/>
    <w:rsid w:val="005B7F82"/>
    <w:rsid w:val="005B7FCC"/>
    <w:rsid w:val="005C023F"/>
    <w:rsid w:val="005C056C"/>
    <w:rsid w:val="005C0F81"/>
    <w:rsid w:val="005C1520"/>
    <w:rsid w:val="005C17EB"/>
    <w:rsid w:val="005C197D"/>
    <w:rsid w:val="005C19D6"/>
    <w:rsid w:val="005C1ED2"/>
    <w:rsid w:val="005C1FAA"/>
    <w:rsid w:val="005C2E17"/>
    <w:rsid w:val="005C3543"/>
    <w:rsid w:val="005C3639"/>
    <w:rsid w:val="005C3AB9"/>
    <w:rsid w:val="005C3EDA"/>
    <w:rsid w:val="005C4336"/>
    <w:rsid w:val="005C43EE"/>
    <w:rsid w:val="005C4497"/>
    <w:rsid w:val="005C44B2"/>
    <w:rsid w:val="005C4864"/>
    <w:rsid w:val="005C4C03"/>
    <w:rsid w:val="005C5031"/>
    <w:rsid w:val="005C51DE"/>
    <w:rsid w:val="005C5258"/>
    <w:rsid w:val="005C55C9"/>
    <w:rsid w:val="005C5D0F"/>
    <w:rsid w:val="005C61CB"/>
    <w:rsid w:val="005C6C47"/>
    <w:rsid w:val="005C7D9A"/>
    <w:rsid w:val="005D07B7"/>
    <w:rsid w:val="005D0B17"/>
    <w:rsid w:val="005D0B9D"/>
    <w:rsid w:val="005D0EBD"/>
    <w:rsid w:val="005D12ED"/>
    <w:rsid w:val="005D12F0"/>
    <w:rsid w:val="005D179F"/>
    <w:rsid w:val="005D1A68"/>
    <w:rsid w:val="005D1ACB"/>
    <w:rsid w:val="005D1BB3"/>
    <w:rsid w:val="005D1BF4"/>
    <w:rsid w:val="005D1D8E"/>
    <w:rsid w:val="005D3583"/>
    <w:rsid w:val="005D3F7A"/>
    <w:rsid w:val="005D4DC1"/>
    <w:rsid w:val="005D5E44"/>
    <w:rsid w:val="005D6CEA"/>
    <w:rsid w:val="005D6D3C"/>
    <w:rsid w:val="005E0443"/>
    <w:rsid w:val="005E1348"/>
    <w:rsid w:val="005E21BF"/>
    <w:rsid w:val="005E22C9"/>
    <w:rsid w:val="005E2323"/>
    <w:rsid w:val="005E2F20"/>
    <w:rsid w:val="005E32E1"/>
    <w:rsid w:val="005E342E"/>
    <w:rsid w:val="005E3611"/>
    <w:rsid w:val="005E45A7"/>
    <w:rsid w:val="005E46A7"/>
    <w:rsid w:val="005E644C"/>
    <w:rsid w:val="005E66EE"/>
    <w:rsid w:val="005E674F"/>
    <w:rsid w:val="005E6794"/>
    <w:rsid w:val="005E7973"/>
    <w:rsid w:val="005E7BFF"/>
    <w:rsid w:val="005E7E4C"/>
    <w:rsid w:val="005E7EE9"/>
    <w:rsid w:val="005F1295"/>
    <w:rsid w:val="005F141D"/>
    <w:rsid w:val="005F1FD7"/>
    <w:rsid w:val="005F22BB"/>
    <w:rsid w:val="005F2344"/>
    <w:rsid w:val="005F2384"/>
    <w:rsid w:val="005F29AA"/>
    <w:rsid w:val="005F2B2D"/>
    <w:rsid w:val="005F2DFE"/>
    <w:rsid w:val="005F34A1"/>
    <w:rsid w:val="005F3505"/>
    <w:rsid w:val="005F376B"/>
    <w:rsid w:val="005F3AA4"/>
    <w:rsid w:val="005F4F2E"/>
    <w:rsid w:val="005F5993"/>
    <w:rsid w:val="005F5AFF"/>
    <w:rsid w:val="005F5E47"/>
    <w:rsid w:val="005F68CF"/>
    <w:rsid w:val="005F6DF1"/>
    <w:rsid w:val="005F7127"/>
    <w:rsid w:val="005F726C"/>
    <w:rsid w:val="005F72AD"/>
    <w:rsid w:val="005F7877"/>
    <w:rsid w:val="005F7E7B"/>
    <w:rsid w:val="00600313"/>
    <w:rsid w:val="00600B2C"/>
    <w:rsid w:val="006012FC"/>
    <w:rsid w:val="00601616"/>
    <w:rsid w:val="00601950"/>
    <w:rsid w:val="00601BC6"/>
    <w:rsid w:val="00601EEB"/>
    <w:rsid w:val="00601FE6"/>
    <w:rsid w:val="0060253C"/>
    <w:rsid w:val="00602652"/>
    <w:rsid w:val="00602882"/>
    <w:rsid w:val="00602A91"/>
    <w:rsid w:val="00602D50"/>
    <w:rsid w:val="00603153"/>
    <w:rsid w:val="0060376C"/>
    <w:rsid w:val="0060383B"/>
    <w:rsid w:val="0060397E"/>
    <w:rsid w:val="0060560F"/>
    <w:rsid w:val="00605BFE"/>
    <w:rsid w:val="00606016"/>
    <w:rsid w:val="0060604E"/>
    <w:rsid w:val="006066D0"/>
    <w:rsid w:val="00607359"/>
    <w:rsid w:val="00607626"/>
    <w:rsid w:val="00610B22"/>
    <w:rsid w:val="00610F24"/>
    <w:rsid w:val="00611956"/>
    <w:rsid w:val="00611A8D"/>
    <w:rsid w:val="00611CA0"/>
    <w:rsid w:val="006127A7"/>
    <w:rsid w:val="00613036"/>
    <w:rsid w:val="006133F2"/>
    <w:rsid w:val="00613A26"/>
    <w:rsid w:val="006141E1"/>
    <w:rsid w:val="00614419"/>
    <w:rsid w:val="00614CCD"/>
    <w:rsid w:val="00614F57"/>
    <w:rsid w:val="00615170"/>
    <w:rsid w:val="006158FF"/>
    <w:rsid w:val="00615C7D"/>
    <w:rsid w:val="00615CF2"/>
    <w:rsid w:val="00615DBD"/>
    <w:rsid w:val="006163AC"/>
    <w:rsid w:val="00616933"/>
    <w:rsid w:val="00616C1C"/>
    <w:rsid w:val="00617413"/>
    <w:rsid w:val="00617558"/>
    <w:rsid w:val="006175E2"/>
    <w:rsid w:val="00617DE2"/>
    <w:rsid w:val="00617F2B"/>
    <w:rsid w:val="00620938"/>
    <w:rsid w:val="0062187D"/>
    <w:rsid w:val="00621BBA"/>
    <w:rsid w:val="00622699"/>
    <w:rsid w:val="00622AFA"/>
    <w:rsid w:val="00624209"/>
    <w:rsid w:val="006246E0"/>
    <w:rsid w:val="006246F7"/>
    <w:rsid w:val="00624EA5"/>
    <w:rsid w:val="0062597B"/>
    <w:rsid w:val="00625B8D"/>
    <w:rsid w:val="006264FA"/>
    <w:rsid w:val="00626956"/>
    <w:rsid w:val="00626BCF"/>
    <w:rsid w:val="00626D53"/>
    <w:rsid w:val="00626E7A"/>
    <w:rsid w:val="00627750"/>
    <w:rsid w:val="00630188"/>
    <w:rsid w:val="00630D7B"/>
    <w:rsid w:val="00630FDB"/>
    <w:rsid w:val="006310D0"/>
    <w:rsid w:val="0063117C"/>
    <w:rsid w:val="00631809"/>
    <w:rsid w:val="00631BBE"/>
    <w:rsid w:val="006323B0"/>
    <w:rsid w:val="00632A4A"/>
    <w:rsid w:val="00632B00"/>
    <w:rsid w:val="00632CF0"/>
    <w:rsid w:val="00633091"/>
    <w:rsid w:val="006331D3"/>
    <w:rsid w:val="00633A0F"/>
    <w:rsid w:val="00633B2B"/>
    <w:rsid w:val="00633F74"/>
    <w:rsid w:val="00634B51"/>
    <w:rsid w:val="006353E4"/>
    <w:rsid w:val="00635674"/>
    <w:rsid w:val="006358CA"/>
    <w:rsid w:val="00635AF9"/>
    <w:rsid w:val="00636092"/>
    <w:rsid w:val="0063663D"/>
    <w:rsid w:val="00636A72"/>
    <w:rsid w:val="006374C1"/>
    <w:rsid w:val="00640192"/>
    <w:rsid w:val="00640612"/>
    <w:rsid w:val="006407AF"/>
    <w:rsid w:val="006420E5"/>
    <w:rsid w:val="0064262E"/>
    <w:rsid w:val="00642750"/>
    <w:rsid w:val="00643DB6"/>
    <w:rsid w:val="006444A9"/>
    <w:rsid w:val="006444E7"/>
    <w:rsid w:val="00644ACE"/>
    <w:rsid w:val="00645026"/>
    <w:rsid w:val="00645ADC"/>
    <w:rsid w:val="00645C54"/>
    <w:rsid w:val="00645D60"/>
    <w:rsid w:val="006461C4"/>
    <w:rsid w:val="006466C0"/>
    <w:rsid w:val="00646D68"/>
    <w:rsid w:val="0064706A"/>
    <w:rsid w:val="00647831"/>
    <w:rsid w:val="006503FF"/>
    <w:rsid w:val="00651493"/>
    <w:rsid w:val="0065181F"/>
    <w:rsid w:val="0065192A"/>
    <w:rsid w:val="00651AD2"/>
    <w:rsid w:val="00651C79"/>
    <w:rsid w:val="0065266B"/>
    <w:rsid w:val="00652723"/>
    <w:rsid w:val="0065370B"/>
    <w:rsid w:val="006537DA"/>
    <w:rsid w:val="00653924"/>
    <w:rsid w:val="00654579"/>
    <w:rsid w:val="00655275"/>
    <w:rsid w:val="006557A4"/>
    <w:rsid w:val="00655C33"/>
    <w:rsid w:val="00656897"/>
    <w:rsid w:val="00656DC5"/>
    <w:rsid w:val="0065766F"/>
    <w:rsid w:val="00657C76"/>
    <w:rsid w:val="0066002D"/>
    <w:rsid w:val="00660077"/>
    <w:rsid w:val="0066069B"/>
    <w:rsid w:val="0066069E"/>
    <w:rsid w:val="006610D8"/>
    <w:rsid w:val="00661730"/>
    <w:rsid w:val="00661CCB"/>
    <w:rsid w:val="00662405"/>
    <w:rsid w:val="00662D08"/>
    <w:rsid w:val="0066329C"/>
    <w:rsid w:val="00663396"/>
    <w:rsid w:val="0066380D"/>
    <w:rsid w:val="00663D53"/>
    <w:rsid w:val="006649C7"/>
    <w:rsid w:val="00664DBE"/>
    <w:rsid w:val="006653A5"/>
    <w:rsid w:val="00665624"/>
    <w:rsid w:val="00665D48"/>
    <w:rsid w:val="00666A81"/>
    <w:rsid w:val="00666B21"/>
    <w:rsid w:val="00666CED"/>
    <w:rsid w:val="00666F5D"/>
    <w:rsid w:val="00667007"/>
    <w:rsid w:val="0066722B"/>
    <w:rsid w:val="00667418"/>
    <w:rsid w:val="00667720"/>
    <w:rsid w:val="006677F1"/>
    <w:rsid w:val="00667DD0"/>
    <w:rsid w:val="006701E9"/>
    <w:rsid w:val="0067081C"/>
    <w:rsid w:val="00670BFD"/>
    <w:rsid w:val="00670D28"/>
    <w:rsid w:val="006712DB"/>
    <w:rsid w:val="00671EE1"/>
    <w:rsid w:val="00672ABB"/>
    <w:rsid w:val="00672D0F"/>
    <w:rsid w:val="00672FD7"/>
    <w:rsid w:val="0067383C"/>
    <w:rsid w:val="006742C1"/>
    <w:rsid w:val="006744C6"/>
    <w:rsid w:val="00675452"/>
    <w:rsid w:val="0067589F"/>
    <w:rsid w:val="00675C43"/>
    <w:rsid w:val="0067622B"/>
    <w:rsid w:val="00676B75"/>
    <w:rsid w:val="00676C66"/>
    <w:rsid w:val="00677972"/>
    <w:rsid w:val="00677A40"/>
    <w:rsid w:val="00677C90"/>
    <w:rsid w:val="0068030A"/>
    <w:rsid w:val="006808B8"/>
    <w:rsid w:val="00680954"/>
    <w:rsid w:val="0068098D"/>
    <w:rsid w:val="00681291"/>
    <w:rsid w:val="006815F5"/>
    <w:rsid w:val="00681829"/>
    <w:rsid w:val="00682253"/>
    <w:rsid w:val="006825A7"/>
    <w:rsid w:val="0068273C"/>
    <w:rsid w:val="006829BD"/>
    <w:rsid w:val="00682A8E"/>
    <w:rsid w:val="00682DAA"/>
    <w:rsid w:val="0068313E"/>
    <w:rsid w:val="00683BFE"/>
    <w:rsid w:val="00683F93"/>
    <w:rsid w:val="00684F86"/>
    <w:rsid w:val="006865CB"/>
    <w:rsid w:val="00686C69"/>
    <w:rsid w:val="00687051"/>
    <w:rsid w:val="006875F2"/>
    <w:rsid w:val="00687C82"/>
    <w:rsid w:val="00687D43"/>
    <w:rsid w:val="00687DD6"/>
    <w:rsid w:val="0069011E"/>
    <w:rsid w:val="00690B27"/>
    <w:rsid w:val="00690CBA"/>
    <w:rsid w:val="006910FA"/>
    <w:rsid w:val="00691FDC"/>
    <w:rsid w:val="00692093"/>
    <w:rsid w:val="00692B24"/>
    <w:rsid w:val="0069358D"/>
    <w:rsid w:val="00693BC2"/>
    <w:rsid w:val="00693C17"/>
    <w:rsid w:val="00693F89"/>
    <w:rsid w:val="0069467F"/>
    <w:rsid w:val="006946A8"/>
    <w:rsid w:val="00694C6A"/>
    <w:rsid w:val="006954A1"/>
    <w:rsid w:val="006956D1"/>
    <w:rsid w:val="006956E5"/>
    <w:rsid w:val="00695CB5"/>
    <w:rsid w:val="006960BD"/>
    <w:rsid w:val="006961C9"/>
    <w:rsid w:val="006967D3"/>
    <w:rsid w:val="0069715D"/>
    <w:rsid w:val="00697953"/>
    <w:rsid w:val="00697C7C"/>
    <w:rsid w:val="00697EB9"/>
    <w:rsid w:val="006A0397"/>
    <w:rsid w:val="006A0562"/>
    <w:rsid w:val="006A09B1"/>
    <w:rsid w:val="006A0C6E"/>
    <w:rsid w:val="006A15A2"/>
    <w:rsid w:val="006A15E0"/>
    <w:rsid w:val="006A1F72"/>
    <w:rsid w:val="006A2552"/>
    <w:rsid w:val="006A27EB"/>
    <w:rsid w:val="006A2843"/>
    <w:rsid w:val="006A2AF6"/>
    <w:rsid w:val="006A2BAA"/>
    <w:rsid w:val="006A2D23"/>
    <w:rsid w:val="006A2E0B"/>
    <w:rsid w:val="006A368D"/>
    <w:rsid w:val="006A37E2"/>
    <w:rsid w:val="006A39D2"/>
    <w:rsid w:val="006A427B"/>
    <w:rsid w:val="006A4629"/>
    <w:rsid w:val="006A4818"/>
    <w:rsid w:val="006A50F3"/>
    <w:rsid w:val="006A515F"/>
    <w:rsid w:val="006A57FB"/>
    <w:rsid w:val="006A5F01"/>
    <w:rsid w:val="006A622A"/>
    <w:rsid w:val="006A643D"/>
    <w:rsid w:val="006A6CD4"/>
    <w:rsid w:val="006A7089"/>
    <w:rsid w:val="006A733F"/>
    <w:rsid w:val="006B0D96"/>
    <w:rsid w:val="006B1515"/>
    <w:rsid w:val="006B18A9"/>
    <w:rsid w:val="006B1999"/>
    <w:rsid w:val="006B1AE5"/>
    <w:rsid w:val="006B204B"/>
    <w:rsid w:val="006B20FC"/>
    <w:rsid w:val="006B2E33"/>
    <w:rsid w:val="006B3180"/>
    <w:rsid w:val="006B31CC"/>
    <w:rsid w:val="006B34CA"/>
    <w:rsid w:val="006B3E48"/>
    <w:rsid w:val="006B52C3"/>
    <w:rsid w:val="006B594C"/>
    <w:rsid w:val="006B5D51"/>
    <w:rsid w:val="006B662A"/>
    <w:rsid w:val="006B703B"/>
    <w:rsid w:val="006B750F"/>
    <w:rsid w:val="006B76C9"/>
    <w:rsid w:val="006C04DD"/>
    <w:rsid w:val="006C0A01"/>
    <w:rsid w:val="006C148C"/>
    <w:rsid w:val="006C14C6"/>
    <w:rsid w:val="006C18B5"/>
    <w:rsid w:val="006C1E8A"/>
    <w:rsid w:val="006C28F8"/>
    <w:rsid w:val="006C2910"/>
    <w:rsid w:val="006C3454"/>
    <w:rsid w:val="006C37D5"/>
    <w:rsid w:val="006C48BB"/>
    <w:rsid w:val="006C4A91"/>
    <w:rsid w:val="006C4E37"/>
    <w:rsid w:val="006C550C"/>
    <w:rsid w:val="006C57C2"/>
    <w:rsid w:val="006C5B3A"/>
    <w:rsid w:val="006C6D0A"/>
    <w:rsid w:val="006C6D92"/>
    <w:rsid w:val="006C70BF"/>
    <w:rsid w:val="006C77A3"/>
    <w:rsid w:val="006D0074"/>
    <w:rsid w:val="006D0338"/>
    <w:rsid w:val="006D06C5"/>
    <w:rsid w:val="006D0AD9"/>
    <w:rsid w:val="006D11DE"/>
    <w:rsid w:val="006D193E"/>
    <w:rsid w:val="006D1C53"/>
    <w:rsid w:val="006D1D86"/>
    <w:rsid w:val="006D211B"/>
    <w:rsid w:val="006D22F5"/>
    <w:rsid w:val="006D28AD"/>
    <w:rsid w:val="006D304B"/>
    <w:rsid w:val="006D3818"/>
    <w:rsid w:val="006D3B7F"/>
    <w:rsid w:val="006D3EE2"/>
    <w:rsid w:val="006D40E1"/>
    <w:rsid w:val="006D41B7"/>
    <w:rsid w:val="006D42B2"/>
    <w:rsid w:val="006D43C9"/>
    <w:rsid w:val="006D4CB8"/>
    <w:rsid w:val="006D4D7C"/>
    <w:rsid w:val="006D50AA"/>
    <w:rsid w:val="006D54E2"/>
    <w:rsid w:val="006D5533"/>
    <w:rsid w:val="006D5601"/>
    <w:rsid w:val="006D57EB"/>
    <w:rsid w:val="006D5E51"/>
    <w:rsid w:val="006D5FAB"/>
    <w:rsid w:val="006D6642"/>
    <w:rsid w:val="006D68BC"/>
    <w:rsid w:val="006D770A"/>
    <w:rsid w:val="006D77B3"/>
    <w:rsid w:val="006D79A8"/>
    <w:rsid w:val="006D7AD4"/>
    <w:rsid w:val="006D7BC3"/>
    <w:rsid w:val="006D7BC4"/>
    <w:rsid w:val="006D7FFD"/>
    <w:rsid w:val="006E1407"/>
    <w:rsid w:val="006E1831"/>
    <w:rsid w:val="006E19DE"/>
    <w:rsid w:val="006E1B53"/>
    <w:rsid w:val="006E1E3D"/>
    <w:rsid w:val="006E21C6"/>
    <w:rsid w:val="006E2609"/>
    <w:rsid w:val="006E3B4A"/>
    <w:rsid w:val="006E41E9"/>
    <w:rsid w:val="006E48D9"/>
    <w:rsid w:val="006E513B"/>
    <w:rsid w:val="006E586B"/>
    <w:rsid w:val="006E6BF8"/>
    <w:rsid w:val="006E6C5B"/>
    <w:rsid w:val="006E6C7E"/>
    <w:rsid w:val="006E6E47"/>
    <w:rsid w:val="006E7185"/>
    <w:rsid w:val="006E7931"/>
    <w:rsid w:val="006F04A0"/>
    <w:rsid w:val="006F08D8"/>
    <w:rsid w:val="006F0B5A"/>
    <w:rsid w:val="006F1B43"/>
    <w:rsid w:val="006F1BB3"/>
    <w:rsid w:val="006F1BF0"/>
    <w:rsid w:val="006F1D29"/>
    <w:rsid w:val="006F27A0"/>
    <w:rsid w:val="006F2BE3"/>
    <w:rsid w:val="006F320A"/>
    <w:rsid w:val="006F32C6"/>
    <w:rsid w:val="006F3490"/>
    <w:rsid w:val="006F3D4D"/>
    <w:rsid w:val="006F4791"/>
    <w:rsid w:val="006F5931"/>
    <w:rsid w:val="006F6CC1"/>
    <w:rsid w:val="006F714D"/>
    <w:rsid w:val="00700454"/>
    <w:rsid w:val="00700AE1"/>
    <w:rsid w:val="00700D33"/>
    <w:rsid w:val="00700D45"/>
    <w:rsid w:val="00702BD6"/>
    <w:rsid w:val="007031BC"/>
    <w:rsid w:val="007031ED"/>
    <w:rsid w:val="00703509"/>
    <w:rsid w:val="00703AED"/>
    <w:rsid w:val="00703B52"/>
    <w:rsid w:val="00703C51"/>
    <w:rsid w:val="007041B3"/>
    <w:rsid w:val="0070440D"/>
    <w:rsid w:val="00704FD9"/>
    <w:rsid w:val="00705B11"/>
    <w:rsid w:val="0070620A"/>
    <w:rsid w:val="007062C1"/>
    <w:rsid w:val="00706681"/>
    <w:rsid w:val="007069F1"/>
    <w:rsid w:val="007075C2"/>
    <w:rsid w:val="00707843"/>
    <w:rsid w:val="007101E1"/>
    <w:rsid w:val="00710804"/>
    <w:rsid w:val="00710B9F"/>
    <w:rsid w:val="00710EFE"/>
    <w:rsid w:val="00711233"/>
    <w:rsid w:val="00711633"/>
    <w:rsid w:val="00711700"/>
    <w:rsid w:val="00711ABC"/>
    <w:rsid w:val="00711BD9"/>
    <w:rsid w:val="00711EE1"/>
    <w:rsid w:val="007125F2"/>
    <w:rsid w:val="007125F8"/>
    <w:rsid w:val="00712937"/>
    <w:rsid w:val="00712C4E"/>
    <w:rsid w:val="00713824"/>
    <w:rsid w:val="00713884"/>
    <w:rsid w:val="00713EC3"/>
    <w:rsid w:val="0071409E"/>
    <w:rsid w:val="00714319"/>
    <w:rsid w:val="0071435E"/>
    <w:rsid w:val="007149BD"/>
    <w:rsid w:val="00715145"/>
    <w:rsid w:val="00717521"/>
    <w:rsid w:val="00717554"/>
    <w:rsid w:val="007176FA"/>
    <w:rsid w:val="00717B96"/>
    <w:rsid w:val="00717FAE"/>
    <w:rsid w:val="0072054F"/>
    <w:rsid w:val="007207A8"/>
    <w:rsid w:val="00720D36"/>
    <w:rsid w:val="0072117E"/>
    <w:rsid w:val="00722B04"/>
    <w:rsid w:val="00723593"/>
    <w:rsid w:val="00723629"/>
    <w:rsid w:val="00723659"/>
    <w:rsid w:val="00723836"/>
    <w:rsid w:val="007238A7"/>
    <w:rsid w:val="0072420F"/>
    <w:rsid w:val="00724671"/>
    <w:rsid w:val="00725084"/>
    <w:rsid w:val="0072613C"/>
    <w:rsid w:val="00726EEF"/>
    <w:rsid w:val="00727A0C"/>
    <w:rsid w:val="00727BDE"/>
    <w:rsid w:val="0073025F"/>
    <w:rsid w:val="007315CC"/>
    <w:rsid w:val="0073189B"/>
    <w:rsid w:val="00731FA5"/>
    <w:rsid w:val="00732156"/>
    <w:rsid w:val="00733CE3"/>
    <w:rsid w:val="00733E62"/>
    <w:rsid w:val="00734415"/>
    <w:rsid w:val="0073452A"/>
    <w:rsid w:val="00735022"/>
    <w:rsid w:val="00735603"/>
    <w:rsid w:val="0073561A"/>
    <w:rsid w:val="007359D4"/>
    <w:rsid w:val="00735D3B"/>
    <w:rsid w:val="00735D9D"/>
    <w:rsid w:val="00736DD4"/>
    <w:rsid w:val="00736EA7"/>
    <w:rsid w:val="00737050"/>
    <w:rsid w:val="00737226"/>
    <w:rsid w:val="00741062"/>
    <w:rsid w:val="00741302"/>
    <w:rsid w:val="00741813"/>
    <w:rsid w:val="0074189F"/>
    <w:rsid w:val="00741E7F"/>
    <w:rsid w:val="00742578"/>
    <w:rsid w:val="0074360C"/>
    <w:rsid w:val="0074398B"/>
    <w:rsid w:val="00744A1A"/>
    <w:rsid w:val="00745831"/>
    <w:rsid w:val="00746141"/>
    <w:rsid w:val="00746485"/>
    <w:rsid w:val="00746A2B"/>
    <w:rsid w:val="00746BB4"/>
    <w:rsid w:val="00747305"/>
    <w:rsid w:val="00747599"/>
    <w:rsid w:val="00747602"/>
    <w:rsid w:val="00747E21"/>
    <w:rsid w:val="0075012C"/>
    <w:rsid w:val="00750731"/>
    <w:rsid w:val="0075093B"/>
    <w:rsid w:val="00751047"/>
    <w:rsid w:val="0075108E"/>
    <w:rsid w:val="007513F2"/>
    <w:rsid w:val="007517AB"/>
    <w:rsid w:val="0075199F"/>
    <w:rsid w:val="00752127"/>
    <w:rsid w:val="0075260B"/>
    <w:rsid w:val="0075286D"/>
    <w:rsid w:val="00753170"/>
    <w:rsid w:val="00753894"/>
    <w:rsid w:val="00754282"/>
    <w:rsid w:val="00754965"/>
    <w:rsid w:val="00754AA8"/>
    <w:rsid w:val="00754F51"/>
    <w:rsid w:val="007550A8"/>
    <w:rsid w:val="00755182"/>
    <w:rsid w:val="007557DD"/>
    <w:rsid w:val="00755ED4"/>
    <w:rsid w:val="00755F38"/>
    <w:rsid w:val="00756609"/>
    <w:rsid w:val="0075672D"/>
    <w:rsid w:val="00757825"/>
    <w:rsid w:val="007601AC"/>
    <w:rsid w:val="007608C2"/>
    <w:rsid w:val="00760982"/>
    <w:rsid w:val="0076127A"/>
    <w:rsid w:val="0076178C"/>
    <w:rsid w:val="00761E75"/>
    <w:rsid w:val="007623BE"/>
    <w:rsid w:val="00763186"/>
    <w:rsid w:val="00763290"/>
    <w:rsid w:val="00763537"/>
    <w:rsid w:val="00763577"/>
    <w:rsid w:val="00764239"/>
    <w:rsid w:val="00764B3E"/>
    <w:rsid w:val="00764BB1"/>
    <w:rsid w:val="0076502D"/>
    <w:rsid w:val="007658F1"/>
    <w:rsid w:val="0076598B"/>
    <w:rsid w:val="007662B1"/>
    <w:rsid w:val="007668CB"/>
    <w:rsid w:val="00766AE6"/>
    <w:rsid w:val="007671CC"/>
    <w:rsid w:val="0076725A"/>
    <w:rsid w:val="007675FA"/>
    <w:rsid w:val="0076794E"/>
    <w:rsid w:val="00770548"/>
    <w:rsid w:val="00770B11"/>
    <w:rsid w:val="00770CE8"/>
    <w:rsid w:val="0077107A"/>
    <w:rsid w:val="007711EF"/>
    <w:rsid w:val="00771450"/>
    <w:rsid w:val="00771A92"/>
    <w:rsid w:val="00771C09"/>
    <w:rsid w:val="007723B0"/>
    <w:rsid w:val="00772915"/>
    <w:rsid w:val="00772A0B"/>
    <w:rsid w:val="00772CF5"/>
    <w:rsid w:val="007730A6"/>
    <w:rsid w:val="007730FE"/>
    <w:rsid w:val="007733C7"/>
    <w:rsid w:val="00773910"/>
    <w:rsid w:val="00773AE4"/>
    <w:rsid w:val="007740FC"/>
    <w:rsid w:val="0077465B"/>
    <w:rsid w:val="007750A8"/>
    <w:rsid w:val="00775390"/>
    <w:rsid w:val="00775589"/>
    <w:rsid w:val="007756E5"/>
    <w:rsid w:val="00775D9F"/>
    <w:rsid w:val="00775E81"/>
    <w:rsid w:val="007762A2"/>
    <w:rsid w:val="00776AC3"/>
    <w:rsid w:val="00776B78"/>
    <w:rsid w:val="00776BE2"/>
    <w:rsid w:val="00777C1D"/>
    <w:rsid w:val="00777DBA"/>
    <w:rsid w:val="00780150"/>
    <w:rsid w:val="00780760"/>
    <w:rsid w:val="00780887"/>
    <w:rsid w:val="007808D6"/>
    <w:rsid w:val="007808D8"/>
    <w:rsid w:val="007809CC"/>
    <w:rsid w:val="00780B93"/>
    <w:rsid w:val="0078116E"/>
    <w:rsid w:val="007811BE"/>
    <w:rsid w:val="00781598"/>
    <w:rsid w:val="00781E39"/>
    <w:rsid w:val="00782328"/>
    <w:rsid w:val="007827EF"/>
    <w:rsid w:val="00782C3B"/>
    <w:rsid w:val="00782C76"/>
    <w:rsid w:val="00783BF0"/>
    <w:rsid w:val="00783D7C"/>
    <w:rsid w:val="00783EA7"/>
    <w:rsid w:val="007846DB"/>
    <w:rsid w:val="00784C23"/>
    <w:rsid w:val="0078507E"/>
    <w:rsid w:val="007850AE"/>
    <w:rsid w:val="0078518A"/>
    <w:rsid w:val="00785F77"/>
    <w:rsid w:val="00785FE5"/>
    <w:rsid w:val="00786347"/>
    <w:rsid w:val="0078703D"/>
    <w:rsid w:val="007871F2"/>
    <w:rsid w:val="007873B6"/>
    <w:rsid w:val="00787ACE"/>
    <w:rsid w:val="007904A8"/>
    <w:rsid w:val="00790C45"/>
    <w:rsid w:val="00791368"/>
    <w:rsid w:val="00791826"/>
    <w:rsid w:val="007918FE"/>
    <w:rsid w:val="00792707"/>
    <w:rsid w:val="007928B6"/>
    <w:rsid w:val="0079324E"/>
    <w:rsid w:val="00793889"/>
    <w:rsid w:val="00794188"/>
    <w:rsid w:val="00794562"/>
    <w:rsid w:val="00794800"/>
    <w:rsid w:val="00794AEC"/>
    <w:rsid w:val="00794F3E"/>
    <w:rsid w:val="00794F67"/>
    <w:rsid w:val="00795E9A"/>
    <w:rsid w:val="00796D95"/>
    <w:rsid w:val="0079758F"/>
    <w:rsid w:val="007978C8"/>
    <w:rsid w:val="007A0256"/>
    <w:rsid w:val="007A07C4"/>
    <w:rsid w:val="007A1AFE"/>
    <w:rsid w:val="007A2736"/>
    <w:rsid w:val="007A2CC4"/>
    <w:rsid w:val="007A376B"/>
    <w:rsid w:val="007A4762"/>
    <w:rsid w:val="007A4D18"/>
    <w:rsid w:val="007A4DB1"/>
    <w:rsid w:val="007A4DE1"/>
    <w:rsid w:val="007A5A55"/>
    <w:rsid w:val="007A5C01"/>
    <w:rsid w:val="007A60E9"/>
    <w:rsid w:val="007A69CA"/>
    <w:rsid w:val="007A6A49"/>
    <w:rsid w:val="007A6FB0"/>
    <w:rsid w:val="007A7570"/>
    <w:rsid w:val="007A77F8"/>
    <w:rsid w:val="007A78B6"/>
    <w:rsid w:val="007B0379"/>
    <w:rsid w:val="007B03C4"/>
    <w:rsid w:val="007B0553"/>
    <w:rsid w:val="007B07A3"/>
    <w:rsid w:val="007B0824"/>
    <w:rsid w:val="007B12A2"/>
    <w:rsid w:val="007B1472"/>
    <w:rsid w:val="007B1768"/>
    <w:rsid w:val="007B1930"/>
    <w:rsid w:val="007B3424"/>
    <w:rsid w:val="007B3AB1"/>
    <w:rsid w:val="007B5124"/>
    <w:rsid w:val="007B5F61"/>
    <w:rsid w:val="007B6B37"/>
    <w:rsid w:val="007B6EA6"/>
    <w:rsid w:val="007B7F03"/>
    <w:rsid w:val="007C0579"/>
    <w:rsid w:val="007C0AC0"/>
    <w:rsid w:val="007C0AD9"/>
    <w:rsid w:val="007C0B96"/>
    <w:rsid w:val="007C0D72"/>
    <w:rsid w:val="007C15B2"/>
    <w:rsid w:val="007C15F2"/>
    <w:rsid w:val="007C30D0"/>
    <w:rsid w:val="007C31AA"/>
    <w:rsid w:val="007C36F3"/>
    <w:rsid w:val="007C3936"/>
    <w:rsid w:val="007C49F1"/>
    <w:rsid w:val="007C5293"/>
    <w:rsid w:val="007C5597"/>
    <w:rsid w:val="007C55B0"/>
    <w:rsid w:val="007C55ED"/>
    <w:rsid w:val="007C5670"/>
    <w:rsid w:val="007C6270"/>
    <w:rsid w:val="007C69EF"/>
    <w:rsid w:val="007C7387"/>
    <w:rsid w:val="007C786C"/>
    <w:rsid w:val="007C7E3C"/>
    <w:rsid w:val="007D0FD5"/>
    <w:rsid w:val="007D1F81"/>
    <w:rsid w:val="007D1F99"/>
    <w:rsid w:val="007D27B2"/>
    <w:rsid w:val="007D2DFC"/>
    <w:rsid w:val="007D337C"/>
    <w:rsid w:val="007D3CA4"/>
    <w:rsid w:val="007D3F21"/>
    <w:rsid w:val="007D4546"/>
    <w:rsid w:val="007D45A1"/>
    <w:rsid w:val="007D496E"/>
    <w:rsid w:val="007D4B23"/>
    <w:rsid w:val="007D4C70"/>
    <w:rsid w:val="007D4DAB"/>
    <w:rsid w:val="007D4EED"/>
    <w:rsid w:val="007D537C"/>
    <w:rsid w:val="007D5489"/>
    <w:rsid w:val="007D5662"/>
    <w:rsid w:val="007D587C"/>
    <w:rsid w:val="007D5F68"/>
    <w:rsid w:val="007D659C"/>
    <w:rsid w:val="007D66F5"/>
    <w:rsid w:val="007D69AC"/>
    <w:rsid w:val="007D6AD3"/>
    <w:rsid w:val="007D6F29"/>
    <w:rsid w:val="007E03CB"/>
    <w:rsid w:val="007E0553"/>
    <w:rsid w:val="007E0CB3"/>
    <w:rsid w:val="007E1960"/>
    <w:rsid w:val="007E20A0"/>
    <w:rsid w:val="007E218C"/>
    <w:rsid w:val="007E28D5"/>
    <w:rsid w:val="007E3660"/>
    <w:rsid w:val="007E3AF8"/>
    <w:rsid w:val="007E3CDE"/>
    <w:rsid w:val="007E51F1"/>
    <w:rsid w:val="007E5E30"/>
    <w:rsid w:val="007E642F"/>
    <w:rsid w:val="007E6F08"/>
    <w:rsid w:val="007E7094"/>
    <w:rsid w:val="007E72C9"/>
    <w:rsid w:val="007F0D56"/>
    <w:rsid w:val="007F12C7"/>
    <w:rsid w:val="007F142C"/>
    <w:rsid w:val="007F1997"/>
    <w:rsid w:val="007F1C6D"/>
    <w:rsid w:val="007F2887"/>
    <w:rsid w:val="007F3338"/>
    <w:rsid w:val="007F392E"/>
    <w:rsid w:val="007F4666"/>
    <w:rsid w:val="007F6916"/>
    <w:rsid w:val="007F6E7A"/>
    <w:rsid w:val="007F7915"/>
    <w:rsid w:val="008001E9"/>
    <w:rsid w:val="00800566"/>
    <w:rsid w:val="0080072E"/>
    <w:rsid w:val="00800D3F"/>
    <w:rsid w:val="008015C0"/>
    <w:rsid w:val="00801E22"/>
    <w:rsid w:val="00802E51"/>
    <w:rsid w:val="00803C9D"/>
    <w:rsid w:val="00803D96"/>
    <w:rsid w:val="008047A8"/>
    <w:rsid w:val="00804AF2"/>
    <w:rsid w:val="00804D89"/>
    <w:rsid w:val="0080542A"/>
    <w:rsid w:val="00805585"/>
    <w:rsid w:val="00805D69"/>
    <w:rsid w:val="00806C7F"/>
    <w:rsid w:val="00806E2D"/>
    <w:rsid w:val="00810773"/>
    <w:rsid w:val="00811A7B"/>
    <w:rsid w:val="00811B2D"/>
    <w:rsid w:val="008122ED"/>
    <w:rsid w:val="008135BB"/>
    <w:rsid w:val="008136A3"/>
    <w:rsid w:val="00813C59"/>
    <w:rsid w:val="00814E18"/>
    <w:rsid w:val="008151DF"/>
    <w:rsid w:val="008153CE"/>
    <w:rsid w:val="0081573F"/>
    <w:rsid w:val="00815EE2"/>
    <w:rsid w:val="00816094"/>
    <w:rsid w:val="008168B8"/>
    <w:rsid w:val="00816B31"/>
    <w:rsid w:val="00816ECC"/>
    <w:rsid w:val="0081725A"/>
    <w:rsid w:val="00817443"/>
    <w:rsid w:val="0081773A"/>
    <w:rsid w:val="00817996"/>
    <w:rsid w:val="00817FB0"/>
    <w:rsid w:val="008207A3"/>
    <w:rsid w:val="00820A3A"/>
    <w:rsid w:val="00820A83"/>
    <w:rsid w:val="00820EF3"/>
    <w:rsid w:val="0082114C"/>
    <w:rsid w:val="008212F0"/>
    <w:rsid w:val="008218B6"/>
    <w:rsid w:val="00822A2D"/>
    <w:rsid w:val="00822FE7"/>
    <w:rsid w:val="0082384B"/>
    <w:rsid w:val="00823C20"/>
    <w:rsid w:val="00823DE9"/>
    <w:rsid w:val="00824497"/>
    <w:rsid w:val="00824E47"/>
    <w:rsid w:val="008250BD"/>
    <w:rsid w:val="00825ED7"/>
    <w:rsid w:val="008268EB"/>
    <w:rsid w:val="00826CB6"/>
    <w:rsid w:val="008308E1"/>
    <w:rsid w:val="00830C8F"/>
    <w:rsid w:val="00830F02"/>
    <w:rsid w:val="00830FB6"/>
    <w:rsid w:val="0083124D"/>
    <w:rsid w:val="00831994"/>
    <w:rsid w:val="00832BD1"/>
    <w:rsid w:val="00833DBF"/>
    <w:rsid w:val="0083449A"/>
    <w:rsid w:val="00834635"/>
    <w:rsid w:val="00835296"/>
    <w:rsid w:val="00835C89"/>
    <w:rsid w:val="00836077"/>
    <w:rsid w:val="00836237"/>
    <w:rsid w:val="00836808"/>
    <w:rsid w:val="008373FC"/>
    <w:rsid w:val="008378E8"/>
    <w:rsid w:val="00837CF5"/>
    <w:rsid w:val="00837DAE"/>
    <w:rsid w:val="00837E20"/>
    <w:rsid w:val="00837F44"/>
    <w:rsid w:val="00840412"/>
    <w:rsid w:val="00840582"/>
    <w:rsid w:val="008405B5"/>
    <w:rsid w:val="00840797"/>
    <w:rsid w:val="008407A8"/>
    <w:rsid w:val="00841504"/>
    <w:rsid w:val="00841D66"/>
    <w:rsid w:val="0084325D"/>
    <w:rsid w:val="008433C1"/>
    <w:rsid w:val="00843733"/>
    <w:rsid w:val="00843C80"/>
    <w:rsid w:val="00843DD8"/>
    <w:rsid w:val="008440B6"/>
    <w:rsid w:val="00844437"/>
    <w:rsid w:val="00844521"/>
    <w:rsid w:val="008446E5"/>
    <w:rsid w:val="0084482B"/>
    <w:rsid w:val="00844887"/>
    <w:rsid w:val="008449C7"/>
    <w:rsid w:val="00844C30"/>
    <w:rsid w:val="008454B7"/>
    <w:rsid w:val="00845573"/>
    <w:rsid w:val="0084583B"/>
    <w:rsid w:val="00845861"/>
    <w:rsid w:val="00846245"/>
    <w:rsid w:val="00846405"/>
    <w:rsid w:val="0084653D"/>
    <w:rsid w:val="00846BBD"/>
    <w:rsid w:val="00846DD4"/>
    <w:rsid w:val="00846F4C"/>
    <w:rsid w:val="0084751F"/>
    <w:rsid w:val="00847AE9"/>
    <w:rsid w:val="0085020B"/>
    <w:rsid w:val="008503AA"/>
    <w:rsid w:val="008508C8"/>
    <w:rsid w:val="008509BA"/>
    <w:rsid w:val="00850C2F"/>
    <w:rsid w:val="00850E1F"/>
    <w:rsid w:val="00850FD7"/>
    <w:rsid w:val="008517DC"/>
    <w:rsid w:val="00852BEA"/>
    <w:rsid w:val="0085302F"/>
    <w:rsid w:val="00853302"/>
    <w:rsid w:val="00854001"/>
    <w:rsid w:val="00854080"/>
    <w:rsid w:val="0085425B"/>
    <w:rsid w:val="008542A2"/>
    <w:rsid w:val="008544EB"/>
    <w:rsid w:val="00854F25"/>
    <w:rsid w:val="00855291"/>
    <w:rsid w:val="0085545D"/>
    <w:rsid w:val="00855CC8"/>
    <w:rsid w:val="00855D7E"/>
    <w:rsid w:val="00855EEE"/>
    <w:rsid w:val="00855F1D"/>
    <w:rsid w:val="008566E8"/>
    <w:rsid w:val="00857833"/>
    <w:rsid w:val="00857CF1"/>
    <w:rsid w:val="00860190"/>
    <w:rsid w:val="008610DE"/>
    <w:rsid w:val="008611E6"/>
    <w:rsid w:val="00861737"/>
    <w:rsid w:val="008619D9"/>
    <w:rsid w:val="00861CAD"/>
    <w:rsid w:val="00862083"/>
    <w:rsid w:val="00862801"/>
    <w:rsid w:val="00863249"/>
    <w:rsid w:val="00863707"/>
    <w:rsid w:val="00865962"/>
    <w:rsid w:val="008659E4"/>
    <w:rsid w:val="0086612F"/>
    <w:rsid w:val="008662D5"/>
    <w:rsid w:val="00867362"/>
    <w:rsid w:val="00867887"/>
    <w:rsid w:val="00867B63"/>
    <w:rsid w:val="008701B4"/>
    <w:rsid w:val="00870317"/>
    <w:rsid w:val="0087040F"/>
    <w:rsid w:val="008706F9"/>
    <w:rsid w:val="008707C7"/>
    <w:rsid w:val="00870AE9"/>
    <w:rsid w:val="00870E1D"/>
    <w:rsid w:val="00871540"/>
    <w:rsid w:val="008716D6"/>
    <w:rsid w:val="00872278"/>
    <w:rsid w:val="0087233A"/>
    <w:rsid w:val="008723EA"/>
    <w:rsid w:val="0087357B"/>
    <w:rsid w:val="0087368C"/>
    <w:rsid w:val="00873FEE"/>
    <w:rsid w:val="00874723"/>
    <w:rsid w:val="00875D44"/>
    <w:rsid w:val="00876865"/>
    <w:rsid w:val="00876F0C"/>
    <w:rsid w:val="008778EB"/>
    <w:rsid w:val="00877B5A"/>
    <w:rsid w:val="00877C69"/>
    <w:rsid w:val="00877EE9"/>
    <w:rsid w:val="00880D5B"/>
    <w:rsid w:val="00881005"/>
    <w:rsid w:val="008810C2"/>
    <w:rsid w:val="00881A85"/>
    <w:rsid w:val="00881AC5"/>
    <w:rsid w:val="00881CAD"/>
    <w:rsid w:val="00882741"/>
    <w:rsid w:val="008836B7"/>
    <w:rsid w:val="00884674"/>
    <w:rsid w:val="0088479D"/>
    <w:rsid w:val="00884A27"/>
    <w:rsid w:val="008852FF"/>
    <w:rsid w:val="008860B1"/>
    <w:rsid w:val="00886115"/>
    <w:rsid w:val="00886393"/>
    <w:rsid w:val="00886884"/>
    <w:rsid w:val="00886EC9"/>
    <w:rsid w:val="00887038"/>
    <w:rsid w:val="0088754C"/>
    <w:rsid w:val="0088761D"/>
    <w:rsid w:val="0088776F"/>
    <w:rsid w:val="00887B33"/>
    <w:rsid w:val="00887EE6"/>
    <w:rsid w:val="00890209"/>
    <w:rsid w:val="00890ADB"/>
    <w:rsid w:val="00891050"/>
    <w:rsid w:val="008917AC"/>
    <w:rsid w:val="00892099"/>
    <w:rsid w:val="00892552"/>
    <w:rsid w:val="00892BA8"/>
    <w:rsid w:val="00893267"/>
    <w:rsid w:val="0089350A"/>
    <w:rsid w:val="00893539"/>
    <w:rsid w:val="0089374E"/>
    <w:rsid w:val="00894007"/>
    <w:rsid w:val="00894014"/>
    <w:rsid w:val="0089418E"/>
    <w:rsid w:val="00894242"/>
    <w:rsid w:val="0089442A"/>
    <w:rsid w:val="0089452A"/>
    <w:rsid w:val="00894B1C"/>
    <w:rsid w:val="00895835"/>
    <w:rsid w:val="00895B65"/>
    <w:rsid w:val="00896118"/>
    <w:rsid w:val="00897382"/>
    <w:rsid w:val="00897B72"/>
    <w:rsid w:val="008A08AE"/>
    <w:rsid w:val="008A1DDB"/>
    <w:rsid w:val="008A2084"/>
    <w:rsid w:val="008A217A"/>
    <w:rsid w:val="008A2247"/>
    <w:rsid w:val="008A2450"/>
    <w:rsid w:val="008A2752"/>
    <w:rsid w:val="008A2DE7"/>
    <w:rsid w:val="008A3C02"/>
    <w:rsid w:val="008A5216"/>
    <w:rsid w:val="008A5505"/>
    <w:rsid w:val="008A59CD"/>
    <w:rsid w:val="008A5E06"/>
    <w:rsid w:val="008A6EB8"/>
    <w:rsid w:val="008A70C7"/>
    <w:rsid w:val="008A7612"/>
    <w:rsid w:val="008B02DD"/>
    <w:rsid w:val="008B0DE9"/>
    <w:rsid w:val="008B137A"/>
    <w:rsid w:val="008B1749"/>
    <w:rsid w:val="008B1D7A"/>
    <w:rsid w:val="008B20C7"/>
    <w:rsid w:val="008B20DB"/>
    <w:rsid w:val="008B2E34"/>
    <w:rsid w:val="008B2F15"/>
    <w:rsid w:val="008B38CC"/>
    <w:rsid w:val="008B3F5B"/>
    <w:rsid w:val="008B4187"/>
    <w:rsid w:val="008B4ADF"/>
    <w:rsid w:val="008B52E9"/>
    <w:rsid w:val="008B56F6"/>
    <w:rsid w:val="008B586C"/>
    <w:rsid w:val="008B5DBF"/>
    <w:rsid w:val="008B5E1A"/>
    <w:rsid w:val="008B5E7E"/>
    <w:rsid w:val="008B64F5"/>
    <w:rsid w:val="008B6AF0"/>
    <w:rsid w:val="008B6CF2"/>
    <w:rsid w:val="008B7535"/>
    <w:rsid w:val="008B7E92"/>
    <w:rsid w:val="008C00DF"/>
    <w:rsid w:val="008C0182"/>
    <w:rsid w:val="008C046D"/>
    <w:rsid w:val="008C0642"/>
    <w:rsid w:val="008C0F7A"/>
    <w:rsid w:val="008C1545"/>
    <w:rsid w:val="008C15CE"/>
    <w:rsid w:val="008C1897"/>
    <w:rsid w:val="008C1C09"/>
    <w:rsid w:val="008C2170"/>
    <w:rsid w:val="008C2486"/>
    <w:rsid w:val="008C2510"/>
    <w:rsid w:val="008C275D"/>
    <w:rsid w:val="008C2785"/>
    <w:rsid w:val="008C27D3"/>
    <w:rsid w:val="008C3085"/>
    <w:rsid w:val="008C33A3"/>
    <w:rsid w:val="008C3463"/>
    <w:rsid w:val="008C3CD6"/>
    <w:rsid w:val="008C48DD"/>
    <w:rsid w:val="008C4C60"/>
    <w:rsid w:val="008C5A41"/>
    <w:rsid w:val="008C5C98"/>
    <w:rsid w:val="008C6531"/>
    <w:rsid w:val="008C6791"/>
    <w:rsid w:val="008C7A8E"/>
    <w:rsid w:val="008D086D"/>
    <w:rsid w:val="008D0CC4"/>
    <w:rsid w:val="008D0E01"/>
    <w:rsid w:val="008D1030"/>
    <w:rsid w:val="008D137D"/>
    <w:rsid w:val="008D1819"/>
    <w:rsid w:val="008D1963"/>
    <w:rsid w:val="008D19AC"/>
    <w:rsid w:val="008D1B09"/>
    <w:rsid w:val="008D2BBB"/>
    <w:rsid w:val="008D3100"/>
    <w:rsid w:val="008D3E12"/>
    <w:rsid w:val="008D45D5"/>
    <w:rsid w:val="008D50DF"/>
    <w:rsid w:val="008D5FF3"/>
    <w:rsid w:val="008D60EC"/>
    <w:rsid w:val="008D6888"/>
    <w:rsid w:val="008D7552"/>
    <w:rsid w:val="008D77ED"/>
    <w:rsid w:val="008E00B0"/>
    <w:rsid w:val="008E0424"/>
    <w:rsid w:val="008E1AC2"/>
    <w:rsid w:val="008E1C88"/>
    <w:rsid w:val="008E1F0B"/>
    <w:rsid w:val="008E2FEE"/>
    <w:rsid w:val="008E33E1"/>
    <w:rsid w:val="008E3FAE"/>
    <w:rsid w:val="008E450E"/>
    <w:rsid w:val="008E4D3D"/>
    <w:rsid w:val="008E4FC2"/>
    <w:rsid w:val="008E5961"/>
    <w:rsid w:val="008E5A3E"/>
    <w:rsid w:val="008E5D80"/>
    <w:rsid w:val="008E63E8"/>
    <w:rsid w:val="008F0E6A"/>
    <w:rsid w:val="008F0F70"/>
    <w:rsid w:val="008F10E2"/>
    <w:rsid w:val="008F1378"/>
    <w:rsid w:val="008F161A"/>
    <w:rsid w:val="008F2169"/>
    <w:rsid w:val="008F227F"/>
    <w:rsid w:val="008F25CD"/>
    <w:rsid w:val="008F2B70"/>
    <w:rsid w:val="008F3ED4"/>
    <w:rsid w:val="008F3F9E"/>
    <w:rsid w:val="008F4E39"/>
    <w:rsid w:val="008F4F06"/>
    <w:rsid w:val="008F5027"/>
    <w:rsid w:val="008F5070"/>
    <w:rsid w:val="008F52AA"/>
    <w:rsid w:val="008F6231"/>
    <w:rsid w:val="008F62CF"/>
    <w:rsid w:val="008F64FF"/>
    <w:rsid w:val="008F693D"/>
    <w:rsid w:val="008F72B9"/>
    <w:rsid w:val="008F77F7"/>
    <w:rsid w:val="008F7DE4"/>
    <w:rsid w:val="009000E2"/>
    <w:rsid w:val="00900C45"/>
    <w:rsid w:val="00901E1B"/>
    <w:rsid w:val="00901F6A"/>
    <w:rsid w:val="009022BA"/>
    <w:rsid w:val="00903010"/>
    <w:rsid w:val="0090332A"/>
    <w:rsid w:val="00903368"/>
    <w:rsid w:val="0090341E"/>
    <w:rsid w:val="00903423"/>
    <w:rsid w:val="009036A8"/>
    <w:rsid w:val="00903DB3"/>
    <w:rsid w:val="009040B3"/>
    <w:rsid w:val="009043B8"/>
    <w:rsid w:val="0090442F"/>
    <w:rsid w:val="00904599"/>
    <w:rsid w:val="00904628"/>
    <w:rsid w:val="00904CE8"/>
    <w:rsid w:val="00905C27"/>
    <w:rsid w:val="00907145"/>
    <w:rsid w:val="00907297"/>
    <w:rsid w:val="009102C6"/>
    <w:rsid w:val="00910460"/>
    <w:rsid w:val="00910BBE"/>
    <w:rsid w:val="00911389"/>
    <w:rsid w:val="00911A61"/>
    <w:rsid w:val="00912201"/>
    <w:rsid w:val="00912364"/>
    <w:rsid w:val="009132D9"/>
    <w:rsid w:val="00913380"/>
    <w:rsid w:val="00913DB4"/>
    <w:rsid w:val="009143F9"/>
    <w:rsid w:val="00914586"/>
    <w:rsid w:val="0091571F"/>
    <w:rsid w:val="00915D01"/>
    <w:rsid w:val="00915D6A"/>
    <w:rsid w:val="009162B9"/>
    <w:rsid w:val="00916D2B"/>
    <w:rsid w:val="00916E38"/>
    <w:rsid w:val="00916E60"/>
    <w:rsid w:val="00916FA6"/>
    <w:rsid w:val="00917462"/>
    <w:rsid w:val="00917DC0"/>
    <w:rsid w:val="009205AE"/>
    <w:rsid w:val="00920A80"/>
    <w:rsid w:val="00920B9C"/>
    <w:rsid w:val="009211B7"/>
    <w:rsid w:val="00921559"/>
    <w:rsid w:val="009215B0"/>
    <w:rsid w:val="009215D9"/>
    <w:rsid w:val="00921715"/>
    <w:rsid w:val="0092196C"/>
    <w:rsid w:val="00921B24"/>
    <w:rsid w:val="00921EA6"/>
    <w:rsid w:val="009220DC"/>
    <w:rsid w:val="009223E2"/>
    <w:rsid w:val="009223FE"/>
    <w:rsid w:val="0092260B"/>
    <w:rsid w:val="00922FCB"/>
    <w:rsid w:val="00923E7F"/>
    <w:rsid w:val="00924E78"/>
    <w:rsid w:val="0092599F"/>
    <w:rsid w:val="00926B32"/>
    <w:rsid w:val="00926CE4"/>
    <w:rsid w:val="009270C6"/>
    <w:rsid w:val="009301C4"/>
    <w:rsid w:val="009308C3"/>
    <w:rsid w:val="00931616"/>
    <w:rsid w:val="00931ADB"/>
    <w:rsid w:val="0093259E"/>
    <w:rsid w:val="00932AFA"/>
    <w:rsid w:val="00932F80"/>
    <w:rsid w:val="0093311E"/>
    <w:rsid w:val="00933AE2"/>
    <w:rsid w:val="00933D31"/>
    <w:rsid w:val="00933DE7"/>
    <w:rsid w:val="00934034"/>
    <w:rsid w:val="0093508C"/>
    <w:rsid w:val="00935130"/>
    <w:rsid w:val="009353DF"/>
    <w:rsid w:val="0093621E"/>
    <w:rsid w:val="009366E8"/>
    <w:rsid w:val="009367C2"/>
    <w:rsid w:val="00936CCA"/>
    <w:rsid w:val="00936D23"/>
    <w:rsid w:val="009377EC"/>
    <w:rsid w:val="0094008F"/>
    <w:rsid w:val="00940649"/>
    <w:rsid w:val="00940E62"/>
    <w:rsid w:val="009410FA"/>
    <w:rsid w:val="009411F2"/>
    <w:rsid w:val="009414F4"/>
    <w:rsid w:val="009435F3"/>
    <w:rsid w:val="0094397C"/>
    <w:rsid w:val="00943BC4"/>
    <w:rsid w:val="00943E2A"/>
    <w:rsid w:val="00944108"/>
    <w:rsid w:val="009449D1"/>
    <w:rsid w:val="00944AEC"/>
    <w:rsid w:val="0094559F"/>
    <w:rsid w:val="00945657"/>
    <w:rsid w:val="00945B24"/>
    <w:rsid w:val="00945EFC"/>
    <w:rsid w:val="00946971"/>
    <w:rsid w:val="00946D60"/>
    <w:rsid w:val="00946E05"/>
    <w:rsid w:val="0094701F"/>
    <w:rsid w:val="00947655"/>
    <w:rsid w:val="00947A81"/>
    <w:rsid w:val="00947EF0"/>
    <w:rsid w:val="00950347"/>
    <w:rsid w:val="009506AD"/>
    <w:rsid w:val="00950C6C"/>
    <w:rsid w:val="009515F2"/>
    <w:rsid w:val="00952580"/>
    <w:rsid w:val="009526F7"/>
    <w:rsid w:val="0095286C"/>
    <w:rsid w:val="00952B27"/>
    <w:rsid w:val="00952D82"/>
    <w:rsid w:val="00952DB8"/>
    <w:rsid w:val="00952F23"/>
    <w:rsid w:val="00953686"/>
    <w:rsid w:val="009538E1"/>
    <w:rsid w:val="00953E73"/>
    <w:rsid w:val="009550CB"/>
    <w:rsid w:val="009554DC"/>
    <w:rsid w:val="009555A6"/>
    <w:rsid w:val="009557CE"/>
    <w:rsid w:val="00955CDC"/>
    <w:rsid w:val="0095679A"/>
    <w:rsid w:val="00956ED4"/>
    <w:rsid w:val="00957479"/>
    <w:rsid w:val="009575A3"/>
    <w:rsid w:val="00957645"/>
    <w:rsid w:val="00957BAA"/>
    <w:rsid w:val="00957CEB"/>
    <w:rsid w:val="00957EBB"/>
    <w:rsid w:val="009605D2"/>
    <w:rsid w:val="00960FBA"/>
    <w:rsid w:val="009613DC"/>
    <w:rsid w:val="009616BB"/>
    <w:rsid w:val="009621C5"/>
    <w:rsid w:val="009623A2"/>
    <w:rsid w:val="00962509"/>
    <w:rsid w:val="00962521"/>
    <w:rsid w:val="009627E5"/>
    <w:rsid w:val="00962A83"/>
    <w:rsid w:val="009634F7"/>
    <w:rsid w:val="0096350F"/>
    <w:rsid w:val="0096364E"/>
    <w:rsid w:val="0096481C"/>
    <w:rsid w:val="00964B2A"/>
    <w:rsid w:val="00964F56"/>
    <w:rsid w:val="00966B4B"/>
    <w:rsid w:val="00970488"/>
    <w:rsid w:val="009706E0"/>
    <w:rsid w:val="00971162"/>
    <w:rsid w:val="009714B5"/>
    <w:rsid w:val="00972088"/>
    <w:rsid w:val="00972335"/>
    <w:rsid w:val="0097273B"/>
    <w:rsid w:val="00973118"/>
    <w:rsid w:val="00973269"/>
    <w:rsid w:val="00973333"/>
    <w:rsid w:val="00973D1F"/>
    <w:rsid w:val="009747F2"/>
    <w:rsid w:val="00974E00"/>
    <w:rsid w:val="0097500F"/>
    <w:rsid w:val="00975260"/>
    <w:rsid w:val="00975334"/>
    <w:rsid w:val="00975AB7"/>
    <w:rsid w:val="00975E12"/>
    <w:rsid w:val="00975F96"/>
    <w:rsid w:val="00976699"/>
    <w:rsid w:val="00976869"/>
    <w:rsid w:val="00976CB3"/>
    <w:rsid w:val="00977B82"/>
    <w:rsid w:val="009801D2"/>
    <w:rsid w:val="009803C5"/>
    <w:rsid w:val="00980DC3"/>
    <w:rsid w:val="009817F8"/>
    <w:rsid w:val="00981A46"/>
    <w:rsid w:val="00984681"/>
    <w:rsid w:val="009849BD"/>
    <w:rsid w:val="00985166"/>
    <w:rsid w:val="009857D6"/>
    <w:rsid w:val="00985B80"/>
    <w:rsid w:val="00986308"/>
    <w:rsid w:val="009874CA"/>
    <w:rsid w:val="00987602"/>
    <w:rsid w:val="00987BC5"/>
    <w:rsid w:val="00987F16"/>
    <w:rsid w:val="009900B0"/>
    <w:rsid w:val="00990606"/>
    <w:rsid w:val="009909C6"/>
    <w:rsid w:val="00990ACC"/>
    <w:rsid w:val="00991265"/>
    <w:rsid w:val="0099136F"/>
    <w:rsid w:val="00992077"/>
    <w:rsid w:val="00992568"/>
    <w:rsid w:val="0099286F"/>
    <w:rsid w:val="00994907"/>
    <w:rsid w:val="00994A1B"/>
    <w:rsid w:val="00995EBE"/>
    <w:rsid w:val="00995F40"/>
    <w:rsid w:val="00995F97"/>
    <w:rsid w:val="00996095"/>
    <w:rsid w:val="00996238"/>
    <w:rsid w:val="00996BF0"/>
    <w:rsid w:val="009970A8"/>
    <w:rsid w:val="009974CC"/>
    <w:rsid w:val="009975BC"/>
    <w:rsid w:val="009979B7"/>
    <w:rsid w:val="009A0494"/>
    <w:rsid w:val="009A04DC"/>
    <w:rsid w:val="009A0C9D"/>
    <w:rsid w:val="009A18BD"/>
    <w:rsid w:val="009A1C5A"/>
    <w:rsid w:val="009A1DE8"/>
    <w:rsid w:val="009A219A"/>
    <w:rsid w:val="009A320C"/>
    <w:rsid w:val="009A38E7"/>
    <w:rsid w:val="009A3EDF"/>
    <w:rsid w:val="009A40D1"/>
    <w:rsid w:val="009A439E"/>
    <w:rsid w:val="009A4B13"/>
    <w:rsid w:val="009A4B52"/>
    <w:rsid w:val="009A4EEA"/>
    <w:rsid w:val="009A4F6E"/>
    <w:rsid w:val="009A5066"/>
    <w:rsid w:val="009A5795"/>
    <w:rsid w:val="009A626A"/>
    <w:rsid w:val="009A62FF"/>
    <w:rsid w:val="009A6373"/>
    <w:rsid w:val="009A7296"/>
    <w:rsid w:val="009A7764"/>
    <w:rsid w:val="009B0229"/>
    <w:rsid w:val="009B03B5"/>
    <w:rsid w:val="009B105A"/>
    <w:rsid w:val="009B1EE0"/>
    <w:rsid w:val="009B245D"/>
    <w:rsid w:val="009B2A24"/>
    <w:rsid w:val="009B2FEC"/>
    <w:rsid w:val="009B4B90"/>
    <w:rsid w:val="009B4C88"/>
    <w:rsid w:val="009B5073"/>
    <w:rsid w:val="009B611A"/>
    <w:rsid w:val="009B63BE"/>
    <w:rsid w:val="009B662A"/>
    <w:rsid w:val="009B6976"/>
    <w:rsid w:val="009B6D95"/>
    <w:rsid w:val="009B73CC"/>
    <w:rsid w:val="009C07B1"/>
    <w:rsid w:val="009C0D53"/>
    <w:rsid w:val="009C11FD"/>
    <w:rsid w:val="009C125B"/>
    <w:rsid w:val="009C1A23"/>
    <w:rsid w:val="009C1A4D"/>
    <w:rsid w:val="009C1BC4"/>
    <w:rsid w:val="009C1D82"/>
    <w:rsid w:val="009C2847"/>
    <w:rsid w:val="009C2B42"/>
    <w:rsid w:val="009C3367"/>
    <w:rsid w:val="009C432A"/>
    <w:rsid w:val="009C48A9"/>
    <w:rsid w:val="009C4AA6"/>
    <w:rsid w:val="009C4D2F"/>
    <w:rsid w:val="009C4E8F"/>
    <w:rsid w:val="009C5246"/>
    <w:rsid w:val="009C5450"/>
    <w:rsid w:val="009C54A7"/>
    <w:rsid w:val="009C5AF3"/>
    <w:rsid w:val="009C632F"/>
    <w:rsid w:val="009C6627"/>
    <w:rsid w:val="009C6C31"/>
    <w:rsid w:val="009C6DC0"/>
    <w:rsid w:val="009C713E"/>
    <w:rsid w:val="009C746A"/>
    <w:rsid w:val="009C74E9"/>
    <w:rsid w:val="009C75F1"/>
    <w:rsid w:val="009C7EBD"/>
    <w:rsid w:val="009D0716"/>
    <w:rsid w:val="009D1034"/>
    <w:rsid w:val="009D126A"/>
    <w:rsid w:val="009D17E2"/>
    <w:rsid w:val="009D1BEC"/>
    <w:rsid w:val="009D1D23"/>
    <w:rsid w:val="009D1EAC"/>
    <w:rsid w:val="009D232D"/>
    <w:rsid w:val="009D2AEE"/>
    <w:rsid w:val="009D2B50"/>
    <w:rsid w:val="009D2C32"/>
    <w:rsid w:val="009D2C7C"/>
    <w:rsid w:val="009D2D51"/>
    <w:rsid w:val="009D2FA4"/>
    <w:rsid w:val="009D3020"/>
    <w:rsid w:val="009D373A"/>
    <w:rsid w:val="009D3F4E"/>
    <w:rsid w:val="009D3FE7"/>
    <w:rsid w:val="009D4A82"/>
    <w:rsid w:val="009D59B4"/>
    <w:rsid w:val="009D6296"/>
    <w:rsid w:val="009D7007"/>
    <w:rsid w:val="009D71A4"/>
    <w:rsid w:val="009D7B0B"/>
    <w:rsid w:val="009D7F6C"/>
    <w:rsid w:val="009D7FB7"/>
    <w:rsid w:val="009E06A0"/>
    <w:rsid w:val="009E1019"/>
    <w:rsid w:val="009E1409"/>
    <w:rsid w:val="009E217B"/>
    <w:rsid w:val="009E2B5B"/>
    <w:rsid w:val="009E2D2F"/>
    <w:rsid w:val="009E2D6E"/>
    <w:rsid w:val="009E33F6"/>
    <w:rsid w:val="009E3490"/>
    <w:rsid w:val="009E3BA6"/>
    <w:rsid w:val="009E421D"/>
    <w:rsid w:val="009E4258"/>
    <w:rsid w:val="009E4647"/>
    <w:rsid w:val="009E488F"/>
    <w:rsid w:val="009E5A27"/>
    <w:rsid w:val="009E5BD8"/>
    <w:rsid w:val="009E5CC4"/>
    <w:rsid w:val="009E5CD9"/>
    <w:rsid w:val="009E6B0D"/>
    <w:rsid w:val="009E6CFB"/>
    <w:rsid w:val="009E6D70"/>
    <w:rsid w:val="009E6FD0"/>
    <w:rsid w:val="009E7086"/>
    <w:rsid w:val="009E76CF"/>
    <w:rsid w:val="009E789D"/>
    <w:rsid w:val="009E7DFA"/>
    <w:rsid w:val="009E7EAD"/>
    <w:rsid w:val="009F03C1"/>
    <w:rsid w:val="009F0E0E"/>
    <w:rsid w:val="009F11AC"/>
    <w:rsid w:val="009F1EC9"/>
    <w:rsid w:val="009F219A"/>
    <w:rsid w:val="009F23AB"/>
    <w:rsid w:val="009F27DB"/>
    <w:rsid w:val="009F2C1D"/>
    <w:rsid w:val="009F2EBD"/>
    <w:rsid w:val="009F38E3"/>
    <w:rsid w:val="009F396A"/>
    <w:rsid w:val="009F399F"/>
    <w:rsid w:val="009F39D1"/>
    <w:rsid w:val="009F4616"/>
    <w:rsid w:val="009F52E7"/>
    <w:rsid w:val="009F53AF"/>
    <w:rsid w:val="009F60E8"/>
    <w:rsid w:val="009F6158"/>
    <w:rsid w:val="009F61E7"/>
    <w:rsid w:val="009F6824"/>
    <w:rsid w:val="009F706E"/>
    <w:rsid w:val="009F7112"/>
    <w:rsid w:val="009F71FC"/>
    <w:rsid w:val="009F7AE7"/>
    <w:rsid w:val="009F7CA0"/>
    <w:rsid w:val="00A00594"/>
    <w:rsid w:val="00A008E9"/>
    <w:rsid w:val="00A01262"/>
    <w:rsid w:val="00A01320"/>
    <w:rsid w:val="00A01768"/>
    <w:rsid w:val="00A01B9A"/>
    <w:rsid w:val="00A01D98"/>
    <w:rsid w:val="00A0223F"/>
    <w:rsid w:val="00A02B00"/>
    <w:rsid w:val="00A02E3C"/>
    <w:rsid w:val="00A03006"/>
    <w:rsid w:val="00A038FE"/>
    <w:rsid w:val="00A03EA3"/>
    <w:rsid w:val="00A03F0E"/>
    <w:rsid w:val="00A04005"/>
    <w:rsid w:val="00A041F3"/>
    <w:rsid w:val="00A04C2A"/>
    <w:rsid w:val="00A04CD9"/>
    <w:rsid w:val="00A04FA0"/>
    <w:rsid w:val="00A0514B"/>
    <w:rsid w:val="00A05288"/>
    <w:rsid w:val="00A055B9"/>
    <w:rsid w:val="00A05624"/>
    <w:rsid w:val="00A06165"/>
    <w:rsid w:val="00A069E1"/>
    <w:rsid w:val="00A07110"/>
    <w:rsid w:val="00A07A67"/>
    <w:rsid w:val="00A07AA1"/>
    <w:rsid w:val="00A10598"/>
    <w:rsid w:val="00A1066F"/>
    <w:rsid w:val="00A10C12"/>
    <w:rsid w:val="00A11CAD"/>
    <w:rsid w:val="00A12DEB"/>
    <w:rsid w:val="00A13066"/>
    <w:rsid w:val="00A138B4"/>
    <w:rsid w:val="00A13BF2"/>
    <w:rsid w:val="00A13C40"/>
    <w:rsid w:val="00A1420B"/>
    <w:rsid w:val="00A14745"/>
    <w:rsid w:val="00A1482F"/>
    <w:rsid w:val="00A14C20"/>
    <w:rsid w:val="00A154E8"/>
    <w:rsid w:val="00A15803"/>
    <w:rsid w:val="00A15A5F"/>
    <w:rsid w:val="00A15B43"/>
    <w:rsid w:val="00A165D1"/>
    <w:rsid w:val="00A169D1"/>
    <w:rsid w:val="00A16A15"/>
    <w:rsid w:val="00A16CC4"/>
    <w:rsid w:val="00A16F38"/>
    <w:rsid w:val="00A17016"/>
    <w:rsid w:val="00A1746C"/>
    <w:rsid w:val="00A17ED5"/>
    <w:rsid w:val="00A20026"/>
    <w:rsid w:val="00A2032A"/>
    <w:rsid w:val="00A20407"/>
    <w:rsid w:val="00A20BB2"/>
    <w:rsid w:val="00A223DF"/>
    <w:rsid w:val="00A22519"/>
    <w:rsid w:val="00A22982"/>
    <w:rsid w:val="00A22B39"/>
    <w:rsid w:val="00A22DFC"/>
    <w:rsid w:val="00A234AB"/>
    <w:rsid w:val="00A23BB8"/>
    <w:rsid w:val="00A23F11"/>
    <w:rsid w:val="00A24C81"/>
    <w:rsid w:val="00A250DD"/>
    <w:rsid w:val="00A25B66"/>
    <w:rsid w:val="00A25BC6"/>
    <w:rsid w:val="00A260A0"/>
    <w:rsid w:val="00A2663B"/>
    <w:rsid w:val="00A2670B"/>
    <w:rsid w:val="00A26908"/>
    <w:rsid w:val="00A26BF0"/>
    <w:rsid w:val="00A2735F"/>
    <w:rsid w:val="00A3012F"/>
    <w:rsid w:val="00A30326"/>
    <w:rsid w:val="00A3149F"/>
    <w:rsid w:val="00A31D22"/>
    <w:rsid w:val="00A31EF0"/>
    <w:rsid w:val="00A323D6"/>
    <w:rsid w:val="00A324BE"/>
    <w:rsid w:val="00A330E4"/>
    <w:rsid w:val="00A33225"/>
    <w:rsid w:val="00A336F5"/>
    <w:rsid w:val="00A347C2"/>
    <w:rsid w:val="00A348D9"/>
    <w:rsid w:val="00A34D1C"/>
    <w:rsid w:val="00A3542C"/>
    <w:rsid w:val="00A35C05"/>
    <w:rsid w:val="00A35D2B"/>
    <w:rsid w:val="00A35D8F"/>
    <w:rsid w:val="00A3651E"/>
    <w:rsid w:val="00A36DE1"/>
    <w:rsid w:val="00A3766A"/>
    <w:rsid w:val="00A400D1"/>
    <w:rsid w:val="00A402C0"/>
    <w:rsid w:val="00A402EF"/>
    <w:rsid w:val="00A405CD"/>
    <w:rsid w:val="00A4140F"/>
    <w:rsid w:val="00A424A8"/>
    <w:rsid w:val="00A42832"/>
    <w:rsid w:val="00A42CFD"/>
    <w:rsid w:val="00A43315"/>
    <w:rsid w:val="00A437CF"/>
    <w:rsid w:val="00A43CDA"/>
    <w:rsid w:val="00A451A6"/>
    <w:rsid w:val="00A45305"/>
    <w:rsid w:val="00A4548F"/>
    <w:rsid w:val="00A45F34"/>
    <w:rsid w:val="00A462BE"/>
    <w:rsid w:val="00A46801"/>
    <w:rsid w:val="00A468EF"/>
    <w:rsid w:val="00A4782D"/>
    <w:rsid w:val="00A47CF0"/>
    <w:rsid w:val="00A47D08"/>
    <w:rsid w:val="00A47D8E"/>
    <w:rsid w:val="00A47DBC"/>
    <w:rsid w:val="00A50C93"/>
    <w:rsid w:val="00A51CA7"/>
    <w:rsid w:val="00A52424"/>
    <w:rsid w:val="00A527F2"/>
    <w:rsid w:val="00A53098"/>
    <w:rsid w:val="00A5381A"/>
    <w:rsid w:val="00A53E9D"/>
    <w:rsid w:val="00A53FF6"/>
    <w:rsid w:val="00A54546"/>
    <w:rsid w:val="00A54D46"/>
    <w:rsid w:val="00A55A84"/>
    <w:rsid w:val="00A56290"/>
    <w:rsid w:val="00A56C5C"/>
    <w:rsid w:val="00A573C7"/>
    <w:rsid w:val="00A57BCF"/>
    <w:rsid w:val="00A6017A"/>
    <w:rsid w:val="00A60513"/>
    <w:rsid w:val="00A60968"/>
    <w:rsid w:val="00A60C1C"/>
    <w:rsid w:val="00A6133B"/>
    <w:rsid w:val="00A631D0"/>
    <w:rsid w:val="00A6353C"/>
    <w:rsid w:val="00A636FC"/>
    <w:rsid w:val="00A63962"/>
    <w:rsid w:val="00A63D00"/>
    <w:rsid w:val="00A642C8"/>
    <w:rsid w:val="00A6473E"/>
    <w:rsid w:val="00A647B3"/>
    <w:rsid w:val="00A64F76"/>
    <w:rsid w:val="00A65A0F"/>
    <w:rsid w:val="00A65E90"/>
    <w:rsid w:val="00A66AB4"/>
    <w:rsid w:val="00A66C4A"/>
    <w:rsid w:val="00A675E6"/>
    <w:rsid w:val="00A6790E"/>
    <w:rsid w:val="00A679D2"/>
    <w:rsid w:val="00A71515"/>
    <w:rsid w:val="00A7267D"/>
    <w:rsid w:val="00A73AD6"/>
    <w:rsid w:val="00A74258"/>
    <w:rsid w:val="00A748DC"/>
    <w:rsid w:val="00A74E78"/>
    <w:rsid w:val="00A754E1"/>
    <w:rsid w:val="00A755A1"/>
    <w:rsid w:val="00A757F6"/>
    <w:rsid w:val="00A7586B"/>
    <w:rsid w:val="00A75B89"/>
    <w:rsid w:val="00A75CCB"/>
    <w:rsid w:val="00A75E6E"/>
    <w:rsid w:val="00A76011"/>
    <w:rsid w:val="00A763EA"/>
    <w:rsid w:val="00A77947"/>
    <w:rsid w:val="00A77951"/>
    <w:rsid w:val="00A77A36"/>
    <w:rsid w:val="00A80367"/>
    <w:rsid w:val="00A80CE8"/>
    <w:rsid w:val="00A82212"/>
    <w:rsid w:val="00A82422"/>
    <w:rsid w:val="00A824F9"/>
    <w:rsid w:val="00A82640"/>
    <w:rsid w:val="00A82808"/>
    <w:rsid w:val="00A82D74"/>
    <w:rsid w:val="00A83256"/>
    <w:rsid w:val="00A832F0"/>
    <w:rsid w:val="00A833A3"/>
    <w:rsid w:val="00A8408A"/>
    <w:rsid w:val="00A8421F"/>
    <w:rsid w:val="00A84577"/>
    <w:rsid w:val="00A84EA7"/>
    <w:rsid w:val="00A85238"/>
    <w:rsid w:val="00A8535F"/>
    <w:rsid w:val="00A86001"/>
    <w:rsid w:val="00A872BE"/>
    <w:rsid w:val="00A873DD"/>
    <w:rsid w:val="00A901D4"/>
    <w:rsid w:val="00A90C28"/>
    <w:rsid w:val="00A91A69"/>
    <w:rsid w:val="00A91E71"/>
    <w:rsid w:val="00A91F13"/>
    <w:rsid w:val="00A921DA"/>
    <w:rsid w:val="00A9246E"/>
    <w:rsid w:val="00A92CE0"/>
    <w:rsid w:val="00A930DF"/>
    <w:rsid w:val="00A934D8"/>
    <w:rsid w:val="00A93639"/>
    <w:rsid w:val="00A951B0"/>
    <w:rsid w:val="00A96136"/>
    <w:rsid w:val="00A96140"/>
    <w:rsid w:val="00A965C0"/>
    <w:rsid w:val="00A9727B"/>
    <w:rsid w:val="00A9743A"/>
    <w:rsid w:val="00AA023A"/>
    <w:rsid w:val="00AA0512"/>
    <w:rsid w:val="00AA0766"/>
    <w:rsid w:val="00AA08B1"/>
    <w:rsid w:val="00AA1179"/>
    <w:rsid w:val="00AA1252"/>
    <w:rsid w:val="00AA1825"/>
    <w:rsid w:val="00AA1AE2"/>
    <w:rsid w:val="00AA1C4F"/>
    <w:rsid w:val="00AA1DC2"/>
    <w:rsid w:val="00AA2132"/>
    <w:rsid w:val="00AA21AB"/>
    <w:rsid w:val="00AA22E1"/>
    <w:rsid w:val="00AA279B"/>
    <w:rsid w:val="00AA2F37"/>
    <w:rsid w:val="00AA31BD"/>
    <w:rsid w:val="00AA34BC"/>
    <w:rsid w:val="00AA37DC"/>
    <w:rsid w:val="00AA3883"/>
    <w:rsid w:val="00AA4077"/>
    <w:rsid w:val="00AA46A7"/>
    <w:rsid w:val="00AA477A"/>
    <w:rsid w:val="00AA47FA"/>
    <w:rsid w:val="00AA5608"/>
    <w:rsid w:val="00AA5D47"/>
    <w:rsid w:val="00AA5E66"/>
    <w:rsid w:val="00AA6672"/>
    <w:rsid w:val="00AA705D"/>
    <w:rsid w:val="00AA7BD0"/>
    <w:rsid w:val="00AB0914"/>
    <w:rsid w:val="00AB0DB0"/>
    <w:rsid w:val="00AB0F5A"/>
    <w:rsid w:val="00AB17DF"/>
    <w:rsid w:val="00AB1878"/>
    <w:rsid w:val="00AB1AE5"/>
    <w:rsid w:val="00AB1BE2"/>
    <w:rsid w:val="00AB2614"/>
    <w:rsid w:val="00AB294D"/>
    <w:rsid w:val="00AB29FB"/>
    <w:rsid w:val="00AB2E0D"/>
    <w:rsid w:val="00AB354C"/>
    <w:rsid w:val="00AB3D2F"/>
    <w:rsid w:val="00AB3EE4"/>
    <w:rsid w:val="00AB3F5A"/>
    <w:rsid w:val="00AB428F"/>
    <w:rsid w:val="00AB4B10"/>
    <w:rsid w:val="00AB4D9C"/>
    <w:rsid w:val="00AB538D"/>
    <w:rsid w:val="00AB5D25"/>
    <w:rsid w:val="00AB688F"/>
    <w:rsid w:val="00AB6BE0"/>
    <w:rsid w:val="00AB70AA"/>
    <w:rsid w:val="00AC046D"/>
    <w:rsid w:val="00AC064D"/>
    <w:rsid w:val="00AC0A8A"/>
    <w:rsid w:val="00AC1046"/>
    <w:rsid w:val="00AC14EB"/>
    <w:rsid w:val="00AC19F8"/>
    <w:rsid w:val="00AC1C91"/>
    <w:rsid w:val="00AC241F"/>
    <w:rsid w:val="00AC247A"/>
    <w:rsid w:val="00AC2488"/>
    <w:rsid w:val="00AC28DD"/>
    <w:rsid w:val="00AC2A1E"/>
    <w:rsid w:val="00AC2D31"/>
    <w:rsid w:val="00AC2EDD"/>
    <w:rsid w:val="00AC3030"/>
    <w:rsid w:val="00AC3388"/>
    <w:rsid w:val="00AC35B0"/>
    <w:rsid w:val="00AC38AD"/>
    <w:rsid w:val="00AC4814"/>
    <w:rsid w:val="00AC4E53"/>
    <w:rsid w:val="00AC555A"/>
    <w:rsid w:val="00AC62EF"/>
    <w:rsid w:val="00AC64F0"/>
    <w:rsid w:val="00AC65CC"/>
    <w:rsid w:val="00AC76F4"/>
    <w:rsid w:val="00AD0586"/>
    <w:rsid w:val="00AD0E00"/>
    <w:rsid w:val="00AD13F4"/>
    <w:rsid w:val="00AD1E1C"/>
    <w:rsid w:val="00AD326A"/>
    <w:rsid w:val="00AD3CB8"/>
    <w:rsid w:val="00AD44A6"/>
    <w:rsid w:val="00AD48A7"/>
    <w:rsid w:val="00AD4ABF"/>
    <w:rsid w:val="00AD4D88"/>
    <w:rsid w:val="00AD5C38"/>
    <w:rsid w:val="00AD5F86"/>
    <w:rsid w:val="00AD61E6"/>
    <w:rsid w:val="00AD66B2"/>
    <w:rsid w:val="00AD66CD"/>
    <w:rsid w:val="00AD69BA"/>
    <w:rsid w:val="00AD700F"/>
    <w:rsid w:val="00AD707B"/>
    <w:rsid w:val="00AD76A9"/>
    <w:rsid w:val="00AE004D"/>
    <w:rsid w:val="00AE0274"/>
    <w:rsid w:val="00AE1462"/>
    <w:rsid w:val="00AE14A6"/>
    <w:rsid w:val="00AE15E3"/>
    <w:rsid w:val="00AE1EBA"/>
    <w:rsid w:val="00AE2D07"/>
    <w:rsid w:val="00AE2EC8"/>
    <w:rsid w:val="00AE2EE0"/>
    <w:rsid w:val="00AE35EA"/>
    <w:rsid w:val="00AE3AC6"/>
    <w:rsid w:val="00AE3E74"/>
    <w:rsid w:val="00AE4313"/>
    <w:rsid w:val="00AE4586"/>
    <w:rsid w:val="00AE4BBF"/>
    <w:rsid w:val="00AE55B0"/>
    <w:rsid w:val="00AE587C"/>
    <w:rsid w:val="00AE590F"/>
    <w:rsid w:val="00AE59EC"/>
    <w:rsid w:val="00AE5BFA"/>
    <w:rsid w:val="00AE6A2F"/>
    <w:rsid w:val="00AE7029"/>
    <w:rsid w:val="00AE7281"/>
    <w:rsid w:val="00AE734A"/>
    <w:rsid w:val="00AE7ABA"/>
    <w:rsid w:val="00AE7DE7"/>
    <w:rsid w:val="00AF06FF"/>
    <w:rsid w:val="00AF0EC9"/>
    <w:rsid w:val="00AF0EFC"/>
    <w:rsid w:val="00AF1032"/>
    <w:rsid w:val="00AF15B0"/>
    <w:rsid w:val="00AF283B"/>
    <w:rsid w:val="00AF2BB6"/>
    <w:rsid w:val="00AF2C3A"/>
    <w:rsid w:val="00AF2EE2"/>
    <w:rsid w:val="00AF3281"/>
    <w:rsid w:val="00AF3E1C"/>
    <w:rsid w:val="00AF4BF7"/>
    <w:rsid w:val="00AF53F8"/>
    <w:rsid w:val="00AF5C8E"/>
    <w:rsid w:val="00AF5DD1"/>
    <w:rsid w:val="00AF5E18"/>
    <w:rsid w:val="00AF638E"/>
    <w:rsid w:val="00AF69D0"/>
    <w:rsid w:val="00AF6FAD"/>
    <w:rsid w:val="00AF75D2"/>
    <w:rsid w:val="00AF764B"/>
    <w:rsid w:val="00B0083F"/>
    <w:rsid w:val="00B008E0"/>
    <w:rsid w:val="00B01522"/>
    <w:rsid w:val="00B0153D"/>
    <w:rsid w:val="00B02283"/>
    <w:rsid w:val="00B023B0"/>
    <w:rsid w:val="00B02BB1"/>
    <w:rsid w:val="00B030F7"/>
    <w:rsid w:val="00B03A16"/>
    <w:rsid w:val="00B03D8C"/>
    <w:rsid w:val="00B0465A"/>
    <w:rsid w:val="00B046B0"/>
    <w:rsid w:val="00B0472F"/>
    <w:rsid w:val="00B050A2"/>
    <w:rsid w:val="00B050F7"/>
    <w:rsid w:val="00B051B4"/>
    <w:rsid w:val="00B052FF"/>
    <w:rsid w:val="00B0534A"/>
    <w:rsid w:val="00B0595F"/>
    <w:rsid w:val="00B05A15"/>
    <w:rsid w:val="00B065BC"/>
    <w:rsid w:val="00B06761"/>
    <w:rsid w:val="00B06DAB"/>
    <w:rsid w:val="00B06DD5"/>
    <w:rsid w:val="00B06ECF"/>
    <w:rsid w:val="00B075C6"/>
    <w:rsid w:val="00B07F18"/>
    <w:rsid w:val="00B105FC"/>
    <w:rsid w:val="00B107C2"/>
    <w:rsid w:val="00B10889"/>
    <w:rsid w:val="00B108B8"/>
    <w:rsid w:val="00B10F64"/>
    <w:rsid w:val="00B10F76"/>
    <w:rsid w:val="00B119A8"/>
    <w:rsid w:val="00B11F97"/>
    <w:rsid w:val="00B1252E"/>
    <w:rsid w:val="00B12CAE"/>
    <w:rsid w:val="00B132D4"/>
    <w:rsid w:val="00B13B4B"/>
    <w:rsid w:val="00B13B9D"/>
    <w:rsid w:val="00B142B8"/>
    <w:rsid w:val="00B144B6"/>
    <w:rsid w:val="00B1463F"/>
    <w:rsid w:val="00B14D45"/>
    <w:rsid w:val="00B15098"/>
    <w:rsid w:val="00B15662"/>
    <w:rsid w:val="00B156B1"/>
    <w:rsid w:val="00B15B0F"/>
    <w:rsid w:val="00B15FA0"/>
    <w:rsid w:val="00B163DA"/>
    <w:rsid w:val="00B1662F"/>
    <w:rsid w:val="00B16949"/>
    <w:rsid w:val="00B16BCB"/>
    <w:rsid w:val="00B16D5C"/>
    <w:rsid w:val="00B17055"/>
    <w:rsid w:val="00B173A5"/>
    <w:rsid w:val="00B1764B"/>
    <w:rsid w:val="00B17A44"/>
    <w:rsid w:val="00B17CEA"/>
    <w:rsid w:val="00B20526"/>
    <w:rsid w:val="00B20937"/>
    <w:rsid w:val="00B20A46"/>
    <w:rsid w:val="00B20C2F"/>
    <w:rsid w:val="00B20EE6"/>
    <w:rsid w:val="00B20F4A"/>
    <w:rsid w:val="00B214BC"/>
    <w:rsid w:val="00B22898"/>
    <w:rsid w:val="00B23178"/>
    <w:rsid w:val="00B23637"/>
    <w:rsid w:val="00B2469E"/>
    <w:rsid w:val="00B24975"/>
    <w:rsid w:val="00B25E28"/>
    <w:rsid w:val="00B25E9C"/>
    <w:rsid w:val="00B26ACC"/>
    <w:rsid w:val="00B270B7"/>
    <w:rsid w:val="00B27CAB"/>
    <w:rsid w:val="00B27DCB"/>
    <w:rsid w:val="00B3067C"/>
    <w:rsid w:val="00B3086B"/>
    <w:rsid w:val="00B308F2"/>
    <w:rsid w:val="00B30C82"/>
    <w:rsid w:val="00B319D8"/>
    <w:rsid w:val="00B324A4"/>
    <w:rsid w:val="00B325CF"/>
    <w:rsid w:val="00B340C6"/>
    <w:rsid w:val="00B340CB"/>
    <w:rsid w:val="00B3429F"/>
    <w:rsid w:val="00B35693"/>
    <w:rsid w:val="00B35C95"/>
    <w:rsid w:val="00B364EC"/>
    <w:rsid w:val="00B366FB"/>
    <w:rsid w:val="00B36AA4"/>
    <w:rsid w:val="00B37240"/>
    <w:rsid w:val="00B372E1"/>
    <w:rsid w:val="00B375EE"/>
    <w:rsid w:val="00B37AE3"/>
    <w:rsid w:val="00B404AF"/>
    <w:rsid w:val="00B413C9"/>
    <w:rsid w:val="00B41CEA"/>
    <w:rsid w:val="00B41E70"/>
    <w:rsid w:val="00B422BB"/>
    <w:rsid w:val="00B434FF"/>
    <w:rsid w:val="00B435C1"/>
    <w:rsid w:val="00B43815"/>
    <w:rsid w:val="00B43AC7"/>
    <w:rsid w:val="00B43D04"/>
    <w:rsid w:val="00B44211"/>
    <w:rsid w:val="00B4452A"/>
    <w:rsid w:val="00B4468F"/>
    <w:rsid w:val="00B45600"/>
    <w:rsid w:val="00B459C4"/>
    <w:rsid w:val="00B465C4"/>
    <w:rsid w:val="00B465E5"/>
    <w:rsid w:val="00B468EF"/>
    <w:rsid w:val="00B46AB3"/>
    <w:rsid w:val="00B4705F"/>
    <w:rsid w:val="00B47AD4"/>
    <w:rsid w:val="00B47F16"/>
    <w:rsid w:val="00B50193"/>
    <w:rsid w:val="00B50AF2"/>
    <w:rsid w:val="00B50F63"/>
    <w:rsid w:val="00B512DD"/>
    <w:rsid w:val="00B51577"/>
    <w:rsid w:val="00B516BB"/>
    <w:rsid w:val="00B51A61"/>
    <w:rsid w:val="00B5254E"/>
    <w:rsid w:val="00B52860"/>
    <w:rsid w:val="00B528F7"/>
    <w:rsid w:val="00B52E4D"/>
    <w:rsid w:val="00B52E65"/>
    <w:rsid w:val="00B5344D"/>
    <w:rsid w:val="00B53544"/>
    <w:rsid w:val="00B540BA"/>
    <w:rsid w:val="00B54A55"/>
    <w:rsid w:val="00B54C8F"/>
    <w:rsid w:val="00B54F95"/>
    <w:rsid w:val="00B55C98"/>
    <w:rsid w:val="00B56560"/>
    <w:rsid w:val="00B56654"/>
    <w:rsid w:val="00B578AD"/>
    <w:rsid w:val="00B607F2"/>
    <w:rsid w:val="00B61A3E"/>
    <w:rsid w:val="00B627D6"/>
    <w:rsid w:val="00B629B5"/>
    <w:rsid w:val="00B63208"/>
    <w:rsid w:val="00B6327E"/>
    <w:rsid w:val="00B639C4"/>
    <w:rsid w:val="00B63FF9"/>
    <w:rsid w:val="00B64340"/>
    <w:rsid w:val="00B64584"/>
    <w:rsid w:val="00B64668"/>
    <w:rsid w:val="00B64747"/>
    <w:rsid w:val="00B64B2E"/>
    <w:rsid w:val="00B650FD"/>
    <w:rsid w:val="00B65444"/>
    <w:rsid w:val="00B65810"/>
    <w:rsid w:val="00B662D3"/>
    <w:rsid w:val="00B66AA1"/>
    <w:rsid w:val="00B66AE7"/>
    <w:rsid w:val="00B66CF1"/>
    <w:rsid w:val="00B67A5B"/>
    <w:rsid w:val="00B67B17"/>
    <w:rsid w:val="00B67B9E"/>
    <w:rsid w:val="00B67F8D"/>
    <w:rsid w:val="00B70A7A"/>
    <w:rsid w:val="00B70B23"/>
    <w:rsid w:val="00B7125C"/>
    <w:rsid w:val="00B71310"/>
    <w:rsid w:val="00B7142F"/>
    <w:rsid w:val="00B71FC9"/>
    <w:rsid w:val="00B72706"/>
    <w:rsid w:val="00B72BCA"/>
    <w:rsid w:val="00B72D30"/>
    <w:rsid w:val="00B72E38"/>
    <w:rsid w:val="00B7368B"/>
    <w:rsid w:val="00B7379D"/>
    <w:rsid w:val="00B73A18"/>
    <w:rsid w:val="00B74602"/>
    <w:rsid w:val="00B7475D"/>
    <w:rsid w:val="00B74ADA"/>
    <w:rsid w:val="00B74F80"/>
    <w:rsid w:val="00B75099"/>
    <w:rsid w:val="00B765BE"/>
    <w:rsid w:val="00B768BC"/>
    <w:rsid w:val="00B76AC7"/>
    <w:rsid w:val="00B77066"/>
    <w:rsid w:val="00B7710F"/>
    <w:rsid w:val="00B77A00"/>
    <w:rsid w:val="00B80356"/>
    <w:rsid w:val="00B805B7"/>
    <w:rsid w:val="00B80CB0"/>
    <w:rsid w:val="00B81393"/>
    <w:rsid w:val="00B81401"/>
    <w:rsid w:val="00B81847"/>
    <w:rsid w:val="00B81B37"/>
    <w:rsid w:val="00B8273A"/>
    <w:rsid w:val="00B83137"/>
    <w:rsid w:val="00B83AFC"/>
    <w:rsid w:val="00B83B34"/>
    <w:rsid w:val="00B83D9F"/>
    <w:rsid w:val="00B83EBD"/>
    <w:rsid w:val="00B842A7"/>
    <w:rsid w:val="00B846C2"/>
    <w:rsid w:val="00B84A4D"/>
    <w:rsid w:val="00B84FCA"/>
    <w:rsid w:val="00B84FCB"/>
    <w:rsid w:val="00B85941"/>
    <w:rsid w:val="00B85DB1"/>
    <w:rsid w:val="00B85F0F"/>
    <w:rsid w:val="00B86430"/>
    <w:rsid w:val="00B86440"/>
    <w:rsid w:val="00B86B04"/>
    <w:rsid w:val="00B87323"/>
    <w:rsid w:val="00B877C0"/>
    <w:rsid w:val="00B877EC"/>
    <w:rsid w:val="00B87A51"/>
    <w:rsid w:val="00B909E0"/>
    <w:rsid w:val="00B90FE3"/>
    <w:rsid w:val="00B910BF"/>
    <w:rsid w:val="00B91732"/>
    <w:rsid w:val="00B91B95"/>
    <w:rsid w:val="00B91BE0"/>
    <w:rsid w:val="00B92ACC"/>
    <w:rsid w:val="00B92F50"/>
    <w:rsid w:val="00B92FC7"/>
    <w:rsid w:val="00B9322B"/>
    <w:rsid w:val="00B940FB"/>
    <w:rsid w:val="00B94450"/>
    <w:rsid w:val="00B94523"/>
    <w:rsid w:val="00B9497F"/>
    <w:rsid w:val="00B9537D"/>
    <w:rsid w:val="00B959F1"/>
    <w:rsid w:val="00B95A73"/>
    <w:rsid w:val="00B95C87"/>
    <w:rsid w:val="00B95D9B"/>
    <w:rsid w:val="00B96199"/>
    <w:rsid w:val="00B961DD"/>
    <w:rsid w:val="00B96D05"/>
    <w:rsid w:val="00B97999"/>
    <w:rsid w:val="00BA09D9"/>
    <w:rsid w:val="00BA0F9F"/>
    <w:rsid w:val="00BA1FCE"/>
    <w:rsid w:val="00BA20E5"/>
    <w:rsid w:val="00BA22D1"/>
    <w:rsid w:val="00BA2EC7"/>
    <w:rsid w:val="00BA2FB8"/>
    <w:rsid w:val="00BA3150"/>
    <w:rsid w:val="00BA3199"/>
    <w:rsid w:val="00BA355D"/>
    <w:rsid w:val="00BA373C"/>
    <w:rsid w:val="00BA38FD"/>
    <w:rsid w:val="00BA40C6"/>
    <w:rsid w:val="00BA4879"/>
    <w:rsid w:val="00BA5072"/>
    <w:rsid w:val="00BA5374"/>
    <w:rsid w:val="00BA5873"/>
    <w:rsid w:val="00BA6821"/>
    <w:rsid w:val="00BA686E"/>
    <w:rsid w:val="00BA68D6"/>
    <w:rsid w:val="00BA6947"/>
    <w:rsid w:val="00BA69D0"/>
    <w:rsid w:val="00BA6F6D"/>
    <w:rsid w:val="00BA6FDA"/>
    <w:rsid w:val="00BA73D1"/>
    <w:rsid w:val="00BA7491"/>
    <w:rsid w:val="00BA7BAB"/>
    <w:rsid w:val="00BA7E72"/>
    <w:rsid w:val="00BB076E"/>
    <w:rsid w:val="00BB086A"/>
    <w:rsid w:val="00BB224D"/>
    <w:rsid w:val="00BB2DDA"/>
    <w:rsid w:val="00BB2F5B"/>
    <w:rsid w:val="00BB32EF"/>
    <w:rsid w:val="00BB3EDD"/>
    <w:rsid w:val="00BB4259"/>
    <w:rsid w:val="00BB5372"/>
    <w:rsid w:val="00BB5E13"/>
    <w:rsid w:val="00BB6196"/>
    <w:rsid w:val="00BB6395"/>
    <w:rsid w:val="00BB64E6"/>
    <w:rsid w:val="00BB678B"/>
    <w:rsid w:val="00BB70EE"/>
    <w:rsid w:val="00BB727F"/>
    <w:rsid w:val="00BB755B"/>
    <w:rsid w:val="00BC0253"/>
    <w:rsid w:val="00BC04BE"/>
    <w:rsid w:val="00BC0AFD"/>
    <w:rsid w:val="00BC122F"/>
    <w:rsid w:val="00BC1AD0"/>
    <w:rsid w:val="00BC29F2"/>
    <w:rsid w:val="00BC2C6F"/>
    <w:rsid w:val="00BC2E98"/>
    <w:rsid w:val="00BC31CD"/>
    <w:rsid w:val="00BC3C2D"/>
    <w:rsid w:val="00BC4313"/>
    <w:rsid w:val="00BC474A"/>
    <w:rsid w:val="00BC4806"/>
    <w:rsid w:val="00BC5140"/>
    <w:rsid w:val="00BC6CE8"/>
    <w:rsid w:val="00BC71CD"/>
    <w:rsid w:val="00BC751A"/>
    <w:rsid w:val="00BC7A67"/>
    <w:rsid w:val="00BD0230"/>
    <w:rsid w:val="00BD03B2"/>
    <w:rsid w:val="00BD0501"/>
    <w:rsid w:val="00BD0954"/>
    <w:rsid w:val="00BD09BA"/>
    <w:rsid w:val="00BD0F8A"/>
    <w:rsid w:val="00BD203E"/>
    <w:rsid w:val="00BD20DE"/>
    <w:rsid w:val="00BD22DC"/>
    <w:rsid w:val="00BD23DA"/>
    <w:rsid w:val="00BD2688"/>
    <w:rsid w:val="00BD27C5"/>
    <w:rsid w:val="00BD2815"/>
    <w:rsid w:val="00BD2C50"/>
    <w:rsid w:val="00BD2C6B"/>
    <w:rsid w:val="00BD3858"/>
    <w:rsid w:val="00BD462D"/>
    <w:rsid w:val="00BD4C21"/>
    <w:rsid w:val="00BD4F58"/>
    <w:rsid w:val="00BD56AC"/>
    <w:rsid w:val="00BD56DC"/>
    <w:rsid w:val="00BD6024"/>
    <w:rsid w:val="00BD66E7"/>
    <w:rsid w:val="00BD6AB2"/>
    <w:rsid w:val="00BD7133"/>
    <w:rsid w:val="00BD7304"/>
    <w:rsid w:val="00BD733C"/>
    <w:rsid w:val="00BD7846"/>
    <w:rsid w:val="00BD7A60"/>
    <w:rsid w:val="00BD7E95"/>
    <w:rsid w:val="00BD7E9D"/>
    <w:rsid w:val="00BE0240"/>
    <w:rsid w:val="00BE1043"/>
    <w:rsid w:val="00BE11CA"/>
    <w:rsid w:val="00BE1C90"/>
    <w:rsid w:val="00BE1E8D"/>
    <w:rsid w:val="00BE2164"/>
    <w:rsid w:val="00BE2F89"/>
    <w:rsid w:val="00BE3F64"/>
    <w:rsid w:val="00BE455E"/>
    <w:rsid w:val="00BE4AC3"/>
    <w:rsid w:val="00BE4D87"/>
    <w:rsid w:val="00BE4E8F"/>
    <w:rsid w:val="00BE5247"/>
    <w:rsid w:val="00BE5D00"/>
    <w:rsid w:val="00BE695B"/>
    <w:rsid w:val="00BE6A10"/>
    <w:rsid w:val="00BE740D"/>
    <w:rsid w:val="00BE76B8"/>
    <w:rsid w:val="00BE79E0"/>
    <w:rsid w:val="00BE7F6E"/>
    <w:rsid w:val="00BF0344"/>
    <w:rsid w:val="00BF0CB7"/>
    <w:rsid w:val="00BF1075"/>
    <w:rsid w:val="00BF1442"/>
    <w:rsid w:val="00BF1908"/>
    <w:rsid w:val="00BF20F5"/>
    <w:rsid w:val="00BF2428"/>
    <w:rsid w:val="00BF2EE9"/>
    <w:rsid w:val="00BF3048"/>
    <w:rsid w:val="00BF30BC"/>
    <w:rsid w:val="00BF3277"/>
    <w:rsid w:val="00BF407F"/>
    <w:rsid w:val="00BF41AA"/>
    <w:rsid w:val="00BF442F"/>
    <w:rsid w:val="00BF4750"/>
    <w:rsid w:val="00BF56F1"/>
    <w:rsid w:val="00BF5B30"/>
    <w:rsid w:val="00BF5FF8"/>
    <w:rsid w:val="00BF6731"/>
    <w:rsid w:val="00BF6E29"/>
    <w:rsid w:val="00C001CE"/>
    <w:rsid w:val="00C002FB"/>
    <w:rsid w:val="00C00810"/>
    <w:rsid w:val="00C00816"/>
    <w:rsid w:val="00C00E0E"/>
    <w:rsid w:val="00C013DB"/>
    <w:rsid w:val="00C01545"/>
    <w:rsid w:val="00C019AF"/>
    <w:rsid w:val="00C01BD6"/>
    <w:rsid w:val="00C025CD"/>
    <w:rsid w:val="00C0288A"/>
    <w:rsid w:val="00C02B02"/>
    <w:rsid w:val="00C0335F"/>
    <w:rsid w:val="00C033B7"/>
    <w:rsid w:val="00C033E2"/>
    <w:rsid w:val="00C03409"/>
    <w:rsid w:val="00C042AD"/>
    <w:rsid w:val="00C04722"/>
    <w:rsid w:val="00C04939"/>
    <w:rsid w:val="00C050BB"/>
    <w:rsid w:val="00C051CD"/>
    <w:rsid w:val="00C0613C"/>
    <w:rsid w:val="00C062F6"/>
    <w:rsid w:val="00C065A1"/>
    <w:rsid w:val="00C066AA"/>
    <w:rsid w:val="00C06FA8"/>
    <w:rsid w:val="00C07D37"/>
    <w:rsid w:val="00C10206"/>
    <w:rsid w:val="00C114CF"/>
    <w:rsid w:val="00C11757"/>
    <w:rsid w:val="00C12391"/>
    <w:rsid w:val="00C1239A"/>
    <w:rsid w:val="00C123E6"/>
    <w:rsid w:val="00C1249B"/>
    <w:rsid w:val="00C12704"/>
    <w:rsid w:val="00C14546"/>
    <w:rsid w:val="00C14B49"/>
    <w:rsid w:val="00C14E8B"/>
    <w:rsid w:val="00C14F13"/>
    <w:rsid w:val="00C1509D"/>
    <w:rsid w:val="00C1515C"/>
    <w:rsid w:val="00C1546C"/>
    <w:rsid w:val="00C15908"/>
    <w:rsid w:val="00C15F69"/>
    <w:rsid w:val="00C1679E"/>
    <w:rsid w:val="00C16B2F"/>
    <w:rsid w:val="00C16BB3"/>
    <w:rsid w:val="00C16DD3"/>
    <w:rsid w:val="00C16FFE"/>
    <w:rsid w:val="00C17CD9"/>
    <w:rsid w:val="00C207CC"/>
    <w:rsid w:val="00C208B1"/>
    <w:rsid w:val="00C209CC"/>
    <w:rsid w:val="00C20D9F"/>
    <w:rsid w:val="00C21715"/>
    <w:rsid w:val="00C220F2"/>
    <w:rsid w:val="00C223E1"/>
    <w:rsid w:val="00C225BA"/>
    <w:rsid w:val="00C228BF"/>
    <w:rsid w:val="00C22FD9"/>
    <w:rsid w:val="00C234D2"/>
    <w:rsid w:val="00C23778"/>
    <w:rsid w:val="00C24DCC"/>
    <w:rsid w:val="00C257E6"/>
    <w:rsid w:val="00C25816"/>
    <w:rsid w:val="00C25929"/>
    <w:rsid w:val="00C25BDC"/>
    <w:rsid w:val="00C26055"/>
    <w:rsid w:val="00C261E4"/>
    <w:rsid w:val="00C268B6"/>
    <w:rsid w:val="00C26DD1"/>
    <w:rsid w:val="00C26E11"/>
    <w:rsid w:val="00C27C6D"/>
    <w:rsid w:val="00C30498"/>
    <w:rsid w:val="00C305DB"/>
    <w:rsid w:val="00C30AF6"/>
    <w:rsid w:val="00C31384"/>
    <w:rsid w:val="00C32425"/>
    <w:rsid w:val="00C32881"/>
    <w:rsid w:val="00C32B65"/>
    <w:rsid w:val="00C32BCF"/>
    <w:rsid w:val="00C33385"/>
    <w:rsid w:val="00C337D6"/>
    <w:rsid w:val="00C339BA"/>
    <w:rsid w:val="00C33CCC"/>
    <w:rsid w:val="00C33CF9"/>
    <w:rsid w:val="00C33F37"/>
    <w:rsid w:val="00C3406A"/>
    <w:rsid w:val="00C340CA"/>
    <w:rsid w:val="00C34308"/>
    <w:rsid w:val="00C35055"/>
    <w:rsid w:val="00C3522E"/>
    <w:rsid w:val="00C35C82"/>
    <w:rsid w:val="00C35D1B"/>
    <w:rsid w:val="00C36FA1"/>
    <w:rsid w:val="00C372B4"/>
    <w:rsid w:val="00C37D5F"/>
    <w:rsid w:val="00C40176"/>
    <w:rsid w:val="00C40F38"/>
    <w:rsid w:val="00C41243"/>
    <w:rsid w:val="00C412EA"/>
    <w:rsid w:val="00C41413"/>
    <w:rsid w:val="00C41B11"/>
    <w:rsid w:val="00C4277C"/>
    <w:rsid w:val="00C429D9"/>
    <w:rsid w:val="00C42B8B"/>
    <w:rsid w:val="00C42CBA"/>
    <w:rsid w:val="00C42E9D"/>
    <w:rsid w:val="00C43528"/>
    <w:rsid w:val="00C43570"/>
    <w:rsid w:val="00C442D8"/>
    <w:rsid w:val="00C44538"/>
    <w:rsid w:val="00C448B8"/>
    <w:rsid w:val="00C448FC"/>
    <w:rsid w:val="00C456DA"/>
    <w:rsid w:val="00C45D48"/>
    <w:rsid w:val="00C45FDE"/>
    <w:rsid w:val="00C4690D"/>
    <w:rsid w:val="00C47280"/>
    <w:rsid w:val="00C474B2"/>
    <w:rsid w:val="00C47B2F"/>
    <w:rsid w:val="00C50A58"/>
    <w:rsid w:val="00C514DC"/>
    <w:rsid w:val="00C52FDF"/>
    <w:rsid w:val="00C53117"/>
    <w:rsid w:val="00C533BF"/>
    <w:rsid w:val="00C5353E"/>
    <w:rsid w:val="00C53604"/>
    <w:rsid w:val="00C549FA"/>
    <w:rsid w:val="00C54C42"/>
    <w:rsid w:val="00C54D81"/>
    <w:rsid w:val="00C54EDF"/>
    <w:rsid w:val="00C558D0"/>
    <w:rsid w:val="00C558F5"/>
    <w:rsid w:val="00C56487"/>
    <w:rsid w:val="00C569E6"/>
    <w:rsid w:val="00C571D9"/>
    <w:rsid w:val="00C574E8"/>
    <w:rsid w:val="00C57DD9"/>
    <w:rsid w:val="00C60E59"/>
    <w:rsid w:val="00C60ED6"/>
    <w:rsid w:val="00C6163E"/>
    <w:rsid w:val="00C61B3F"/>
    <w:rsid w:val="00C629F0"/>
    <w:rsid w:val="00C62B25"/>
    <w:rsid w:val="00C62BDA"/>
    <w:rsid w:val="00C62DF9"/>
    <w:rsid w:val="00C62E71"/>
    <w:rsid w:val="00C62F36"/>
    <w:rsid w:val="00C630D2"/>
    <w:rsid w:val="00C6351E"/>
    <w:rsid w:val="00C6367E"/>
    <w:rsid w:val="00C63906"/>
    <w:rsid w:val="00C63C0D"/>
    <w:rsid w:val="00C63D44"/>
    <w:rsid w:val="00C63F11"/>
    <w:rsid w:val="00C6411B"/>
    <w:rsid w:val="00C641EC"/>
    <w:rsid w:val="00C64B56"/>
    <w:rsid w:val="00C655B1"/>
    <w:rsid w:val="00C65628"/>
    <w:rsid w:val="00C65818"/>
    <w:rsid w:val="00C65AEF"/>
    <w:rsid w:val="00C65CB8"/>
    <w:rsid w:val="00C668C4"/>
    <w:rsid w:val="00C66FC6"/>
    <w:rsid w:val="00C67012"/>
    <w:rsid w:val="00C670CE"/>
    <w:rsid w:val="00C67237"/>
    <w:rsid w:val="00C67911"/>
    <w:rsid w:val="00C67B2D"/>
    <w:rsid w:val="00C702C7"/>
    <w:rsid w:val="00C703F0"/>
    <w:rsid w:val="00C704F1"/>
    <w:rsid w:val="00C70577"/>
    <w:rsid w:val="00C70CA4"/>
    <w:rsid w:val="00C70E8A"/>
    <w:rsid w:val="00C710D6"/>
    <w:rsid w:val="00C71721"/>
    <w:rsid w:val="00C71C72"/>
    <w:rsid w:val="00C723C9"/>
    <w:rsid w:val="00C7294D"/>
    <w:rsid w:val="00C74F3A"/>
    <w:rsid w:val="00C75074"/>
    <w:rsid w:val="00C752A4"/>
    <w:rsid w:val="00C7538D"/>
    <w:rsid w:val="00C75D48"/>
    <w:rsid w:val="00C7644C"/>
    <w:rsid w:val="00C764B6"/>
    <w:rsid w:val="00C76879"/>
    <w:rsid w:val="00C77525"/>
    <w:rsid w:val="00C77527"/>
    <w:rsid w:val="00C77A11"/>
    <w:rsid w:val="00C77E67"/>
    <w:rsid w:val="00C80136"/>
    <w:rsid w:val="00C801A7"/>
    <w:rsid w:val="00C8030C"/>
    <w:rsid w:val="00C8079F"/>
    <w:rsid w:val="00C8098E"/>
    <w:rsid w:val="00C80D3E"/>
    <w:rsid w:val="00C8103C"/>
    <w:rsid w:val="00C810D7"/>
    <w:rsid w:val="00C818E6"/>
    <w:rsid w:val="00C81F1D"/>
    <w:rsid w:val="00C821A5"/>
    <w:rsid w:val="00C823CE"/>
    <w:rsid w:val="00C82DB3"/>
    <w:rsid w:val="00C83E68"/>
    <w:rsid w:val="00C83F82"/>
    <w:rsid w:val="00C8414E"/>
    <w:rsid w:val="00C84998"/>
    <w:rsid w:val="00C8511C"/>
    <w:rsid w:val="00C855AC"/>
    <w:rsid w:val="00C85BD9"/>
    <w:rsid w:val="00C870F3"/>
    <w:rsid w:val="00C87430"/>
    <w:rsid w:val="00C87631"/>
    <w:rsid w:val="00C876C6"/>
    <w:rsid w:val="00C879BF"/>
    <w:rsid w:val="00C87C50"/>
    <w:rsid w:val="00C87DE7"/>
    <w:rsid w:val="00C90422"/>
    <w:rsid w:val="00C90D17"/>
    <w:rsid w:val="00C913CA"/>
    <w:rsid w:val="00C91688"/>
    <w:rsid w:val="00C917E4"/>
    <w:rsid w:val="00C91E9D"/>
    <w:rsid w:val="00C922A2"/>
    <w:rsid w:val="00C925A8"/>
    <w:rsid w:val="00C929E0"/>
    <w:rsid w:val="00C93744"/>
    <w:rsid w:val="00C93F58"/>
    <w:rsid w:val="00C9495F"/>
    <w:rsid w:val="00C94F11"/>
    <w:rsid w:val="00C96456"/>
    <w:rsid w:val="00C9672E"/>
    <w:rsid w:val="00C967E8"/>
    <w:rsid w:val="00C96AEB"/>
    <w:rsid w:val="00C97DD5"/>
    <w:rsid w:val="00C97F32"/>
    <w:rsid w:val="00CA0138"/>
    <w:rsid w:val="00CA0946"/>
    <w:rsid w:val="00CA12BC"/>
    <w:rsid w:val="00CA178E"/>
    <w:rsid w:val="00CA2444"/>
    <w:rsid w:val="00CA270C"/>
    <w:rsid w:val="00CA3295"/>
    <w:rsid w:val="00CA3C61"/>
    <w:rsid w:val="00CA3CED"/>
    <w:rsid w:val="00CA3D88"/>
    <w:rsid w:val="00CA3E35"/>
    <w:rsid w:val="00CA42A5"/>
    <w:rsid w:val="00CA4351"/>
    <w:rsid w:val="00CA43E6"/>
    <w:rsid w:val="00CA4612"/>
    <w:rsid w:val="00CA475A"/>
    <w:rsid w:val="00CA543B"/>
    <w:rsid w:val="00CA5720"/>
    <w:rsid w:val="00CA5BE0"/>
    <w:rsid w:val="00CA6468"/>
    <w:rsid w:val="00CA6A61"/>
    <w:rsid w:val="00CA7598"/>
    <w:rsid w:val="00CA7CE7"/>
    <w:rsid w:val="00CB062F"/>
    <w:rsid w:val="00CB0BD3"/>
    <w:rsid w:val="00CB0FFE"/>
    <w:rsid w:val="00CB17F7"/>
    <w:rsid w:val="00CB215D"/>
    <w:rsid w:val="00CB2F5B"/>
    <w:rsid w:val="00CB379E"/>
    <w:rsid w:val="00CB57A5"/>
    <w:rsid w:val="00CB5A73"/>
    <w:rsid w:val="00CB6C11"/>
    <w:rsid w:val="00CB6D44"/>
    <w:rsid w:val="00CB7358"/>
    <w:rsid w:val="00CB7908"/>
    <w:rsid w:val="00CB7BEF"/>
    <w:rsid w:val="00CB7FC8"/>
    <w:rsid w:val="00CC066E"/>
    <w:rsid w:val="00CC0741"/>
    <w:rsid w:val="00CC0C30"/>
    <w:rsid w:val="00CC127A"/>
    <w:rsid w:val="00CC17FD"/>
    <w:rsid w:val="00CC2439"/>
    <w:rsid w:val="00CC31AE"/>
    <w:rsid w:val="00CC3949"/>
    <w:rsid w:val="00CC3C74"/>
    <w:rsid w:val="00CC3DA7"/>
    <w:rsid w:val="00CC5049"/>
    <w:rsid w:val="00CC521C"/>
    <w:rsid w:val="00CC5E89"/>
    <w:rsid w:val="00CC6095"/>
    <w:rsid w:val="00CC63E3"/>
    <w:rsid w:val="00CC653B"/>
    <w:rsid w:val="00CC6B48"/>
    <w:rsid w:val="00CC71FC"/>
    <w:rsid w:val="00CC7811"/>
    <w:rsid w:val="00CC7996"/>
    <w:rsid w:val="00CC79D9"/>
    <w:rsid w:val="00CC7FCA"/>
    <w:rsid w:val="00CD0C98"/>
    <w:rsid w:val="00CD14BD"/>
    <w:rsid w:val="00CD208E"/>
    <w:rsid w:val="00CD5250"/>
    <w:rsid w:val="00CD5353"/>
    <w:rsid w:val="00CD5E55"/>
    <w:rsid w:val="00CD5E7F"/>
    <w:rsid w:val="00CD612B"/>
    <w:rsid w:val="00CD6163"/>
    <w:rsid w:val="00CD62C8"/>
    <w:rsid w:val="00CD6755"/>
    <w:rsid w:val="00CD6ADC"/>
    <w:rsid w:val="00CD711B"/>
    <w:rsid w:val="00CD7B2F"/>
    <w:rsid w:val="00CE075D"/>
    <w:rsid w:val="00CE0955"/>
    <w:rsid w:val="00CE1760"/>
    <w:rsid w:val="00CE1C7F"/>
    <w:rsid w:val="00CE2D74"/>
    <w:rsid w:val="00CE3692"/>
    <w:rsid w:val="00CE383B"/>
    <w:rsid w:val="00CE3A35"/>
    <w:rsid w:val="00CE3FB0"/>
    <w:rsid w:val="00CE433F"/>
    <w:rsid w:val="00CE4EA0"/>
    <w:rsid w:val="00CE4EC0"/>
    <w:rsid w:val="00CE4F6D"/>
    <w:rsid w:val="00CE551C"/>
    <w:rsid w:val="00CE57E2"/>
    <w:rsid w:val="00CE64E6"/>
    <w:rsid w:val="00CE69C9"/>
    <w:rsid w:val="00CE69D2"/>
    <w:rsid w:val="00CE6F0F"/>
    <w:rsid w:val="00CE7AC4"/>
    <w:rsid w:val="00CE7D75"/>
    <w:rsid w:val="00CF0BDD"/>
    <w:rsid w:val="00CF0F90"/>
    <w:rsid w:val="00CF104C"/>
    <w:rsid w:val="00CF1224"/>
    <w:rsid w:val="00CF13CC"/>
    <w:rsid w:val="00CF1576"/>
    <w:rsid w:val="00CF2639"/>
    <w:rsid w:val="00CF2B19"/>
    <w:rsid w:val="00CF2E12"/>
    <w:rsid w:val="00CF3049"/>
    <w:rsid w:val="00CF3B00"/>
    <w:rsid w:val="00CF4061"/>
    <w:rsid w:val="00CF45C1"/>
    <w:rsid w:val="00CF4AF3"/>
    <w:rsid w:val="00CF4CE3"/>
    <w:rsid w:val="00CF50E5"/>
    <w:rsid w:val="00CF51FE"/>
    <w:rsid w:val="00CF55A9"/>
    <w:rsid w:val="00CF5821"/>
    <w:rsid w:val="00CF5BEF"/>
    <w:rsid w:val="00CF6262"/>
    <w:rsid w:val="00CF656A"/>
    <w:rsid w:val="00CF6A7D"/>
    <w:rsid w:val="00CF6F75"/>
    <w:rsid w:val="00CF6FC3"/>
    <w:rsid w:val="00CF714A"/>
    <w:rsid w:val="00CF73F6"/>
    <w:rsid w:val="00CF77DC"/>
    <w:rsid w:val="00D00043"/>
    <w:rsid w:val="00D00365"/>
    <w:rsid w:val="00D004FB"/>
    <w:rsid w:val="00D00F62"/>
    <w:rsid w:val="00D0115F"/>
    <w:rsid w:val="00D01325"/>
    <w:rsid w:val="00D01CC8"/>
    <w:rsid w:val="00D01DB6"/>
    <w:rsid w:val="00D01E54"/>
    <w:rsid w:val="00D0237D"/>
    <w:rsid w:val="00D0279B"/>
    <w:rsid w:val="00D02B48"/>
    <w:rsid w:val="00D030D5"/>
    <w:rsid w:val="00D03F0B"/>
    <w:rsid w:val="00D04064"/>
    <w:rsid w:val="00D045A0"/>
    <w:rsid w:val="00D04ECA"/>
    <w:rsid w:val="00D05838"/>
    <w:rsid w:val="00D058A0"/>
    <w:rsid w:val="00D05BC2"/>
    <w:rsid w:val="00D06575"/>
    <w:rsid w:val="00D06626"/>
    <w:rsid w:val="00D066AD"/>
    <w:rsid w:val="00D0670B"/>
    <w:rsid w:val="00D06991"/>
    <w:rsid w:val="00D07248"/>
    <w:rsid w:val="00D07310"/>
    <w:rsid w:val="00D07419"/>
    <w:rsid w:val="00D078AD"/>
    <w:rsid w:val="00D07908"/>
    <w:rsid w:val="00D07AAC"/>
    <w:rsid w:val="00D07D81"/>
    <w:rsid w:val="00D106D6"/>
    <w:rsid w:val="00D10BE3"/>
    <w:rsid w:val="00D10E44"/>
    <w:rsid w:val="00D10EE0"/>
    <w:rsid w:val="00D11144"/>
    <w:rsid w:val="00D11177"/>
    <w:rsid w:val="00D11CAB"/>
    <w:rsid w:val="00D11DE7"/>
    <w:rsid w:val="00D121B5"/>
    <w:rsid w:val="00D121F4"/>
    <w:rsid w:val="00D12858"/>
    <w:rsid w:val="00D12908"/>
    <w:rsid w:val="00D12A23"/>
    <w:rsid w:val="00D12E4E"/>
    <w:rsid w:val="00D12F3A"/>
    <w:rsid w:val="00D1475E"/>
    <w:rsid w:val="00D15170"/>
    <w:rsid w:val="00D151C8"/>
    <w:rsid w:val="00D15519"/>
    <w:rsid w:val="00D164A2"/>
    <w:rsid w:val="00D166B4"/>
    <w:rsid w:val="00D16880"/>
    <w:rsid w:val="00D16FE8"/>
    <w:rsid w:val="00D1719E"/>
    <w:rsid w:val="00D17AC9"/>
    <w:rsid w:val="00D202D0"/>
    <w:rsid w:val="00D20BAE"/>
    <w:rsid w:val="00D20F23"/>
    <w:rsid w:val="00D21769"/>
    <w:rsid w:val="00D21EA3"/>
    <w:rsid w:val="00D2294E"/>
    <w:rsid w:val="00D22E27"/>
    <w:rsid w:val="00D233FD"/>
    <w:rsid w:val="00D23400"/>
    <w:rsid w:val="00D23B52"/>
    <w:rsid w:val="00D23E30"/>
    <w:rsid w:val="00D2569A"/>
    <w:rsid w:val="00D2585D"/>
    <w:rsid w:val="00D25F8E"/>
    <w:rsid w:val="00D27028"/>
    <w:rsid w:val="00D2718A"/>
    <w:rsid w:val="00D27A64"/>
    <w:rsid w:val="00D27B5C"/>
    <w:rsid w:val="00D27D16"/>
    <w:rsid w:val="00D3093F"/>
    <w:rsid w:val="00D3116B"/>
    <w:rsid w:val="00D3135E"/>
    <w:rsid w:val="00D322B7"/>
    <w:rsid w:val="00D32680"/>
    <w:rsid w:val="00D326C2"/>
    <w:rsid w:val="00D32C97"/>
    <w:rsid w:val="00D32F79"/>
    <w:rsid w:val="00D33549"/>
    <w:rsid w:val="00D33ECB"/>
    <w:rsid w:val="00D341D2"/>
    <w:rsid w:val="00D34391"/>
    <w:rsid w:val="00D34731"/>
    <w:rsid w:val="00D34B11"/>
    <w:rsid w:val="00D34E59"/>
    <w:rsid w:val="00D35C3B"/>
    <w:rsid w:val="00D36797"/>
    <w:rsid w:val="00D3713A"/>
    <w:rsid w:val="00D37C58"/>
    <w:rsid w:val="00D4054C"/>
    <w:rsid w:val="00D408A5"/>
    <w:rsid w:val="00D414CA"/>
    <w:rsid w:val="00D41F95"/>
    <w:rsid w:val="00D428D2"/>
    <w:rsid w:val="00D42B14"/>
    <w:rsid w:val="00D43ECD"/>
    <w:rsid w:val="00D44312"/>
    <w:rsid w:val="00D4465A"/>
    <w:rsid w:val="00D44889"/>
    <w:rsid w:val="00D454C8"/>
    <w:rsid w:val="00D463A5"/>
    <w:rsid w:val="00D463F4"/>
    <w:rsid w:val="00D46AAC"/>
    <w:rsid w:val="00D47316"/>
    <w:rsid w:val="00D475E8"/>
    <w:rsid w:val="00D50E4F"/>
    <w:rsid w:val="00D51945"/>
    <w:rsid w:val="00D51BC3"/>
    <w:rsid w:val="00D51E0D"/>
    <w:rsid w:val="00D523F4"/>
    <w:rsid w:val="00D5256E"/>
    <w:rsid w:val="00D539DD"/>
    <w:rsid w:val="00D55278"/>
    <w:rsid w:val="00D55358"/>
    <w:rsid w:val="00D5575C"/>
    <w:rsid w:val="00D55824"/>
    <w:rsid w:val="00D55E6A"/>
    <w:rsid w:val="00D56FEC"/>
    <w:rsid w:val="00D57996"/>
    <w:rsid w:val="00D60009"/>
    <w:rsid w:val="00D600F2"/>
    <w:rsid w:val="00D60CC4"/>
    <w:rsid w:val="00D621E6"/>
    <w:rsid w:val="00D630BE"/>
    <w:rsid w:val="00D635A2"/>
    <w:rsid w:val="00D6412B"/>
    <w:rsid w:val="00D64427"/>
    <w:rsid w:val="00D6456D"/>
    <w:rsid w:val="00D649CF"/>
    <w:rsid w:val="00D64B37"/>
    <w:rsid w:val="00D64D3B"/>
    <w:rsid w:val="00D65EF0"/>
    <w:rsid w:val="00D65F4E"/>
    <w:rsid w:val="00D66227"/>
    <w:rsid w:val="00D668EE"/>
    <w:rsid w:val="00D6694F"/>
    <w:rsid w:val="00D66A2A"/>
    <w:rsid w:val="00D66D92"/>
    <w:rsid w:val="00D66FD7"/>
    <w:rsid w:val="00D6701B"/>
    <w:rsid w:val="00D67440"/>
    <w:rsid w:val="00D6772F"/>
    <w:rsid w:val="00D678BB"/>
    <w:rsid w:val="00D67B42"/>
    <w:rsid w:val="00D71C0F"/>
    <w:rsid w:val="00D71C6A"/>
    <w:rsid w:val="00D71F3A"/>
    <w:rsid w:val="00D722C3"/>
    <w:rsid w:val="00D75530"/>
    <w:rsid w:val="00D76341"/>
    <w:rsid w:val="00D7682B"/>
    <w:rsid w:val="00D7701A"/>
    <w:rsid w:val="00D77C34"/>
    <w:rsid w:val="00D80361"/>
    <w:rsid w:val="00D80364"/>
    <w:rsid w:val="00D80598"/>
    <w:rsid w:val="00D80612"/>
    <w:rsid w:val="00D80802"/>
    <w:rsid w:val="00D8132C"/>
    <w:rsid w:val="00D820B8"/>
    <w:rsid w:val="00D82801"/>
    <w:rsid w:val="00D840BC"/>
    <w:rsid w:val="00D8438D"/>
    <w:rsid w:val="00D85095"/>
    <w:rsid w:val="00D85132"/>
    <w:rsid w:val="00D85C7C"/>
    <w:rsid w:val="00D85F3F"/>
    <w:rsid w:val="00D86C49"/>
    <w:rsid w:val="00D86D9B"/>
    <w:rsid w:val="00D86EC6"/>
    <w:rsid w:val="00D87119"/>
    <w:rsid w:val="00D87573"/>
    <w:rsid w:val="00D91087"/>
    <w:rsid w:val="00D912D9"/>
    <w:rsid w:val="00D91474"/>
    <w:rsid w:val="00D918D2"/>
    <w:rsid w:val="00D91AA2"/>
    <w:rsid w:val="00D92090"/>
    <w:rsid w:val="00D92401"/>
    <w:rsid w:val="00D9277A"/>
    <w:rsid w:val="00D92CBA"/>
    <w:rsid w:val="00D93236"/>
    <w:rsid w:val="00D93E86"/>
    <w:rsid w:val="00D94CB2"/>
    <w:rsid w:val="00D94F04"/>
    <w:rsid w:val="00D95EB7"/>
    <w:rsid w:val="00D95F75"/>
    <w:rsid w:val="00D960F2"/>
    <w:rsid w:val="00D96A4B"/>
    <w:rsid w:val="00D96BE4"/>
    <w:rsid w:val="00D96EF9"/>
    <w:rsid w:val="00D97583"/>
    <w:rsid w:val="00D97C9A"/>
    <w:rsid w:val="00D97E84"/>
    <w:rsid w:val="00D97EB4"/>
    <w:rsid w:val="00D97F7D"/>
    <w:rsid w:val="00D97FE8"/>
    <w:rsid w:val="00DA033D"/>
    <w:rsid w:val="00DA036E"/>
    <w:rsid w:val="00DA0BD8"/>
    <w:rsid w:val="00DA1644"/>
    <w:rsid w:val="00DA16C1"/>
    <w:rsid w:val="00DA1771"/>
    <w:rsid w:val="00DA2641"/>
    <w:rsid w:val="00DA2695"/>
    <w:rsid w:val="00DA2E87"/>
    <w:rsid w:val="00DA36D7"/>
    <w:rsid w:val="00DA462F"/>
    <w:rsid w:val="00DA54DA"/>
    <w:rsid w:val="00DA59AC"/>
    <w:rsid w:val="00DA5CD3"/>
    <w:rsid w:val="00DA61F1"/>
    <w:rsid w:val="00DA648B"/>
    <w:rsid w:val="00DA66D6"/>
    <w:rsid w:val="00DA73EF"/>
    <w:rsid w:val="00DA7959"/>
    <w:rsid w:val="00DA7C3D"/>
    <w:rsid w:val="00DA7CAE"/>
    <w:rsid w:val="00DB0422"/>
    <w:rsid w:val="00DB051A"/>
    <w:rsid w:val="00DB0939"/>
    <w:rsid w:val="00DB0E40"/>
    <w:rsid w:val="00DB112B"/>
    <w:rsid w:val="00DB1B2A"/>
    <w:rsid w:val="00DB1C13"/>
    <w:rsid w:val="00DB3447"/>
    <w:rsid w:val="00DB3567"/>
    <w:rsid w:val="00DB360E"/>
    <w:rsid w:val="00DB3ABD"/>
    <w:rsid w:val="00DB3E19"/>
    <w:rsid w:val="00DB44BB"/>
    <w:rsid w:val="00DB48CD"/>
    <w:rsid w:val="00DB56E2"/>
    <w:rsid w:val="00DB5726"/>
    <w:rsid w:val="00DB61DE"/>
    <w:rsid w:val="00DB6571"/>
    <w:rsid w:val="00DB670F"/>
    <w:rsid w:val="00DB78AF"/>
    <w:rsid w:val="00DB7F72"/>
    <w:rsid w:val="00DC03A2"/>
    <w:rsid w:val="00DC0BCC"/>
    <w:rsid w:val="00DC0C6D"/>
    <w:rsid w:val="00DC1390"/>
    <w:rsid w:val="00DC1F4E"/>
    <w:rsid w:val="00DC1FE8"/>
    <w:rsid w:val="00DC2B12"/>
    <w:rsid w:val="00DC2BBA"/>
    <w:rsid w:val="00DC2D68"/>
    <w:rsid w:val="00DC2E28"/>
    <w:rsid w:val="00DC2FDE"/>
    <w:rsid w:val="00DC30F0"/>
    <w:rsid w:val="00DC3E4D"/>
    <w:rsid w:val="00DC4EC3"/>
    <w:rsid w:val="00DC5701"/>
    <w:rsid w:val="00DC645F"/>
    <w:rsid w:val="00DC659D"/>
    <w:rsid w:val="00DC6CB9"/>
    <w:rsid w:val="00DC7EA8"/>
    <w:rsid w:val="00DD0B3B"/>
    <w:rsid w:val="00DD0BF8"/>
    <w:rsid w:val="00DD1437"/>
    <w:rsid w:val="00DD14D3"/>
    <w:rsid w:val="00DD2D34"/>
    <w:rsid w:val="00DD2E39"/>
    <w:rsid w:val="00DD3252"/>
    <w:rsid w:val="00DD3B04"/>
    <w:rsid w:val="00DD3D53"/>
    <w:rsid w:val="00DD4621"/>
    <w:rsid w:val="00DD5445"/>
    <w:rsid w:val="00DD5C26"/>
    <w:rsid w:val="00DD5F6B"/>
    <w:rsid w:val="00DD5F86"/>
    <w:rsid w:val="00DD633B"/>
    <w:rsid w:val="00DD64EB"/>
    <w:rsid w:val="00DE01BE"/>
    <w:rsid w:val="00DE0282"/>
    <w:rsid w:val="00DE0365"/>
    <w:rsid w:val="00DE0D9F"/>
    <w:rsid w:val="00DE0E34"/>
    <w:rsid w:val="00DE1198"/>
    <w:rsid w:val="00DE1336"/>
    <w:rsid w:val="00DE19AE"/>
    <w:rsid w:val="00DE1C30"/>
    <w:rsid w:val="00DE1CED"/>
    <w:rsid w:val="00DE2810"/>
    <w:rsid w:val="00DE2DDB"/>
    <w:rsid w:val="00DE31B7"/>
    <w:rsid w:val="00DE371A"/>
    <w:rsid w:val="00DE3A21"/>
    <w:rsid w:val="00DE3C08"/>
    <w:rsid w:val="00DE434D"/>
    <w:rsid w:val="00DE4754"/>
    <w:rsid w:val="00DE486A"/>
    <w:rsid w:val="00DE48BF"/>
    <w:rsid w:val="00DE5C41"/>
    <w:rsid w:val="00DE6B6C"/>
    <w:rsid w:val="00DE6E4C"/>
    <w:rsid w:val="00DE715C"/>
    <w:rsid w:val="00DF023A"/>
    <w:rsid w:val="00DF04BC"/>
    <w:rsid w:val="00DF050D"/>
    <w:rsid w:val="00DF096C"/>
    <w:rsid w:val="00DF0E71"/>
    <w:rsid w:val="00DF1130"/>
    <w:rsid w:val="00DF183C"/>
    <w:rsid w:val="00DF1A77"/>
    <w:rsid w:val="00DF1B1F"/>
    <w:rsid w:val="00DF315B"/>
    <w:rsid w:val="00DF3C48"/>
    <w:rsid w:val="00DF44C6"/>
    <w:rsid w:val="00DF4504"/>
    <w:rsid w:val="00DF4A06"/>
    <w:rsid w:val="00DF4BA9"/>
    <w:rsid w:val="00DF500A"/>
    <w:rsid w:val="00DF55D1"/>
    <w:rsid w:val="00DF5619"/>
    <w:rsid w:val="00DF5703"/>
    <w:rsid w:val="00DF6478"/>
    <w:rsid w:val="00DF6501"/>
    <w:rsid w:val="00DF6AFF"/>
    <w:rsid w:val="00DF7FC1"/>
    <w:rsid w:val="00E000D0"/>
    <w:rsid w:val="00E00EDF"/>
    <w:rsid w:val="00E0167E"/>
    <w:rsid w:val="00E01904"/>
    <w:rsid w:val="00E01C08"/>
    <w:rsid w:val="00E02A4D"/>
    <w:rsid w:val="00E02C61"/>
    <w:rsid w:val="00E033A5"/>
    <w:rsid w:val="00E03978"/>
    <w:rsid w:val="00E039FD"/>
    <w:rsid w:val="00E040E4"/>
    <w:rsid w:val="00E04459"/>
    <w:rsid w:val="00E044B7"/>
    <w:rsid w:val="00E0460F"/>
    <w:rsid w:val="00E04E9F"/>
    <w:rsid w:val="00E0533C"/>
    <w:rsid w:val="00E054FD"/>
    <w:rsid w:val="00E05E38"/>
    <w:rsid w:val="00E06D8B"/>
    <w:rsid w:val="00E07481"/>
    <w:rsid w:val="00E075AD"/>
    <w:rsid w:val="00E078F6"/>
    <w:rsid w:val="00E10658"/>
    <w:rsid w:val="00E11113"/>
    <w:rsid w:val="00E11DB9"/>
    <w:rsid w:val="00E14806"/>
    <w:rsid w:val="00E156DB"/>
    <w:rsid w:val="00E16039"/>
    <w:rsid w:val="00E171BE"/>
    <w:rsid w:val="00E1771D"/>
    <w:rsid w:val="00E17D26"/>
    <w:rsid w:val="00E17E88"/>
    <w:rsid w:val="00E20ADC"/>
    <w:rsid w:val="00E2157D"/>
    <w:rsid w:val="00E21638"/>
    <w:rsid w:val="00E216A1"/>
    <w:rsid w:val="00E2178B"/>
    <w:rsid w:val="00E2221B"/>
    <w:rsid w:val="00E22F50"/>
    <w:rsid w:val="00E2410F"/>
    <w:rsid w:val="00E24252"/>
    <w:rsid w:val="00E24878"/>
    <w:rsid w:val="00E24DB9"/>
    <w:rsid w:val="00E250C2"/>
    <w:rsid w:val="00E25555"/>
    <w:rsid w:val="00E25642"/>
    <w:rsid w:val="00E25B76"/>
    <w:rsid w:val="00E25CDC"/>
    <w:rsid w:val="00E262D1"/>
    <w:rsid w:val="00E26345"/>
    <w:rsid w:val="00E2669E"/>
    <w:rsid w:val="00E26B18"/>
    <w:rsid w:val="00E26C6E"/>
    <w:rsid w:val="00E27B6C"/>
    <w:rsid w:val="00E27C65"/>
    <w:rsid w:val="00E30149"/>
    <w:rsid w:val="00E3049D"/>
    <w:rsid w:val="00E307F3"/>
    <w:rsid w:val="00E30D69"/>
    <w:rsid w:val="00E30EF5"/>
    <w:rsid w:val="00E3132F"/>
    <w:rsid w:val="00E31AB0"/>
    <w:rsid w:val="00E31C5C"/>
    <w:rsid w:val="00E31CC1"/>
    <w:rsid w:val="00E31CE6"/>
    <w:rsid w:val="00E31E04"/>
    <w:rsid w:val="00E32584"/>
    <w:rsid w:val="00E32772"/>
    <w:rsid w:val="00E3295F"/>
    <w:rsid w:val="00E32F15"/>
    <w:rsid w:val="00E330B2"/>
    <w:rsid w:val="00E33815"/>
    <w:rsid w:val="00E33A81"/>
    <w:rsid w:val="00E33BD4"/>
    <w:rsid w:val="00E34265"/>
    <w:rsid w:val="00E34464"/>
    <w:rsid w:val="00E34832"/>
    <w:rsid w:val="00E34A06"/>
    <w:rsid w:val="00E34C43"/>
    <w:rsid w:val="00E35572"/>
    <w:rsid w:val="00E35C76"/>
    <w:rsid w:val="00E36965"/>
    <w:rsid w:val="00E379A5"/>
    <w:rsid w:val="00E37B08"/>
    <w:rsid w:val="00E37ED4"/>
    <w:rsid w:val="00E4167E"/>
    <w:rsid w:val="00E41804"/>
    <w:rsid w:val="00E42A39"/>
    <w:rsid w:val="00E42C1B"/>
    <w:rsid w:val="00E42DEB"/>
    <w:rsid w:val="00E43878"/>
    <w:rsid w:val="00E43E95"/>
    <w:rsid w:val="00E44381"/>
    <w:rsid w:val="00E443B5"/>
    <w:rsid w:val="00E446B0"/>
    <w:rsid w:val="00E45124"/>
    <w:rsid w:val="00E4549E"/>
    <w:rsid w:val="00E459A3"/>
    <w:rsid w:val="00E45F54"/>
    <w:rsid w:val="00E462D5"/>
    <w:rsid w:val="00E46485"/>
    <w:rsid w:val="00E46D4F"/>
    <w:rsid w:val="00E47587"/>
    <w:rsid w:val="00E4760F"/>
    <w:rsid w:val="00E508B4"/>
    <w:rsid w:val="00E50BC7"/>
    <w:rsid w:val="00E50C2C"/>
    <w:rsid w:val="00E50F3D"/>
    <w:rsid w:val="00E513E1"/>
    <w:rsid w:val="00E51404"/>
    <w:rsid w:val="00E518E6"/>
    <w:rsid w:val="00E523AB"/>
    <w:rsid w:val="00E526A8"/>
    <w:rsid w:val="00E529B4"/>
    <w:rsid w:val="00E53A8B"/>
    <w:rsid w:val="00E53BF2"/>
    <w:rsid w:val="00E54FC1"/>
    <w:rsid w:val="00E558A5"/>
    <w:rsid w:val="00E55E8E"/>
    <w:rsid w:val="00E55F13"/>
    <w:rsid w:val="00E55F6D"/>
    <w:rsid w:val="00E561A2"/>
    <w:rsid w:val="00E563D6"/>
    <w:rsid w:val="00E565D6"/>
    <w:rsid w:val="00E56767"/>
    <w:rsid w:val="00E569FC"/>
    <w:rsid w:val="00E571F5"/>
    <w:rsid w:val="00E57BFD"/>
    <w:rsid w:val="00E57F24"/>
    <w:rsid w:val="00E60322"/>
    <w:rsid w:val="00E60D12"/>
    <w:rsid w:val="00E61580"/>
    <w:rsid w:val="00E61DE8"/>
    <w:rsid w:val="00E622E9"/>
    <w:rsid w:val="00E6291A"/>
    <w:rsid w:val="00E62D42"/>
    <w:rsid w:val="00E6345B"/>
    <w:rsid w:val="00E63CFB"/>
    <w:rsid w:val="00E64178"/>
    <w:rsid w:val="00E647DD"/>
    <w:rsid w:val="00E64F10"/>
    <w:rsid w:val="00E6510A"/>
    <w:rsid w:val="00E6548D"/>
    <w:rsid w:val="00E65D75"/>
    <w:rsid w:val="00E65E11"/>
    <w:rsid w:val="00E65E36"/>
    <w:rsid w:val="00E66077"/>
    <w:rsid w:val="00E66977"/>
    <w:rsid w:val="00E66B5C"/>
    <w:rsid w:val="00E66DD8"/>
    <w:rsid w:val="00E70528"/>
    <w:rsid w:val="00E70601"/>
    <w:rsid w:val="00E70E7A"/>
    <w:rsid w:val="00E7104C"/>
    <w:rsid w:val="00E71312"/>
    <w:rsid w:val="00E7145E"/>
    <w:rsid w:val="00E7150F"/>
    <w:rsid w:val="00E71B76"/>
    <w:rsid w:val="00E71D81"/>
    <w:rsid w:val="00E72211"/>
    <w:rsid w:val="00E73688"/>
    <w:rsid w:val="00E73791"/>
    <w:rsid w:val="00E73C59"/>
    <w:rsid w:val="00E7441A"/>
    <w:rsid w:val="00E74C39"/>
    <w:rsid w:val="00E74DA1"/>
    <w:rsid w:val="00E75646"/>
    <w:rsid w:val="00E763A0"/>
    <w:rsid w:val="00E765AE"/>
    <w:rsid w:val="00E76638"/>
    <w:rsid w:val="00E7728B"/>
    <w:rsid w:val="00E77608"/>
    <w:rsid w:val="00E77D4B"/>
    <w:rsid w:val="00E77F87"/>
    <w:rsid w:val="00E8058B"/>
    <w:rsid w:val="00E8067D"/>
    <w:rsid w:val="00E807A4"/>
    <w:rsid w:val="00E80AC5"/>
    <w:rsid w:val="00E8165E"/>
    <w:rsid w:val="00E824C9"/>
    <w:rsid w:val="00E83093"/>
    <w:rsid w:val="00E83AB9"/>
    <w:rsid w:val="00E8408C"/>
    <w:rsid w:val="00E84C09"/>
    <w:rsid w:val="00E84F4C"/>
    <w:rsid w:val="00E853DF"/>
    <w:rsid w:val="00E8557D"/>
    <w:rsid w:val="00E85EBF"/>
    <w:rsid w:val="00E85FB7"/>
    <w:rsid w:val="00E864CE"/>
    <w:rsid w:val="00E8698C"/>
    <w:rsid w:val="00E86A34"/>
    <w:rsid w:val="00E86D8F"/>
    <w:rsid w:val="00E86ECC"/>
    <w:rsid w:val="00E8760A"/>
    <w:rsid w:val="00E87977"/>
    <w:rsid w:val="00E90084"/>
    <w:rsid w:val="00E902BD"/>
    <w:rsid w:val="00E9037B"/>
    <w:rsid w:val="00E90604"/>
    <w:rsid w:val="00E906E8"/>
    <w:rsid w:val="00E91AB1"/>
    <w:rsid w:val="00E91E8A"/>
    <w:rsid w:val="00E92738"/>
    <w:rsid w:val="00E927C3"/>
    <w:rsid w:val="00E9316F"/>
    <w:rsid w:val="00E9399A"/>
    <w:rsid w:val="00E93AB3"/>
    <w:rsid w:val="00E93B7E"/>
    <w:rsid w:val="00E93C73"/>
    <w:rsid w:val="00E93FD7"/>
    <w:rsid w:val="00E9430A"/>
    <w:rsid w:val="00E94364"/>
    <w:rsid w:val="00E949F9"/>
    <w:rsid w:val="00E94A3D"/>
    <w:rsid w:val="00E94E02"/>
    <w:rsid w:val="00E94ED5"/>
    <w:rsid w:val="00E95340"/>
    <w:rsid w:val="00E9538A"/>
    <w:rsid w:val="00E95900"/>
    <w:rsid w:val="00E95A87"/>
    <w:rsid w:val="00E96298"/>
    <w:rsid w:val="00E96BD0"/>
    <w:rsid w:val="00E9770F"/>
    <w:rsid w:val="00EA07A5"/>
    <w:rsid w:val="00EA11A7"/>
    <w:rsid w:val="00EA12A9"/>
    <w:rsid w:val="00EA16EA"/>
    <w:rsid w:val="00EA1D24"/>
    <w:rsid w:val="00EA1EC3"/>
    <w:rsid w:val="00EA2594"/>
    <w:rsid w:val="00EA2ACF"/>
    <w:rsid w:val="00EA328E"/>
    <w:rsid w:val="00EA38DE"/>
    <w:rsid w:val="00EA3E9C"/>
    <w:rsid w:val="00EA419F"/>
    <w:rsid w:val="00EA458C"/>
    <w:rsid w:val="00EA4DCB"/>
    <w:rsid w:val="00EA4E15"/>
    <w:rsid w:val="00EA54B6"/>
    <w:rsid w:val="00EA6418"/>
    <w:rsid w:val="00EA6A45"/>
    <w:rsid w:val="00EA6EB1"/>
    <w:rsid w:val="00EA7367"/>
    <w:rsid w:val="00EA75B5"/>
    <w:rsid w:val="00EA78D0"/>
    <w:rsid w:val="00EA7934"/>
    <w:rsid w:val="00EA793C"/>
    <w:rsid w:val="00EA7F48"/>
    <w:rsid w:val="00EB0698"/>
    <w:rsid w:val="00EB18C9"/>
    <w:rsid w:val="00EB1ADD"/>
    <w:rsid w:val="00EB1B22"/>
    <w:rsid w:val="00EB1B2E"/>
    <w:rsid w:val="00EB1F71"/>
    <w:rsid w:val="00EB226D"/>
    <w:rsid w:val="00EB25A0"/>
    <w:rsid w:val="00EB26F9"/>
    <w:rsid w:val="00EB2C73"/>
    <w:rsid w:val="00EB2E12"/>
    <w:rsid w:val="00EB3B1B"/>
    <w:rsid w:val="00EB424A"/>
    <w:rsid w:val="00EB45F6"/>
    <w:rsid w:val="00EB4778"/>
    <w:rsid w:val="00EB4831"/>
    <w:rsid w:val="00EB505B"/>
    <w:rsid w:val="00EB585A"/>
    <w:rsid w:val="00EB60AC"/>
    <w:rsid w:val="00EB645E"/>
    <w:rsid w:val="00EB70E3"/>
    <w:rsid w:val="00EB7292"/>
    <w:rsid w:val="00EB77D8"/>
    <w:rsid w:val="00EB7B63"/>
    <w:rsid w:val="00EB7EC2"/>
    <w:rsid w:val="00EC0AC9"/>
    <w:rsid w:val="00EC0ED4"/>
    <w:rsid w:val="00EC109B"/>
    <w:rsid w:val="00EC1224"/>
    <w:rsid w:val="00EC1768"/>
    <w:rsid w:val="00EC1A12"/>
    <w:rsid w:val="00EC1C19"/>
    <w:rsid w:val="00EC1C73"/>
    <w:rsid w:val="00EC2062"/>
    <w:rsid w:val="00EC22A7"/>
    <w:rsid w:val="00EC3893"/>
    <w:rsid w:val="00EC3C90"/>
    <w:rsid w:val="00EC427B"/>
    <w:rsid w:val="00EC4C9C"/>
    <w:rsid w:val="00EC500D"/>
    <w:rsid w:val="00EC619D"/>
    <w:rsid w:val="00EC657C"/>
    <w:rsid w:val="00EC6647"/>
    <w:rsid w:val="00EC7104"/>
    <w:rsid w:val="00ED00A3"/>
    <w:rsid w:val="00ED0590"/>
    <w:rsid w:val="00ED0E0E"/>
    <w:rsid w:val="00ED0E68"/>
    <w:rsid w:val="00ED10D7"/>
    <w:rsid w:val="00ED117C"/>
    <w:rsid w:val="00ED17F6"/>
    <w:rsid w:val="00ED191D"/>
    <w:rsid w:val="00ED1940"/>
    <w:rsid w:val="00ED1CE6"/>
    <w:rsid w:val="00ED1D9A"/>
    <w:rsid w:val="00ED2224"/>
    <w:rsid w:val="00ED23A1"/>
    <w:rsid w:val="00ED2B42"/>
    <w:rsid w:val="00ED2F6D"/>
    <w:rsid w:val="00ED3003"/>
    <w:rsid w:val="00ED310B"/>
    <w:rsid w:val="00ED32E1"/>
    <w:rsid w:val="00ED3713"/>
    <w:rsid w:val="00ED3E65"/>
    <w:rsid w:val="00ED5542"/>
    <w:rsid w:val="00ED576F"/>
    <w:rsid w:val="00ED5B6A"/>
    <w:rsid w:val="00ED5E41"/>
    <w:rsid w:val="00ED5F00"/>
    <w:rsid w:val="00ED5FE5"/>
    <w:rsid w:val="00ED6910"/>
    <w:rsid w:val="00ED7174"/>
    <w:rsid w:val="00ED74A4"/>
    <w:rsid w:val="00ED7CF0"/>
    <w:rsid w:val="00ED7F47"/>
    <w:rsid w:val="00EE14BF"/>
    <w:rsid w:val="00EE17E8"/>
    <w:rsid w:val="00EE2170"/>
    <w:rsid w:val="00EE2337"/>
    <w:rsid w:val="00EE24BE"/>
    <w:rsid w:val="00EE252C"/>
    <w:rsid w:val="00EE2BD4"/>
    <w:rsid w:val="00EE2FF1"/>
    <w:rsid w:val="00EE335E"/>
    <w:rsid w:val="00EE359D"/>
    <w:rsid w:val="00EE4500"/>
    <w:rsid w:val="00EE4B85"/>
    <w:rsid w:val="00EE50C8"/>
    <w:rsid w:val="00EE5197"/>
    <w:rsid w:val="00EE52A8"/>
    <w:rsid w:val="00EE54EF"/>
    <w:rsid w:val="00EE64C1"/>
    <w:rsid w:val="00EE6CF5"/>
    <w:rsid w:val="00EE76F7"/>
    <w:rsid w:val="00EE77D9"/>
    <w:rsid w:val="00EE7D0C"/>
    <w:rsid w:val="00EF0467"/>
    <w:rsid w:val="00EF0805"/>
    <w:rsid w:val="00EF080F"/>
    <w:rsid w:val="00EF17C5"/>
    <w:rsid w:val="00EF1977"/>
    <w:rsid w:val="00EF1EAE"/>
    <w:rsid w:val="00EF2716"/>
    <w:rsid w:val="00EF2EE3"/>
    <w:rsid w:val="00EF313B"/>
    <w:rsid w:val="00EF3DFC"/>
    <w:rsid w:val="00EF48A5"/>
    <w:rsid w:val="00EF4A59"/>
    <w:rsid w:val="00EF52A9"/>
    <w:rsid w:val="00EF569F"/>
    <w:rsid w:val="00EF5CBE"/>
    <w:rsid w:val="00EF6142"/>
    <w:rsid w:val="00EF6999"/>
    <w:rsid w:val="00EF6C86"/>
    <w:rsid w:val="00EF71F2"/>
    <w:rsid w:val="00EF7BBC"/>
    <w:rsid w:val="00EF7D20"/>
    <w:rsid w:val="00F0023E"/>
    <w:rsid w:val="00F00F8D"/>
    <w:rsid w:val="00F012E8"/>
    <w:rsid w:val="00F014E6"/>
    <w:rsid w:val="00F0163A"/>
    <w:rsid w:val="00F01A24"/>
    <w:rsid w:val="00F01BB8"/>
    <w:rsid w:val="00F01CE0"/>
    <w:rsid w:val="00F0306F"/>
    <w:rsid w:val="00F033E2"/>
    <w:rsid w:val="00F0351B"/>
    <w:rsid w:val="00F03645"/>
    <w:rsid w:val="00F03716"/>
    <w:rsid w:val="00F04170"/>
    <w:rsid w:val="00F048D4"/>
    <w:rsid w:val="00F05231"/>
    <w:rsid w:val="00F053A2"/>
    <w:rsid w:val="00F06260"/>
    <w:rsid w:val="00F07A4F"/>
    <w:rsid w:val="00F10297"/>
    <w:rsid w:val="00F10822"/>
    <w:rsid w:val="00F11D24"/>
    <w:rsid w:val="00F11D90"/>
    <w:rsid w:val="00F11F8C"/>
    <w:rsid w:val="00F1298B"/>
    <w:rsid w:val="00F12AC3"/>
    <w:rsid w:val="00F133DD"/>
    <w:rsid w:val="00F134B8"/>
    <w:rsid w:val="00F1375E"/>
    <w:rsid w:val="00F137C8"/>
    <w:rsid w:val="00F142EC"/>
    <w:rsid w:val="00F1529B"/>
    <w:rsid w:val="00F1608B"/>
    <w:rsid w:val="00F16106"/>
    <w:rsid w:val="00F1662B"/>
    <w:rsid w:val="00F17D91"/>
    <w:rsid w:val="00F17F20"/>
    <w:rsid w:val="00F205B7"/>
    <w:rsid w:val="00F2067B"/>
    <w:rsid w:val="00F2127B"/>
    <w:rsid w:val="00F21A2F"/>
    <w:rsid w:val="00F21B45"/>
    <w:rsid w:val="00F226A6"/>
    <w:rsid w:val="00F2281A"/>
    <w:rsid w:val="00F2293B"/>
    <w:rsid w:val="00F23445"/>
    <w:rsid w:val="00F23BBD"/>
    <w:rsid w:val="00F23E1E"/>
    <w:rsid w:val="00F24ABB"/>
    <w:rsid w:val="00F24EB3"/>
    <w:rsid w:val="00F25288"/>
    <w:rsid w:val="00F252A2"/>
    <w:rsid w:val="00F253E9"/>
    <w:rsid w:val="00F25BFF"/>
    <w:rsid w:val="00F25D24"/>
    <w:rsid w:val="00F25F1B"/>
    <w:rsid w:val="00F26162"/>
    <w:rsid w:val="00F2699C"/>
    <w:rsid w:val="00F26CA7"/>
    <w:rsid w:val="00F27535"/>
    <w:rsid w:val="00F2769C"/>
    <w:rsid w:val="00F27EE3"/>
    <w:rsid w:val="00F303AB"/>
    <w:rsid w:val="00F31AB8"/>
    <w:rsid w:val="00F31BA4"/>
    <w:rsid w:val="00F31BFC"/>
    <w:rsid w:val="00F31C5F"/>
    <w:rsid w:val="00F31D5E"/>
    <w:rsid w:val="00F31E7E"/>
    <w:rsid w:val="00F323D2"/>
    <w:rsid w:val="00F32893"/>
    <w:rsid w:val="00F32DB1"/>
    <w:rsid w:val="00F333A1"/>
    <w:rsid w:val="00F347CA"/>
    <w:rsid w:val="00F3484E"/>
    <w:rsid w:val="00F3496B"/>
    <w:rsid w:val="00F34AAB"/>
    <w:rsid w:val="00F34B5C"/>
    <w:rsid w:val="00F34E64"/>
    <w:rsid w:val="00F35000"/>
    <w:rsid w:val="00F35D2E"/>
    <w:rsid w:val="00F364C8"/>
    <w:rsid w:val="00F36892"/>
    <w:rsid w:val="00F36D97"/>
    <w:rsid w:val="00F36EBC"/>
    <w:rsid w:val="00F371E7"/>
    <w:rsid w:val="00F37C46"/>
    <w:rsid w:val="00F37D61"/>
    <w:rsid w:val="00F37E0A"/>
    <w:rsid w:val="00F409EA"/>
    <w:rsid w:val="00F419FB"/>
    <w:rsid w:val="00F41BDB"/>
    <w:rsid w:val="00F42666"/>
    <w:rsid w:val="00F4271A"/>
    <w:rsid w:val="00F4282D"/>
    <w:rsid w:val="00F42CAE"/>
    <w:rsid w:val="00F43879"/>
    <w:rsid w:val="00F43C60"/>
    <w:rsid w:val="00F4445F"/>
    <w:rsid w:val="00F444AA"/>
    <w:rsid w:val="00F44E05"/>
    <w:rsid w:val="00F44F53"/>
    <w:rsid w:val="00F47292"/>
    <w:rsid w:val="00F47ABB"/>
    <w:rsid w:val="00F5060A"/>
    <w:rsid w:val="00F50E35"/>
    <w:rsid w:val="00F510E5"/>
    <w:rsid w:val="00F51481"/>
    <w:rsid w:val="00F520F3"/>
    <w:rsid w:val="00F529AD"/>
    <w:rsid w:val="00F53445"/>
    <w:rsid w:val="00F53574"/>
    <w:rsid w:val="00F539A5"/>
    <w:rsid w:val="00F53BD8"/>
    <w:rsid w:val="00F53D45"/>
    <w:rsid w:val="00F54466"/>
    <w:rsid w:val="00F54B09"/>
    <w:rsid w:val="00F56058"/>
    <w:rsid w:val="00F56498"/>
    <w:rsid w:val="00F56698"/>
    <w:rsid w:val="00F56D36"/>
    <w:rsid w:val="00F56E3D"/>
    <w:rsid w:val="00F5733B"/>
    <w:rsid w:val="00F578A8"/>
    <w:rsid w:val="00F57B3D"/>
    <w:rsid w:val="00F57BE1"/>
    <w:rsid w:val="00F57E68"/>
    <w:rsid w:val="00F60842"/>
    <w:rsid w:val="00F609B6"/>
    <w:rsid w:val="00F60AD2"/>
    <w:rsid w:val="00F60AE0"/>
    <w:rsid w:val="00F610E7"/>
    <w:rsid w:val="00F61249"/>
    <w:rsid w:val="00F6197A"/>
    <w:rsid w:val="00F619FA"/>
    <w:rsid w:val="00F62826"/>
    <w:rsid w:val="00F635DB"/>
    <w:rsid w:val="00F63C60"/>
    <w:rsid w:val="00F63CAD"/>
    <w:rsid w:val="00F64EB0"/>
    <w:rsid w:val="00F65183"/>
    <w:rsid w:val="00F658CC"/>
    <w:rsid w:val="00F66004"/>
    <w:rsid w:val="00F672D9"/>
    <w:rsid w:val="00F67340"/>
    <w:rsid w:val="00F67D37"/>
    <w:rsid w:val="00F70DE9"/>
    <w:rsid w:val="00F70FD4"/>
    <w:rsid w:val="00F71696"/>
    <w:rsid w:val="00F7199D"/>
    <w:rsid w:val="00F7200D"/>
    <w:rsid w:val="00F726C9"/>
    <w:rsid w:val="00F72E62"/>
    <w:rsid w:val="00F73009"/>
    <w:rsid w:val="00F73AB7"/>
    <w:rsid w:val="00F75B52"/>
    <w:rsid w:val="00F766A6"/>
    <w:rsid w:val="00F76DE7"/>
    <w:rsid w:val="00F770FC"/>
    <w:rsid w:val="00F77118"/>
    <w:rsid w:val="00F777B8"/>
    <w:rsid w:val="00F77CB6"/>
    <w:rsid w:val="00F80F1A"/>
    <w:rsid w:val="00F81508"/>
    <w:rsid w:val="00F81875"/>
    <w:rsid w:val="00F820A8"/>
    <w:rsid w:val="00F8269B"/>
    <w:rsid w:val="00F82729"/>
    <w:rsid w:val="00F82D43"/>
    <w:rsid w:val="00F82DAA"/>
    <w:rsid w:val="00F8307D"/>
    <w:rsid w:val="00F83182"/>
    <w:rsid w:val="00F83354"/>
    <w:rsid w:val="00F8361F"/>
    <w:rsid w:val="00F85747"/>
    <w:rsid w:val="00F85D9B"/>
    <w:rsid w:val="00F861CB"/>
    <w:rsid w:val="00F86588"/>
    <w:rsid w:val="00F86C18"/>
    <w:rsid w:val="00F8743E"/>
    <w:rsid w:val="00F875CD"/>
    <w:rsid w:val="00F90708"/>
    <w:rsid w:val="00F90881"/>
    <w:rsid w:val="00F9097F"/>
    <w:rsid w:val="00F912D2"/>
    <w:rsid w:val="00F913C0"/>
    <w:rsid w:val="00F91630"/>
    <w:rsid w:val="00F92431"/>
    <w:rsid w:val="00F9260A"/>
    <w:rsid w:val="00F93024"/>
    <w:rsid w:val="00F93B26"/>
    <w:rsid w:val="00F93D34"/>
    <w:rsid w:val="00F94518"/>
    <w:rsid w:val="00F9452F"/>
    <w:rsid w:val="00F95381"/>
    <w:rsid w:val="00F95669"/>
    <w:rsid w:val="00F95F3F"/>
    <w:rsid w:val="00F97F4C"/>
    <w:rsid w:val="00FA045E"/>
    <w:rsid w:val="00FA05C7"/>
    <w:rsid w:val="00FA0ACE"/>
    <w:rsid w:val="00FA0E9F"/>
    <w:rsid w:val="00FA12A5"/>
    <w:rsid w:val="00FA134F"/>
    <w:rsid w:val="00FA1D23"/>
    <w:rsid w:val="00FA1D6B"/>
    <w:rsid w:val="00FA2897"/>
    <w:rsid w:val="00FA2EC3"/>
    <w:rsid w:val="00FA32A7"/>
    <w:rsid w:val="00FA436E"/>
    <w:rsid w:val="00FA454A"/>
    <w:rsid w:val="00FA4AB0"/>
    <w:rsid w:val="00FA5386"/>
    <w:rsid w:val="00FA5E49"/>
    <w:rsid w:val="00FA60DE"/>
    <w:rsid w:val="00FA6177"/>
    <w:rsid w:val="00FA62EB"/>
    <w:rsid w:val="00FA7323"/>
    <w:rsid w:val="00FA7E86"/>
    <w:rsid w:val="00FB01F0"/>
    <w:rsid w:val="00FB0BC9"/>
    <w:rsid w:val="00FB0C39"/>
    <w:rsid w:val="00FB1034"/>
    <w:rsid w:val="00FB10C5"/>
    <w:rsid w:val="00FB176D"/>
    <w:rsid w:val="00FB1B7D"/>
    <w:rsid w:val="00FB1D80"/>
    <w:rsid w:val="00FB1DB7"/>
    <w:rsid w:val="00FB2255"/>
    <w:rsid w:val="00FB2410"/>
    <w:rsid w:val="00FB246A"/>
    <w:rsid w:val="00FB276B"/>
    <w:rsid w:val="00FB2C15"/>
    <w:rsid w:val="00FB35E8"/>
    <w:rsid w:val="00FB39F7"/>
    <w:rsid w:val="00FB3E5F"/>
    <w:rsid w:val="00FB4102"/>
    <w:rsid w:val="00FB44C5"/>
    <w:rsid w:val="00FB5261"/>
    <w:rsid w:val="00FB526D"/>
    <w:rsid w:val="00FB52C2"/>
    <w:rsid w:val="00FB5628"/>
    <w:rsid w:val="00FB5798"/>
    <w:rsid w:val="00FB5880"/>
    <w:rsid w:val="00FB58CB"/>
    <w:rsid w:val="00FB5B25"/>
    <w:rsid w:val="00FB5FF0"/>
    <w:rsid w:val="00FB60C5"/>
    <w:rsid w:val="00FB622D"/>
    <w:rsid w:val="00FB6E24"/>
    <w:rsid w:val="00FB7965"/>
    <w:rsid w:val="00FB7C8D"/>
    <w:rsid w:val="00FC0B57"/>
    <w:rsid w:val="00FC0D54"/>
    <w:rsid w:val="00FC0EA9"/>
    <w:rsid w:val="00FC11B2"/>
    <w:rsid w:val="00FC22E6"/>
    <w:rsid w:val="00FC2948"/>
    <w:rsid w:val="00FC2AEF"/>
    <w:rsid w:val="00FC2CED"/>
    <w:rsid w:val="00FC362B"/>
    <w:rsid w:val="00FC3A89"/>
    <w:rsid w:val="00FC4635"/>
    <w:rsid w:val="00FC4D8D"/>
    <w:rsid w:val="00FC5358"/>
    <w:rsid w:val="00FC5436"/>
    <w:rsid w:val="00FC54B3"/>
    <w:rsid w:val="00FC54F0"/>
    <w:rsid w:val="00FC5FFC"/>
    <w:rsid w:val="00FC7750"/>
    <w:rsid w:val="00FC7C88"/>
    <w:rsid w:val="00FC7EDD"/>
    <w:rsid w:val="00FD0381"/>
    <w:rsid w:val="00FD092F"/>
    <w:rsid w:val="00FD099C"/>
    <w:rsid w:val="00FD1549"/>
    <w:rsid w:val="00FD1665"/>
    <w:rsid w:val="00FD1AC0"/>
    <w:rsid w:val="00FD2204"/>
    <w:rsid w:val="00FD29BD"/>
    <w:rsid w:val="00FD2E96"/>
    <w:rsid w:val="00FD2F10"/>
    <w:rsid w:val="00FD306E"/>
    <w:rsid w:val="00FD3B11"/>
    <w:rsid w:val="00FD4421"/>
    <w:rsid w:val="00FD4C86"/>
    <w:rsid w:val="00FD511F"/>
    <w:rsid w:val="00FD548F"/>
    <w:rsid w:val="00FD5D2C"/>
    <w:rsid w:val="00FD601B"/>
    <w:rsid w:val="00FD60CB"/>
    <w:rsid w:val="00FD6258"/>
    <w:rsid w:val="00FD641E"/>
    <w:rsid w:val="00FD659B"/>
    <w:rsid w:val="00FD67B6"/>
    <w:rsid w:val="00FE03D0"/>
    <w:rsid w:val="00FE0AA4"/>
    <w:rsid w:val="00FE0FE2"/>
    <w:rsid w:val="00FE14EE"/>
    <w:rsid w:val="00FE1624"/>
    <w:rsid w:val="00FE18B4"/>
    <w:rsid w:val="00FE1D44"/>
    <w:rsid w:val="00FE1E3D"/>
    <w:rsid w:val="00FE2482"/>
    <w:rsid w:val="00FE2A53"/>
    <w:rsid w:val="00FE2AF8"/>
    <w:rsid w:val="00FE2FE7"/>
    <w:rsid w:val="00FE3FA4"/>
    <w:rsid w:val="00FE4864"/>
    <w:rsid w:val="00FE4BF5"/>
    <w:rsid w:val="00FE5147"/>
    <w:rsid w:val="00FE55BE"/>
    <w:rsid w:val="00FE5A13"/>
    <w:rsid w:val="00FE5DB7"/>
    <w:rsid w:val="00FE5EF7"/>
    <w:rsid w:val="00FE6363"/>
    <w:rsid w:val="00FE6CEC"/>
    <w:rsid w:val="00FE7487"/>
    <w:rsid w:val="00FF042D"/>
    <w:rsid w:val="00FF07DE"/>
    <w:rsid w:val="00FF0819"/>
    <w:rsid w:val="00FF11EC"/>
    <w:rsid w:val="00FF2E66"/>
    <w:rsid w:val="00FF2FAF"/>
    <w:rsid w:val="00FF335E"/>
    <w:rsid w:val="00FF3586"/>
    <w:rsid w:val="00FF377A"/>
    <w:rsid w:val="00FF42CE"/>
    <w:rsid w:val="00FF470E"/>
    <w:rsid w:val="00FF4CA1"/>
    <w:rsid w:val="00FF4E8C"/>
    <w:rsid w:val="00FF4EB5"/>
    <w:rsid w:val="00FF5204"/>
    <w:rsid w:val="00FF6243"/>
    <w:rsid w:val="00FF6985"/>
    <w:rsid w:val="00FF6DA8"/>
    <w:rsid w:val="00FF6FC3"/>
    <w:rsid w:val="00FF7562"/>
    <w:rsid w:val="00FF7D01"/>
    <w:rsid w:val="00FF7E8B"/>
    <w:rsid w:val="010121B4"/>
    <w:rsid w:val="012B5576"/>
    <w:rsid w:val="013A3612"/>
    <w:rsid w:val="01412F9D"/>
    <w:rsid w:val="015809C4"/>
    <w:rsid w:val="016F05E9"/>
    <w:rsid w:val="017E2E02"/>
    <w:rsid w:val="01846F0A"/>
    <w:rsid w:val="018F529B"/>
    <w:rsid w:val="01F01E3C"/>
    <w:rsid w:val="02171CFC"/>
    <w:rsid w:val="021F1492"/>
    <w:rsid w:val="02447348"/>
    <w:rsid w:val="026F018C"/>
    <w:rsid w:val="028832B4"/>
    <w:rsid w:val="02AA6CEC"/>
    <w:rsid w:val="02D06F2C"/>
    <w:rsid w:val="02EA7AD6"/>
    <w:rsid w:val="032E3CF9"/>
    <w:rsid w:val="0332374D"/>
    <w:rsid w:val="033546D2"/>
    <w:rsid w:val="035A360D"/>
    <w:rsid w:val="039C537B"/>
    <w:rsid w:val="03C3303C"/>
    <w:rsid w:val="03D9195C"/>
    <w:rsid w:val="03E147EA"/>
    <w:rsid w:val="03E37CED"/>
    <w:rsid w:val="0400181C"/>
    <w:rsid w:val="04036024"/>
    <w:rsid w:val="040F1E36"/>
    <w:rsid w:val="04333C79"/>
    <w:rsid w:val="04392C7B"/>
    <w:rsid w:val="043A3F7F"/>
    <w:rsid w:val="045B0C31"/>
    <w:rsid w:val="04664A43"/>
    <w:rsid w:val="04A5362F"/>
    <w:rsid w:val="04AA7AB6"/>
    <w:rsid w:val="04BC3254"/>
    <w:rsid w:val="04E7791B"/>
    <w:rsid w:val="04FD1ABF"/>
    <w:rsid w:val="05141CEE"/>
    <w:rsid w:val="05161364"/>
    <w:rsid w:val="05202CEB"/>
    <w:rsid w:val="05295E06"/>
    <w:rsid w:val="054F6046"/>
    <w:rsid w:val="056A4671"/>
    <w:rsid w:val="057D5890"/>
    <w:rsid w:val="058B6DA4"/>
    <w:rsid w:val="05952F37"/>
    <w:rsid w:val="05C1727E"/>
    <w:rsid w:val="05D77224"/>
    <w:rsid w:val="05E9713E"/>
    <w:rsid w:val="05EA1026"/>
    <w:rsid w:val="05EF48CA"/>
    <w:rsid w:val="05F73ED5"/>
    <w:rsid w:val="062D7C32"/>
    <w:rsid w:val="06A76277"/>
    <w:rsid w:val="06B01105"/>
    <w:rsid w:val="06E460DC"/>
    <w:rsid w:val="07272049"/>
    <w:rsid w:val="077324C8"/>
    <w:rsid w:val="07A35216"/>
    <w:rsid w:val="07BD1643"/>
    <w:rsid w:val="07CA50D5"/>
    <w:rsid w:val="07D02862"/>
    <w:rsid w:val="07DF75F9"/>
    <w:rsid w:val="07E07279"/>
    <w:rsid w:val="08180BA4"/>
    <w:rsid w:val="08402B15"/>
    <w:rsid w:val="085930F6"/>
    <w:rsid w:val="088A1C90"/>
    <w:rsid w:val="088C0A16"/>
    <w:rsid w:val="08A737BE"/>
    <w:rsid w:val="08AE3149"/>
    <w:rsid w:val="08CA2A7A"/>
    <w:rsid w:val="08E47FB5"/>
    <w:rsid w:val="08EB7E75"/>
    <w:rsid w:val="08FA104A"/>
    <w:rsid w:val="08FF1C4F"/>
    <w:rsid w:val="090515DA"/>
    <w:rsid w:val="0925408D"/>
    <w:rsid w:val="092C4EB6"/>
    <w:rsid w:val="095B4567"/>
    <w:rsid w:val="0971450C"/>
    <w:rsid w:val="09721F8E"/>
    <w:rsid w:val="09741BF2"/>
    <w:rsid w:val="09762B92"/>
    <w:rsid w:val="097D251D"/>
    <w:rsid w:val="09E92ED1"/>
    <w:rsid w:val="09EC3E56"/>
    <w:rsid w:val="0A0414FD"/>
    <w:rsid w:val="0A064A00"/>
    <w:rsid w:val="0A1D7EA8"/>
    <w:rsid w:val="0A316B49"/>
    <w:rsid w:val="0A393F55"/>
    <w:rsid w:val="0A4B3E6F"/>
    <w:rsid w:val="0A4B6D8C"/>
    <w:rsid w:val="0A623A94"/>
    <w:rsid w:val="0A7140AF"/>
    <w:rsid w:val="0A924382"/>
    <w:rsid w:val="0AA35B83"/>
    <w:rsid w:val="0AC24DB3"/>
    <w:rsid w:val="0AD772D6"/>
    <w:rsid w:val="0AE30B6B"/>
    <w:rsid w:val="0AEA4BAD"/>
    <w:rsid w:val="0B0B42AD"/>
    <w:rsid w:val="0B0E7430"/>
    <w:rsid w:val="0B1835C3"/>
    <w:rsid w:val="0B2E1EE3"/>
    <w:rsid w:val="0B393AF8"/>
    <w:rsid w:val="0B657E3F"/>
    <w:rsid w:val="0B6C304D"/>
    <w:rsid w:val="0B7B7DE4"/>
    <w:rsid w:val="0B8C5B00"/>
    <w:rsid w:val="0BB337C2"/>
    <w:rsid w:val="0BBA0BCE"/>
    <w:rsid w:val="0BC649E1"/>
    <w:rsid w:val="0BD074EE"/>
    <w:rsid w:val="0BE80418"/>
    <w:rsid w:val="0C13125D"/>
    <w:rsid w:val="0C2B2187"/>
    <w:rsid w:val="0C7F1C11"/>
    <w:rsid w:val="0C87701D"/>
    <w:rsid w:val="0CA465CD"/>
    <w:rsid w:val="0CBD16F5"/>
    <w:rsid w:val="0CC0267A"/>
    <w:rsid w:val="0CC41080"/>
    <w:rsid w:val="0CC457FD"/>
    <w:rsid w:val="0CEB0F40"/>
    <w:rsid w:val="0D0904F0"/>
    <w:rsid w:val="0D0C1474"/>
    <w:rsid w:val="0D1C7510"/>
    <w:rsid w:val="0D2D19A9"/>
    <w:rsid w:val="0D7C4FAB"/>
    <w:rsid w:val="0D8301BA"/>
    <w:rsid w:val="0DB94E10"/>
    <w:rsid w:val="0DC36A25"/>
    <w:rsid w:val="0DD65D66"/>
    <w:rsid w:val="0DD878C3"/>
    <w:rsid w:val="0DDE5050"/>
    <w:rsid w:val="0DEE7869"/>
    <w:rsid w:val="0E1032A1"/>
    <w:rsid w:val="0E3015D7"/>
    <w:rsid w:val="0E4214F1"/>
    <w:rsid w:val="0E475979"/>
    <w:rsid w:val="0E511B0C"/>
    <w:rsid w:val="0E773F4A"/>
    <w:rsid w:val="0E7F4BD9"/>
    <w:rsid w:val="0E935DF8"/>
    <w:rsid w:val="0EA51596"/>
    <w:rsid w:val="0EBE68BC"/>
    <w:rsid w:val="0EF44B98"/>
    <w:rsid w:val="0F00642C"/>
    <w:rsid w:val="0F04659C"/>
    <w:rsid w:val="0F2A39ED"/>
    <w:rsid w:val="0F2C4285"/>
    <w:rsid w:val="0F411414"/>
    <w:rsid w:val="0F46589C"/>
    <w:rsid w:val="0F851975"/>
    <w:rsid w:val="0FB04F4B"/>
    <w:rsid w:val="0FBA10DE"/>
    <w:rsid w:val="0FE36A1F"/>
    <w:rsid w:val="0FEE6FAE"/>
    <w:rsid w:val="101471EE"/>
    <w:rsid w:val="104457BF"/>
    <w:rsid w:val="10476743"/>
    <w:rsid w:val="104F3B50"/>
    <w:rsid w:val="105015D1"/>
    <w:rsid w:val="10517053"/>
    <w:rsid w:val="109C3C4F"/>
    <w:rsid w:val="109C5E4D"/>
    <w:rsid w:val="10CF0D23"/>
    <w:rsid w:val="10D26327"/>
    <w:rsid w:val="10E7084B"/>
    <w:rsid w:val="10FD29EF"/>
    <w:rsid w:val="10FE4BED"/>
    <w:rsid w:val="11067A7B"/>
    <w:rsid w:val="113E3458"/>
    <w:rsid w:val="1149458E"/>
    <w:rsid w:val="1190415C"/>
    <w:rsid w:val="11C15FB0"/>
    <w:rsid w:val="11CB0ABE"/>
    <w:rsid w:val="12145176"/>
    <w:rsid w:val="12305CC9"/>
    <w:rsid w:val="125124BA"/>
    <w:rsid w:val="127B2E60"/>
    <w:rsid w:val="127E3DE4"/>
    <w:rsid w:val="12856FF3"/>
    <w:rsid w:val="128F1B00"/>
    <w:rsid w:val="129A7E91"/>
    <w:rsid w:val="12AA5F2D"/>
    <w:rsid w:val="12B3683D"/>
    <w:rsid w:val="12DB66FD"/>
    <w:rsid w:val="12E5288F"/>
    <w:rsid w:val="12F066A2"/>
    <w:rsid w:val="12FC24B4"/>
    <w:rsid w:val="134770B1"/>
    <w:rsid w:val="134C3538"/>
    <w:rsid w:val="13584DCD"/>
    <w:rsid w:val="135C7F4F"/>
    <w:rsid w:val="136D5328"/>
    <w:rsid w:val="137333F8"/>
    <w:rsid w:val="13777FE7"/>
    <w:rsid w:val="13AA5AD0"/>
    <w:rsid w:val="13B43E61"/>
    <w:rsid w:val="13C41EFD"/>
    <w:rsid w:val="14000A5D"/>
    <w:rsid w:val="140164DF"/>
    <w:rsid w:val="140A6DEE"/>
    <w:rsid w:val="142976A3"/>
    <w:rsid w:val="144A098B"/>
    <w:rsid w:val="14A04D63"/>
    <w:rsid w:val="14AE78FC"/>
    <w:rsid w:val="14B166C3"/>
    <w:rsid w:val="1504288A"/>
    <w:rsid w:val="154E6181"/>
    <w:rsid w:val="156712A9"/>
    <w:rsid w:val="1571763A"/>
    <w:rsid w:val="15757437"/>
    <w:rsid w:val="158F246E"/>
    <w:rsid w:val="15B13CA7"/>
    <w:rsid w:val="15B21729"/>
    <w:rsid w:val="15E93E01"/>
    <w:rsid w:val="15F42192"/>
    <w:rsid w:val="15FC5020"/>
    <w:rsid w:val="166B30D5"/>
    <w:rsid w:val="16815279"/>
    <w:rsid w:val="168D108C"/>
    <w:rsid w:val="16AC1941"/>
    <w:rsid w:val="16AC3B3F"/>
    <w:rsid w:val="16F0332F"/>
    <w:rsid w:val="174E6F4B"/>
    <w:rsid w:val="176410EF"/>
    <w:rsid w:val="176432ED"/>
    <w:rsid w:val="17692FF8"/>
    <w:rsid w:val="17A62E5D"/>
    <w:rsid w:val="17BD2A82"/>
    <w:rsid w:val="17C6208D"/>
    <w:rsid w:val="17D808C5"/>
    <w:rsid w:val="180D0D4C"/>
    <w:rsid w:val="18130B1B"/>
    <w:rsid w:val="181C089E"/>
    <w:rsid w:val="183D6854"/>
    <w:rsid w:val="18951461"/>
    <w:rsid w:val="18A23FFA"/>
    <w:rsid w:val="18A93985"/>
    <w:rsid w:val="18BF5B28"/>
    <w:rsid w:val="18E018E0"/>
    <w:rsid w:val="190E58A7"/>
    <w:rsid w:val="19166537"/>
    <w:rsid w:val="195F7C30"/>
    <w:rsid w:val="19625331"/>
    <w:rsid w:val="19775C5F"/>
    <w:rsid w:val="198D747A"/>
    <w:rsid w:val="19954887"/>
    <w:rsid w:val="199F5196"/>
    <w:rsid w:val="19AD57B1"/>
    <w:rsid w:val="19B52BBD"/>
    <w:rsid w:val="19D91AA4"/>
    <w:rsid w:val="19DA1AF8"/>
    <w:rsid w:val="19F34C20"/>
    <w:rsid w:val="1A027439"/>
    <w:rsid w:val="1A3B0898"/>
    <w:rsid w:val="1A6F1609"/>
    <w:rsid w:val="1A7154EF"/>
    <w:rsid w:val="1A9D1836"/>
    <w:rsid w:val="1AA0603E"/>
    <w:rsid w:val="1AA21541"/>
    <w:rsid w:val="1AA71539"/>
    <w:rsid w:val="1AA85649"/>
    <w:rsid w:val="1AB958E3"/>
    <w:rsid w:val="1ABE55EE"/>
    <w:rsid w:val="1AC8397F"/>
    <w:rsid w:val="1ADE3924"/>
    <w:rsid w:val="1B0537E4"/>
    <w:rsid w:val="1B0B56ED"/>
    <w:rsid w:val="1B1F438E"/>
    <w:rsid w:val="1B20658C"/>
    <w:rsid w:val="1B685A87"/>
    <w:rsid w:val="1B6F4BDB"/>
    <w:rsid w:val="1B7802A0"/>
    <w:rsid w:val="1B9752D1"/>
    <w:rsid w:val="1BAA64F0"/>
    <w:rsid w:val="1BAB2E66"/>
    <w:rsid w:val="1BAD10AA"/>
    <w:rsid w:val="1BDC5123"/>
    <w:rsid w:val="1BEE7EDE"/>
    <w:rsid w:val="1C117199"/>
    <w:rsid w:val="1C2E0CC8"/>
    <w:rsid w:val="1C9054E9"/>
    <w:rsid w:val="1CCE2DCF"/>
    <w:rsid w:val="1CE83979"/>
    <w:rsid w:val="1CEE1106"/>
    <w:rsid w:val="1CF60711"/>
    <w:rsid w:val="1CFF6E22"/>
    <w:rsid w:val="1D1125BF"/>
    <w:rsid w:val="1D1D05D0"/>
    <w:rsid w:val="1D40788B"/>
    <w:rsid w:val="1D5255A7"/>
    <w:rsid w:val="1D571210"/>
    <w:rsid w:val="1D5929B3"/>
    <w:rsid w:val="1D767D65"/>
    <w:rsid w:val="1D8A14F0"/>
    <w:rsid w:val="1DCA77EF"/>
    <w:rsid w:val="1DCB5271"/>
    <w:rsid w:val="1E0C3ADC"/>
    <w:rsid w:val="1E117F64"/>
    <w:rsid w:val="1E2B2D0C"/>
    <w:rsid w:val="1E495B3F"/>
    <w:rsid w:val="1E4D4545"/>
    <w:rsid w:val="1E79088D"/>
    <w:rsid w:val="1E85469F"/>
    <w:rsid w:val="1E8F4FAF"/>
    <w:rsid w:val="1E9062B3"/>
    <w:rsid w:val="1E931436"/>
    <w:rsid w:val="1E993340"/>
    <w:rsid w:val="1EA44F54"/>
    <w:rsid w:val="1EAC113C"/>
    <w:rsid w:val="1EBC25FB"/>
    <w:rsid w:val="1F053CF4"/>
    <w:rsid w:val="1F073974"/>
    <w:rsid w:val="1F1B5E97"/>
    <w:rsid w:val="1F4821DF"/>
    <w:rsid w:val="1F610B8A"/>
    <w:rsid w:val="1F674C92"/>
    <w:rsid w:val="1F7652AC"/>
    <w:rsid w:val="1F880A4A"/>
    <w:rsid w:val="1FAC5786"/>
    <w:rsid w:val="1FB843E7"/>
    <w:rsid w:val="1FD47844"/>
    <w:rsid w:val="1FE06EDA"/>
    <w:rsid w:val="1FF45B7B"/>
    <w:rsid w:val="20364066"/>
    <w:rsid w:val="2061072D"/>
    <w:rsid w:val="206416B2"/>
    <w:rsid w:val="206B48C0"/>
    <w:rsid w:val="20A26F98"/>
    <w:rsid w:val="20EA738C"/>
    <w:rsid w:val="211B33DF"/>
    <w:rsid w:val="21243CEE"/>
    <w:rsid w:val="21307B01"/>
    <w:rsid w:val="219D26B3"/>
    <w:rsid w:val="21A842C7"/>
    <w:rsid w:val="21B14BD7"/>
    <w:rsid w:val="21B96760"/>
    <w:rsid w:val="21C80F79"/>
    <w:rsid w:val="21D44D8B"/>
    <w:rsid w:val="21DA2518"/>
    <w:rsid w:val="21E83A2C"/>
    <w:rsid w:val="21E914AE"/>
    <w:rsid w:val="21EA6F2F"/>
    <w:rsid w:val="22226190"/>
    <w:rsid w:val="22353B2B"/>
    <w:rsid w:val="224366C4"/>
    <w:rsid w:val="224927CC"/>
    <w:rsid w:val="22762396"/>
    <w:rsid w:val="22896E39"/>
    <w:rsid w:val="22916443"/>
    <w:rsid w:val="22A06A5E"/>
    <w:rsid w:val="22A31981"/>
    <w:rsid w:val="22C16F92"/>
    <w:rsid w:val="22C32496"/>
    <w:rsid w:val="22CB5324"/>
    <w:rsid w:val="22E713D0"/>
    <w:rsid w:val="22F34840"/>
    <w:rsid w:val="230B610D"/>
    <w:rsid w:val="232A313F"/>
    <w:rsid w:val="23395957"/>
    <w:rsid w:val="23473AE0"/>
    <w:rsid w:val="236A6126"/>
    <w:rsid w:val="23C32038"/>
    <w:rsid w:val="23CA7445"/>
    <w:rsid w:val="23E14E6C"/>
    <w:rsid w:val="24061828"/>
    <w:rsid w:val="241678C4"/>
    <w:rsid w:val="243548F6"/>
    <w:rsid w:val="243A0D7D"/>
    <w:rsid w:val="244567C6"/>
    <w:rsid w:val="24482291"/>
    <w:rsid w:val="24602192"/>
    <w:rsid w:val="2489657E"/>
    <w:rsid w:val="2490178C"/>
    <w:rsid w:val="24E41216"/>
    <w:rsid w:val="24E964E8"/>
    <w:rsid w:val="24EB0BA1"/>
    <w:rsid w:val="24F45C2D"/>
    <w:rsid w:val="2509234F"/>
    <w:rsid w:val="250C32D4"/>
    <w:rsid w:val="254215B0"/>
    <w:rsid w:val="25626261"/>
    <w:rsid w:val="25780405"/>
    <w:rsid w:val="25924832"/>
    <w:rsid w:val="25C96F0A"/>
    <w:rsid w:val="25DB46A4"/>
    <w:rsid w:val="260B6A7A"/>
    <w:rsid w:val="263B17C8"/>
    <w:rsid w:val="265C0B31"/>
    <w:rsid w:val="26723EA0"/>
    <w:rsid w:val="267D5AB4"/>
    <w:rsid w:val="269D5FE9"/>
    <w:rsid w:val="26D20A42"/>
    <w:rsid w:val="26D8294B"/>
    <w:rsid w:val="270A0B9B"/>
    <w:rsid w:val="2731055F"/>
    <w:rsid w:val="27551F14"/>
    <w:rsid w:val="277F5534"/>
    <w:rsid w:val="27CC2E58"/>
    <w:rsid w:val="27D43A83"/>
    <w:rsid w:val="27DE43F7"/>
    <w:rsid w:val="27F43060"/>
    <w:rsid w:val="28036BB5"/>
    <w:rsid w:val="2842526C"/>
    <w:rsid w:val="28626BCE"/>
    <w:rsid w:val="28645955"/>
    <w:rsid w:val="286F5EE4"/>
    <w:rsid w:val="28701767"/>
    <w:rsid w:val="287C2FFC"/>
    <w:rsid w:val="2880617F"/>
    <w:rsid w:val="28855E8A"/>
    <w:rsid w:val="28901C9C"/>
    <w:rsid w:val="289C222B"/>
    <w:rsid w:val="28AD7F47"/>
    <w:rsid w:val="28DC6898"/>
    <w:rsid w:val="28EB10B1"/>
    <w:rsid w:val="28F22C3A"/>
    <w:rsid w:val="29437541"/>
    <w:rsid w:val="294A10CA"/>
    <w:rsid w:val="295C266A"/>
    <w:rsid w:val="295E7D6B"/>
    <w:rsid w:val="2969197F"/>
    <w:rsid w:val="298A1EB4"/>
    <w:rsid w:val="29B53FFD"/>
    <w:rsid w:val="29B61A7F"/>
    <w:rsid w:val="29BA4C02"/>
    <w:rsid w:val="29D64532"/>
    <w:rsid w:val="29D76730"/>
    <w:rsid w:val="2A0C1188"/>
    <w:rsid w:val="2A126915"/>
    <w:rsid w:val="2A2C74BF"/>
    <w:rsid w:val="2A380D53"/>
    <w:rsid w:val="2A5423D7"/>
    <w:rsid w:val="2A806F49"/>
    <w:rsid w:val="2A8F1762"/>
    <w:rsid w:val="2A970D6C"/>
    <w:rsid w:val="2AA45E84"/>
    <w:rsid w:val="2AB925A6"/>
    <w:rsid w:val="2ADA2ADB"/>
    <w:rsid w:val="2ADB055C"/>
    <w:rsid w:val="2ADC5FDE"/>
    <w:rsid w:val="2AE311EC"/>
    <w:rsid w:val="2B0626A5"/>
    <w:rsid w:val="2B122C35"/>
    <w:rsid w:val="2B357971"/>
    <w:rsid w:val="2B675BC2"/>
    <w:rsid w:val="2B6C58CD"/>
    <w:rsid w:val="2B9D609C"/>
    <w:rsid w:val="2BC9074F"/>
    <w:rsid w:val="2BE04587"/>
    <w:rsid w:val="2BF46AAA"/>
    <w:rsid w:val="2BFA09B4"/>
    <w:rsid w:val="2BFD51BC"/>
    <w:rsid w:val="2C14155E"/>
    <w:rsid w:val="2C2C6C04"/>
    <w:rsid w:val="2C68486B"/>
    <w:rsid w:val="2C6B57F0"/>
    <w:rsid w:val="2C761602"/>
    <w:rsid w:val="2C80668E"/>
    <w:rsid w:val="2CA92052"/>
    <w:rsid w:val="2CBE231A"/>
    <w:rsid w:val="2CC97D88"/>
    <w:rsid w:val="2CEE2546"/>
    <w:rsid w:val="2CF2314A"/>
    <w:rsid w:val="2D1A688D"/>
    <w:rsid w:val="2D200796"/>
    <w:rsid w:val="2D254C1E"/>
    <w:rsid w:val="2D2E0DB1"/>
    <w:rsid w:val="2D5A1875"/>
    <w:rsid w:val="2DA04568"/>
    <w:rsid w:val="2DA61CF4"/>
    <w:rsid w:val="2DC72229"/>
    <w:rsid w:val="2DC74427"/>
    <w:rsid w:val="2DD33ABD"/>
    <w:rsid w:val="2DDF78D0"/>
    <w:rsid w:val="2DFD2703"/>
    <w:rsid w:val="2E346FDA"/>
    <w:rsid w:val="2E381263"/>
    <w:rsid w:val="2E801657"/>
    <w:rsid w:val="2E8E41F0"/>
    <w:rsid w:val="2EAB5D1F"/>
    <w:rsid w:val="2EF06BB9"/>
    <w:rsid w:val="2EF7039C"/>
    <w:rsid w:val="2EF7419D"/>
    <w:rsid w:val="2F02092C"/>
    <w:rsid w:val="2F062BB5"/>
    <w:rsid w:val="2F3D0B11"/>
    <w:rsid w:val="2F58713C"/>
    <w:rsid w:val="2F922799"/>
    <w:rsid w:val="2FC01FE3"/>
    <w:rsid w:val="2FC51CEF"/>
    <w:rsid w:val="2FC873F0"/>
    <w:rsid w:val="2FCB3BF8"/>
    <w:rsid w:val="300C4661"/>
    <w:rsid w:val="3012656A"/>
    <w:rsid w:val="301A3977"/>
    <w:rsid w:val="30272C8D"/>
    <w:rsid w:val="30336A9F"/>
    <w:rsid w:val="303E6135"/>
    <w:rsid w:val="30696F79"/>
    <w:rsid w:val="30866529"/>
    <w:rsid w:val="30A957E4"/>
    <w:rsid w:val="30B43B75"/>
    <w:rsid w:val="30CA159C"/>
    <w:rsid w:val="30F86B24"/>
    <w:rsid w:val="30F96868"/>
    <w:rsid w:val="310061F3"/>
    <w:rsid w:val="310600FC"/>
    <w:rsid w:val="310B4584"/>
    <w:rsid w:val="313708CB"/>
    <w:rsid w:val="319045E9"/>
    <w:rsid w:val="31A62204"/>
    <w:rsid w:val="31A85707"/>
    <w:rsid w:val="31B859A2"/>
    <w:rsid w:val="31B97BA0"/>
    <w:rsid w:val="31EA7E07"/>
    <w:rsid w:val="321005AF"/>
    <w:rsid w:val="321A6940"/>
    <w:rsid w:val="32250AB4"/>
    <w:rsid w:val="32262752"/>
    <w:rsid w:val="32354F6B"/>
    <w:rsid w:val="326822C2"/>
    <w:rsid w:val="328C597A"/>
    <w:rsid w:val="329C1497"/>
    <w:rsid w:val="32A3559F"/>
    <w:rsid w:val="32C835E0"/>
    <w:rsid w:val="32DD1C72"/>
    <w:rsid w:val="32F00F21"/>
    <w:rsid w:val="330E4C4E"/>
    <w:rsid w:val="33224F6A"/>
    <w:rsid w:val="33234BF4"/>
    <w:rsid w:val="332A457E"/>
    <w:rsid w:val="333F4524"/>
    <w:rsid w:val="334B4AB3"/>
    <w:rsid w:val="33552C2D"/>
    <w:rsid w:val="33583DAD"/>
    <w:rsid w:val="33812F3E"/>
    <w:rsid w:val="33935A4D"/>
    <w:rsid w:val="33AD4B58"/>
    <w:rsid w:val="33C259F7"/>
    <w:rsid w:val="33CC1B89"/>
    <w:rsid w:val="33E23D2D"/>
    <w:rsid w:val="33F153DA"/>
    <w:rsid w:val="340D5E76"/>
    <w:rsid w:val="346E1392"/>
    <w:rsid w:val="34907349"/>
    <w:rsid w:val="34945D4F"/>
    <w:rsid w:val="34955E0D"/>
    <w:rsid w:val="349C315B"/>
    <w:rsid w:val="34A614EC"/>
    <w:rsid w:val="34A672EE"/>
    <w:rsid w:val="34BB3A10"/>
    <w:rsid w:val="34CD2A31"/>
    <w:rsid w:val="34F23B6A"/>
    <w:rsid w:val="35281E46"/>
    <w:rsid w:val="354F1D05"/>
    <w:rsid w:val="35534E88"/>
    <w:rsid w:val="3554290A"/>
    <w:rsid w:val="3569681D"/>
    <w:rsid w:val="356A0331"/>
    <w:rsid w:val="35740C40"/>
    <w:rsid w:val="359E5308"/>
    <w:rsid w:val="35A04F88"/>
    <w:rsid w:val="35D466DB"/>
    <w:rsid w:val="360B7EBA"/>
    <w:rsid w:val="36173CCD"/>
    <w:rsid w:val="361A6E50"/>
    <w:rsid w:val="361C2353"/>
    <w:rsid w:val="362C03EF"/>
    <w:rsid w:val="366D0E58"/>
    <w:rsid w:val="36794C6B"/>
    <w:rsid w:val="36820DFD"/>
    <w:rsid w:val="368D718F"/>
    <w:rsid w:val="36971C9C"/>
    <w:rsid w:val="36A31332"/>
    <w:rsid w:val="36AB673F"/>
    <w:rsid w:val="36C02E61"/>
    <w:rsid w:val="36E41D9C"/>
    <w:rsid w:val="36F558B9"/>
    <w:rsid w:val="37314419"/>
    <w:rsid w:val="37724E83"/>
    <w:rsid w:val="37870FDC"/>
    <w:rsid w:val="37FF5D6B"/>
    <w:rsid w:val="38145D11"/>
    <w:rsid w:val="38196915"/>
    <w:rsid w:val="382849B1"/>
    <w:rsid w:val="383F45D6"/>
    <w:rsid w:val="386D1C23"/>
    <w:rsid w:val="38766CAF"/>
    <w:rsid w:val="387A56B5"/>
    <w:rsid w:val="38822AC1"/>
    <w:rsid w:val="388A3751"/>
    <w:rsid w:val="388C0E52"/>
    <w:rsid w:val="38941AE2"/>
    <w:rsid w:val="38E008DD"/>
    <w:rsid w:val="39224BC9"/>
    <w:rsid w:val="392748D4"/>
    <w:rsid w:val="394D6D12"/>
    <w:rsid w:val="399A6E11"/>
    <w:rsid w:val="399B1010"/>
    <w:rsid w:val="39B131B3"/>
    <w:rsid w:val="39BB7346"/>
    <w:rsid w:val="39BB7C75"/>
    <w:rsid w:val="39CE6E0F"/>
    <w:rsid w:val="39D5466D"/>
    <w:rsid w:val="3A1122D3"/>
    <w:rsid w:val="3A1E5D66"/>
    <w:rsid w:val="3A2940F7"/>
    <w:rsid w:val="3A3E409C"/>
    <w:rsid w:val="3A7C3B81"/>
    <w:rsid w:val="3A9C5CEB"/>
    <w:rsid w:val="3AB21755"/>
    <w:rsid w:val="3AB704E3"/>
    <w:rsid w:val="3ABD5C6F"/>
    <w:rsid w:val="3ABF1172"/>
    <w:rsid w:val="3B0372DD"/>
    <w:rsid w:val="3B487DD2"/>
    <w:rsid w:val="3B952662"/>
    <w:rsid w:val="3BAD5578"/>
    <w:rsid w:val="3BC52C1E"/>
    <w:rsid w:val="3BD41BB4"/>
    <w:rsid w:val="3BDD1B6F"/>
    <w:rsid w:val="3C1D582B"/>
    <w:rsid w:val="3C5B0B93"/>
    <w:rsid w:val="3C5D1E98"/>
    <w:rsid w:val="3C790143"/>
    <w:rsid w:val="3C8B16E3"/>
    <w:rsid w:val="3C8B38E1"/>
    <w:rsid w:val="3C9E707E"/>
    <w:rsid w:val="3CF01087"/>
    <w:rsid w:val="3CF5550F"/>
    <w:rsid w:val="3CFB7418"/>
    <w:rsid w:val="3D40210B"/>
    <w:rsid w:val="3D780066"/>
    <w:rsid w:val="3D792D56"/>
    <w:rsid w:val="3D8E220A"/>
    <w:rsid w:val="3DB868D1"/>
    <w:rsid w:val="3DF56736"/>
    <w:rsid w:val="3E0D3DDD"/>
    <w:rsid w:val="3E1A5671"/>
    <w:rsid w:val="3E810519"/>
    <w:rsid w:val="3E8649A0"/>
    <w:rsid w:val="3EB26AE9"/>
    <w:rsid w:val="3EBC06FE"/>
    <w:rsid w:val="3EDD53AF"/>
    <w:rsid w:val="3EDF08B2"/>
    <w:rsid w:val="3EE50095"/>
    <w:rsid w:val="3EFB01E2"/>
    <w:rsid w:val="3F2A0D32"/>
    <w:rsid w:val="3F2C25E7"/>
    <w:rsid w:val="3F3725C6"/>
    <w:rsid w:val="3F3A354A"/>
    <w:rsid w:val="3F3F58B3"/>
    <w:rsid w:val="3F46155B"/>
    <w:rsid w:val="3F495D63"/>
    <w:rsid w:val="3F602105"/>
    <w:rsid w:val="3F620E8B"/>
    <w:rsid w:val="3F682D95"/>
    <w:rsid w:val="3F6B3D19"/>
    <w:rsid w:val="3F7520AA"/>
    <w:rsid w:val="3F7C4554"/>
    <w:rsid w:val="3F9D57ED"/>
    <w:rsid w:val="3FB45412"/>
    <w:rsid w:val="3FB60916"/>
    <w:rsid w:val="3FBC4A1D"/>
    <w:rsid w:val="3FF02832"/>
    <w:rsid w:val="3FFE458D"/>
    <w:rsid w:val="400C2214"/>
    <w:rsid w:val="40325CE1"/>
    <w:rsid w:val="40387BEA"/>
    <w:rsid w:val="4039566C"/>
    <w:rsid w:val="405C4927"/>
    <w:rsid w:val="408F27F7"/>
    <w:rsid w:val="40B065AF"/>
    <w:rsid w:val="40BB4940"/>
    <w:rsid w:val="40D709ED"/>
    <w:rsid w:val="40DB4E75"/>
    <w:rsid w:val="40DC06F8"/>
    <w:rsid w:val="40E63206"/>
    <w:rsid w:val="40FA572A"/>
    <w:rsid w:val="410B1343"/>
    <w:rsid w:val="412874F2"/>
    <w:rsid w:val="41477DA7"/>
    <w:rsid w:val="415128B5"/>
    <w:rsid w:val="415E1BCB"/>
    <w:rsid w:val="41782AEC"/>
    <w:rsid w:val="417A37DF"/>
    <w:rsid w:val="419C2D34"/>
    <w:rsid w:val="41BF676C"/>
    <w:rsid w:val="41D2798B"/>
    <w:rsid w:val="41F4499C"/>
    <w:rsid w:val="41F91DC9"/>
    <w:rsid w:val="42573468"/>
    <w:rsid w:val="4265277D"/>
    <w:rsid w:val="42833F2C"/>
    <w:rsid w:val="428D00BE"/>
    <w:rsid w:val="42CE0B28"/>
    <w:rsid w:val="42F25864"/>
    <w:rsid w:val="42F40D67"/>
    <w:rsid w:val="42FD3BF5"/>
    <w:rsid w:val="432205B2"/>
    <w:rsid w:val="43251536"/>
    <w:rsid w:val="43322DCB"/>
    <w:rsid w:val="433517D1"/>
    <w:rsid w:val="43507DFC"/>
    <w:rsid w:val="439C027C"/>
    <w:rsid w:val="43E94AF8"/>
    <w:rsid w:val="43F87310"/>
    <w:rsid w:val="440F6F36"/>
    <w:rsid w:val="443B107F"/>
    <w:rsid w:val="444E229E"/>
    <w:rsid w:val="446012BE"/>
    <w:rsid w:val="447211D8"/>
    <w:rsid w:val="448117F3"/>
    <w:rsid w:val="4488337C"/>
    <w:rsid w:val="44A377A9"/>
    <w:rsid w:val="44D16614"/>
    <w:rsid w:val="44EE0B22"/>
    <w:rsid w:val="453A31A0"/>
    <w:rsid w:val="453E1BA6"/>
    <w:rsid w:val="45487F37"/>
    <w:rsid w:val="45765583"/>
    <w:rsid w:val="457D2990"/>
    <w:rsid w:val="458B103A"/>
    <w:rsid w:val="45AC7C5B"/>
    <w:rsid w:val="45BB49F3"/>
    <w:rsid w:val="45C50B85"/>
    <w:rsid w:val="45D97826"/>
    <w:rsid w:val="45E313AA"/>
    <w:rsid w:val="45EF524D"/>
    <w:rsid w:val="45F2294E"/>
    <w:rsid w:val="45FC6AE1"/>
    <w:rsid w:val="45FF7A66"/>
    <w:rsid w:val="46151C09"/>
    <w:rsid w:val="46282E28"/>
    <w:rsid w:val="463311B9"/>
    <w:rsid w:val="465E3302"/>
    <w:rsid w:val="465F5501"/>
    <w:rsid w:val="46884147"/>
    <w:rsid w:val="46FE3D85"/>
    <w:rsid w:val="46FF0EBA"/>
    <w:rsid w:val="47072496"/>
    <w:rsid w:val="471C7D7D"/>
    <w:rsid w:val="472C4C55"/>
    <w:rsid w:val="473906E7"/>
    <w:rsid w:val="473F25F0"/>
    <w:rsid w:val="47446A78"/>
    <w:rsid w:val="47473280"/>
    <w:rsid w:val="4757351A"/>
    <w:rsid w:val="47633AAA"/>
    <w:rsid w:val="477914D1"/>
    <w:rsid w:val="47847862"/>
    <w:rsid w:val="47986502"/>
    <w:rsid w:val="47A16E12"/>
    <w:rsid w:val="47A45B98"/>
    <w:rsid w:val="47B0742C"/>
    <w:rsid w:val="47B34B2D"/>
    <w:rsid w:val="47BA1F3A"/>
    <w:rsid w:val="47BA7D3C"/>
    <w:rsid w:val="47D17961"/>
    <w:rsid w:val="47E0217A"/>
    <w:rsid w:val="47E56601"/>
    <w:rsid w:val="47FE1AD2"/>
    <w:rsid w:val="481F1C5E"/>
    <w:rsid w:val="486B7B5F"/>
    <w:rsid w:val="487B4576"/>
    <w:rsid w:val="48900C98"/>
    <w:rsid w:val="48973EA7"/>
    <w:rsid w:val="48B7695A"/>
    <w:rsid w:val="48BF3D66"/>
    <w:rsid w:val="48C920F7"/>
    <w:rsid w:val="48D55F0A"/>
    <w:rsid w:val="48E40723"/>
    <w:rsid w:val="49256F8E"/>
    <w:rsid w:val="49562FE0"/>
    <w:rsid w:val="496B7702"/>
    <w:rsid w:val="498C34BA"/>
    <w:rsid w:val="49AA2A6A"/>
    <w:rsid w:val="49B642FE"/>
    <w:rsid w:val="49B71D80"/>
    <w:rsid w:val="49C3230F"/>
    <w:rsid w:val="4A020EFA"/>
    <w:rsid w:val="4A03697C"/>
    <w:rsid w:val="4A0F498D"/>
    <w:rsid w:val="4A2523B4"/>
    <w:rsid w:val="4A2A683B"/>
    <w:rsid w:val="4A4E3578"/>
    <w:rsid w:val="4A4F0FFA"/>
    <w:rsid w:val="4A593B07"/>
    <w:rsid w:val="4A706FB0"/>
    <w:rsid w:val="4A7463FF"/>
    <w:rsid w:val="4A77693B"/>
    <w:rsid w:val="4A7B5341"/>
    <w:rsid w:val="4AA63C07"/>
    <w:rsid w:val="4AA71688"/>
    <w:rsid w:val="4AB27A19"/>
    <w:rsid w:val="4AB5641F"/>
    <w:rsid w:val="4AC05DF2"/>
    <w:rsid w:val="4AD25D50"/>
    <w:rsid w:val="4AD9315C"/>
    <w:rsid w:val="4ADC2719"/>
    <w:rsid w:val="4ADC40E1"/>
    <w:rsid w:val="4B1906C2"/>
    <w:rsid w:val="4B1B3BC5"/>
    <w:rsid w:val="4B1E25CC"/>
    <w:rsid w:val="4B205ACF"/>
    <w:rsid w:val="4B26325B"/>
    <w:rsid w:val="4B2F60E9"/>
    <w:rsid w:val="4B3D53FF"/>
    <w:rsid w:val="4B465D0E"/>
    <w:rsid w:val="4B554CA4"/>
    <w:rsid w:val="4B565FA9"/>
    <w:rsid w:val="4B722056"/>
    <w:rsid w:val="4B7F716D"/>
    <w:rsid w:val="4B8921F7"/>
    <w:rsid w:val="4B8B2F80"/>
    <w:rsid w:val="4B8B517E"/>
    <w:rsid w:val="4BA97FB1"/>
    <w:rsid w:val="4BAD6051"/>
    <w:rsid w:val="4BB0030E"/>
    <w:rsid w:val="4BC07BD6"/>
    <w:rsid w:val="4BD777FC"/>
    <w:rsid w:val="4BE72014"/>
    <w:rsid w:val="4BF87D30"/>
    <w:rsid w:val="4C293D83"/>
    <w:rsid w:val="4C313521"/>
    <w:rsid w:val="4C39659B"/>
    <w:rsid w:val="4C5E0D5A"/>
    <w:rsid w:val="4C60425D"/>
    <w:rsid w:val="4C6E5771"/>
    <w:rsid w:val="4C711F79"/>
    <w:rsid w:val="4C7A7005"/>
    <w:rsid w:val="4C947BAF"/>
    <w:rsid w:val="4C966935"/>
    <w:rsid w:val="4CB14374"/>
    <w:rsid w:val="4CBA3672"/>
    <w:rsid w:val="4CC51A03"/>
    <w:rsid w:val="4CDB5DA5"/>
    <w:rsid w:val="4CE950BA"/>
    <w:rsid w:val="4D1B2411"/>
    <w:rsid w:val="4D3D03C8"/>
    <w:rsid w:val="4D4344CF"/>
    <w:rsid w:val="4D480957"/>
    <w:rsid w:val="4D486759"/>
    <w:rsid w:val="4D7E6C33"/>
    <w:rsid w:val="4D99525E"/>
    <w:rsid w:val="4DB33889"/>
    <w:rsid w:val="4DBF3E19"/>
    <w:rsid w:val="4DC0511E"/>
    <w:rsid w:val="4DE97852"/>
    <w:rsid w:val="4DF420F5"/>
    <w:rsid w:val="4E1600AB"/>
    <w:rsid w:val="4E1622A9"/>
    <w:rsid w:val="4E283848"/>
    <w:rsid w:val="4E2C224E"/>
    <w:rsid w:val="4E2C444D"/>
    <w:rsid w:val="4E8E6A70"/>
    <w:rsid w:val="4EA33192"/>
    <w:rsid w:val="4EC314C8"/>
    <w:rsid w:val="4ECB68D5"/>
    <w:rsid w:val="4EF53E96"/>
    <w:rsid w:val="4F0E2841"/>
    <w:rsid w:val="4F252466"/>
    <w:rsid w:val="4F30407B"/>
    <w:rsid w:val="4F3E558F"/>
    <w:rsid w:val="4F990227"/>
    <w:rsid w:val="4FA301D0"/>
    <w:rsid w:val="4FB542D4"/>
    <w:rsid w:val="4FB61D55"/>
    <w:rsid w:val="4FCF4E7E"/>
    <w:rsid w:val="4FD10ADB"/>
    <w:rsid w:val="4FE64AA3"/>
    <w:rsid w:val="4FE95A27"/>
    <w:rsid w:val="4FFD46C8"/>
    <w:rsid w:val="500C4CE2"/>
    <w:rsid w:val="504925C9"/>
    <w:rsid w:val="50525457"/>
    <w:rsid w:val="508D6535"/>
    <w:rsid w:val="50D4702A"/>
    <w:rsid w:val="50DA6635"/>
    <w:rsid w:val="50F413DD"/>
    <w:rsid w:val="50FB5AFA"/>
    <w:rsid w:val="512222AC"/>
    <w:rsid w:val="516F6B28"/>
    <w:rsid w:val="5173552E"/>
    <w:rsid w:val="518A5153"/>
    <w:rsid w:val="519A53EE"/>
    <w:rsid w:val="51E67A6C"/>
    <w:rsid w:val="51F42604"/>
    <w:rsid w:val="52013E99"/>
    <w:rsid w:val="523E5EFC"/>
    <w:rsid w:val="52586AA6"/>
    <w:rsid w:val="525B7A2A"/>
    <w:rsid w:val="52773AD7"/>
    <w:rsid w:val="52844FED"/>
    <w:rsid w:val="52A90E2E"/>
    <w:rsid w:val="52D2676F"/>
    <w:rsid w:val="52D341F1"/>
    <w:rsid w:val="53235275"/>
    <w:rsid w:val="53493E30"/>
    <w:rsid w:val="53653760"/>
    <w:rsid w:val="53840791"/>
    <w:rsid w:val="53AE4E59"/>
    <w:rsid w:val="53C77F81"/>
    <w:rsid w:val="53CD1E8A"/>
    <w:rsid w:val="53F01145"/>
    <w:rsid w:val="53FB4F58"/>
    <w:rsid w:val="540B196F"/>
    <w:rsid w:val="541C1C0A"/>
    <w:rsid w:val="5430412D"/>
    <w:rsid w:val="54684287"/>
    <w:rsid w:val="546A2608"/>
    <w:rsid w:val="54722618"/>
    <w:rsid w:val="54776AA0"/>
    <w:rsid w:val="54922ECD"/>
    <w:rsid w:val="54A66EE6"/>
    <w:rsid w:val="54A72E72"/>
    <w:rsid w:val="54BC7595"/>
    <w:rsid w:val="54BE2A98"/>
    <w:rsid w:val="54C833A7"/>
    <w:rsid w:val="54D33936"/>
    <w:rsid w:val="54DE7749"/>
    <w:rsid w:val="54E106CE"/>
    <w:rsid w:val="54FF3501"/>
    <w:rsid w:val="551F2C0B"/>
    <w:rsid w:val="55203A36"/>
    <w:rsid w:val="554A267C"/>
    <w:rsid w:val="55521C86"/>
    <w:rsid w:val="556122A1"/>
    <w:rsid w:val="558D65E8"/>
    <w:rsid w:val="55A07807"/>
    <w:rsid w:val="55E46FF7"/>
    <w:rsid w:val="55E6603A"/>
    <w:rsid w:val="55F47291"/>
    <w:rsid w:val="5600573E"/>
    <w:rsid w:val="560B6EB6"/>
    <w:rsid w:val="56257A60"/>
    <w:rsid w:val="5640190F"/>
    <w:rsid w:val="564F1F29"/>
    <w:rsid w:val="56532B2E"/>
    <w:rsid w:val="56563AB2"/>
    <w:rsid w:val="567B29ED"/>
    <w:rsid w:val="56A33BB2"/>
    <w:rsid w:val="56D8660A"/>
    <w:rsid w:val="56DC5010"/>
    <w:rsid w:val="570A485B"/>
    <w:rsid w:val="57250C88"/>
    <w:rsid w:val="57252E86"/>
    <w:rsid w:val="57335A1F"/>
    <w:rsid w:val="5777740D"/>
    <w:rsid w:val="57882F2B"/>
    <w:rsid w:val="57987942"/>
    <w:rsid w:val="57A7215B"/>
    <w:rsid w:val="57EC73CC"/>
    <w:rsid w:val="58591F7E"/>
    <w:rsid w:val="58661294"/>
    <w:rsid w:val="587A37B8"/>
    <w:rsid w:val="58A310F9"/>
    <w:rsid w:val="58AA4307"/>
    <w:rsid w:val="58B9329D"/>
    <w:rsid w:val="58C54B31"/>
    <w:rsid w:val="58DA7055"/>
    <w:rsid w:val="58E65065"/>
    <w:rsid w:val="5906339C"/>
    <w:rsid w:val="591539B6"/>
    <w:rsid w:val="591D2FC1"/>
    <w:rsid w:val="593254E5"/>
    <w:rsid w:val="593309E8"/>
    <w:rsid w:val="593D5A74"/>
    <w:rsid w:val="5953349B"/>
    <w:rsid w:val="597B335B"/>
    <w:rsid w:val="59854F6F"/>
    <w:rsid w:val="59A4250B"/>
    <w:rsid w:val="59B7793C"/>
    <w:rsid w:val="59BD50C9"/>
    <w:rsid w:val="59DF307F"/>
    <w:rsid w:val="59E42D8A"/>
    <w:rsid w:val="5A203AE8"/>
    <w:rsid w:val="5A21156A"/>
    <w:rsid w:val="5A627DD5"/>
    <w:rsid w:val="5AA26640"/>
    <w:rsid w:val="5AAD49D1"/>
    <w:rsid w:val="5AB20E59"/>
    <w:rsid w:val="5AB70B64"/>
    <w:rsid w:val="5AE4292D"/>
    <w:rsid w:val="5AE738B1"/>
    <w:rsid w:val="5B253396"/>
    <w:rsid w:val="5B2F7529"/>
    <w:rsid w:val="5B4F6759"/>
    <w:rsid w:val="5B516E1D"/>
    <w:rsid w:val="5B8F2DC6"/>
    <w:rsid w:val="5BA11CDC"/>
    <w:rsid w:val="5BA474E8"/>
    <w:rsid w:val="5BA7046C"/>
    <w:rsid w:val="5BB85DCB"/>
    <w:rsid w:val="5BDD0946"/>
    <w:rsid w:val="5BFE3079"/>
    <w:rsid w:val="5C017881"/>
    <w:rsid w:val="5C021A80"/>
    <w:rsid w:val="5C140AA0"/>
    <w:rsid w:val="5C1F6E31"/>
    <w:rsid w:val="5C653D22"/>
    <w:rsid w:val="5C6B5C2C"/>
    <w:rsid w:val="5CCB4C52"/>
    <w:rsid w:val="5D0D3237"/>
    <w:rsid w:val="5D0D6ABA"/>
    <w:rsid w:val="5D543F15"/>
    <w:rsid w:val="5D7372DF"/>
    <w:rsid w:val="5D7A5DE9"/>
    <w:rsid w:val="5D7F7CF2"/>
    <w:rsid w:val="5D862F00"/>
    <w:rsid w:val="5DAD533E"/>
    <w:rsid w:val="5DB5274B"/>
    <w:rsid w:val="5DFC0941"/>
    <w:rsid w:val="5E0E40DE"/>
    <w:rsid w:val="5E115063"/>
    <w:rsid w:val="5E134CE3"/>
    <w:rsid w:val="5E1D3074"/>
    <w:rsid w:val="5E210D2B"/>
    <w:rsid w:val="5E216B29"/>
    <w:rsid w:val="5E3D511B"/>
    <w:rsid w:val="5E45203A"/>
    <w:rsid w:val="5E4B3F43"/>
    <w:rsid w:val="5E657DBF"/>
    <w:rsid w:val="5E6A0F75"/>
    <w:rsid w:val="5E893A28"/>
    <w:rsid w:val="5E8D7FDA"/>
    <w:rsid w:val="5E9268B6"/>
    <w:rsid w:val="5EC06100"/>
    <w:rsid w:val="5ED52822"/>
    <w:rsid w:val="5ED73B27"/>
    <w:rsid w:val="5EE00BB3"/>
    <w:rsid w:val="5EE15B4F"/>
    <w:rsid w:val="5F053371"/>
    <w:rsid w:val="5F16108D"/>
    <w:rsid w:val="5F3209BE"/>
    <w:rsid w:val="5F3673C4"/>
    <w:rsid w:val="5F4131D6"/>
    <w:rsid w:val="5F6D531F"/>
    <w:rsid w:val="5F8D7DD2"/>
    <w:rsid w:val="5F8E5854"/>
    <w:rsid w:val="5FC324AB"/>
    <w:rsid w:val="5FC86933"/>
    <w:rsid w:val="5FDA464E"/>
    <w:rsid w:val="5FDD3055"/>
    <w:rsid w:val="5FE46263"/>
    <w:rsid w:val="5FE50461"/>
    <w:rsid w:val="5FEA14E8"/>
    <w:rsid w:val="5FF02075"/>
    <w:rsid w:val="60052F14"/>
    <w:rsid w:val="60326060"/>
    <w:rsid w:val="603A25C4"/>
    <w:rsid w:val="6043407E"/>
    <w:rsid w:val="6059299E"/>
    <w:rsid w:val="605C13A4"/>
    <w:rsid w:val="60825D61"/>
    <w:rsid w:val="608A69F1"/>
    <w:rsid w:val="6093187E"/>
    <w:rsid w:val="60A73DA2"/>
    <w:rsid w:val="60B22133"/>
    <w:rsid w:val="60B37BB5"/>
    <w:rsid w:val="60B7403D"/>
    <w:rsid w:val="60B8623B"/>
    <w:rsid w:val="60C842D7"/>
    <w:rsid w:val="60E8480C"/>
    <w:rsid w:val="60FC34AC"/>
    <w:rsid w:val="614D1FB2"/>
    <w:rsid w:val="614E7A33"/>
    <w:rsid w:val="61620C52"/>
    <w:rsid w:val="61813705"/>
    <w:rsid w:val="6185598F"/>
    <w:rsid w:val="618D2D9B"/>
    <w:rsid w:val="61D76693"/>
    <w:rsid w:val="62390CB6"/>
    <w:rsid w:val="62525FDC"/>
    <w:rsid w:val="625B46ED"/>
    <w:rsid w:val="625C68EC"/>
    <w:rsid w:val="62643CF8"/>
    <w:rsid w:val="62B06376"/>
    <w:rsid w:val="62E864D0"/>
    <w:rsid w:val="630B73C0"/>
    <w:rsid w:val="63407C89"/>
    <w:rsid w:val="6349526F"/>
    <w:rsid w:val="634E16F7"/>
    <w:rsid w:val="636813A7"/>
    <w:rsid w:val="636935A6"/>
    <w:rsid w:val="639D4CF9"/>
    <w:rsid w:val="63A01501"/>
    <w:rsid w:val="63AB1A91"/>
    <w:rsid w:val="63C03FB5"/>
    <w:rsid w:val="63CB7DC7"/>
    <w:rsid w:val="63EB60FE"/>
    <w:rsid w:val="63F14784"/>
    <w:rsid w:val="6401394C"/>
    <w:rsid w:val="64176BC2"/>
    <w:rsid w:val="643007E9"/>
    <w:rsid w:val="64426B0C"/>
    <w:rsid w:val="64593079"/>
    <w:rsid w:val="645B03BF"/>
    <w:rsid w:val="64677C45"/>
    <w:rsid w:val="646B664C"/>
    <w:rsid w:val="647F52EC"/>
    <w:rsid w:val="64837576"/>
    <w:rsid w:val="64A04927"/>
    <w:rsid w:val="64BB76D0"/>
    <w:rsid w:val="64FC5F3B"/>
    <w:rsid w:val="6510045E"/>
    <w:rsid w:val="651A0D6E"/>
    <w:rsid w:val="6521617A"/>
    <w:rsid w:val="653B6D24"/>
    <w:rsid w:val="656655EA"/>
    <w:rsid w:val="65954E34"/>
    <w:rsid w:val="659E3545"/>
    <w:rsid w:val="65A97358"/>
    <w:rsid w:val="65B31E66"/>
    <w:rsid w:val="65DF2A5C"/>
    <w:rsid w:val="65EF204B"/>
    <w:rsid w:val="65F01CCB"/>
    <w:rsid w:val="66090676"/>
    <w:rsid w:val="66166687"/>
    <w:rsid w:val="66174109"/>
    <w:rsid w:val="664C6B61"/>
    <w:rsid w:val="664D3B44"/>
    <w:rsid w:val="6651686C"/>
    <w:rsid w:val="66570776"/>
    <w:rsid w:val="66601085"/>
    <w:rsid w:val="66613283"/>
    <w:rsid w:val="66AC3703"/>
    <w:rsid w:val="66B81714"/>
    <w:rsid w:val="66BC011A"/>
    <w:rsid w:val="66D841C7"/>
    <w:rsid w:val="670E46A1"/>
    <w:rsid w:val="67110EA9"/>
    <w:rsid w:val="673954E5"/>
    <w:rsid w:val="6750098D"/>
    <w:rsid w:val="67554E15"/>
    <w:rsid w:val="675E5725"/>
    <w:rsid w:val="67650933"/>
    <w:rsid w:val="676D5D3F"/>
    <w:rsid w:val="67706CC4"/>
    <w:rsid w:val="679171F9"/>
    <w:rsid w:val="67F973BB"/>
    <w:rsid w:val="684B1EAA"/>
    <w:rsid w:val="684B40A8"/>
    <w:rsid w:val="6850511D"/>
    <w:rsid w:val="685811C0"/>
    <w:rsid w:val="685F0B4B"/>
    <w:rsid w:val="688A7410"/>
    <w:rsid w:val="689E1934"/>
    <w:rsid w:val="68A04E37"/>
    <w:rsid w:val="68BE0B64"/>
    <w:rsid w:val="68DD3617"/>
    <w:rsid w:val="6922410C"/>
    <w:rsid w:val="69255090"/>
    <w:rsid w:val="69644B75"/>
    <w:rsid w:val="696F0988"/>
    <w:rsid w:val="69842EAC"/>
    <w:rsid w:val="6985092D"/>
    <w:rsid w:val="698C24B6"/>
    <w:rsid w:val="69931E41"/>
    <w:rsid w:val="69BA5584"/>
    <w:rsid w:val="69E7514E"/>
    <w:rsid w:val="6A077C02"/>
    <w:rsid w:val="6A306848"/>
    <w:rsid w:val="6A3264C7"/>
    <w:rsid w:val="6A3B6DD7"/>
    <w:rsid w:val="6A4B15F0"/>
    <w:rsid w:val="6A4C4D11"/>
    <w:rsid w:val="6AAE3893"/>
    <w:rsid w:val="6AC534B8"/>
    <w:rsid w:val="6AD52CF2"/>
    <w:rsid w:val="6AFD711C"/>
    <w:rsid w:val="6B073E7B"/>
    <w:rsid w:val="6B115B35"/>
    <w:rsid w:val="6B161FBD"/>
    <w:rsid w:val="6B21034E"/>
    <w:rsid w:val="6B225DD0"/>
    <w:rsid w:val="6B62243D"/>
    <w:rsid w:val="6B7845E0"/>
    <w:rsid w:val="6B7E5C45"/>
    <w:rsid w:val="6B814EF0"/>
    <w:rsid w:val="6B8B79FD"/>
    <w:rsid w:val="6B984B15"/>
    <w:rsid w:val="6BD8207B"/>
    <w:rsid w:val="6BDF5356"/>
    <w:rsid w:val="6BEF5524"/>
    <w:rsid w:val="6C1A3DE9"/>
    <w:rsid w:val="6C267BFC"/>
    <w:rsid w:val="6C5C00D6"/>
    <w:rsid w:val="6C5C4853"/>
    <w:rsid w:val="6C666467"/>
    <w:rsid w:val="6C6860E7"/>
    <w:rsid w:val="6C760C80"/>
    <w:rsid w:val="6C835F4E"/>
    <w:rsid w:val="6C924D2D"/>
    <w:rsid w:val="6CAD0DDA"/>
    <w:rsid w:val="6CC87405"/>
    <w:rsid w:val="6CDB6426"/>
    <w:rsid w:val="6D083A72"/>
    <w:rsid w:val="6D18628B"/>
    <w:rsid w:val="6D2F00AE"/>
    <w:rsid w:val="6D3722AC"/>
    <w:rsid w:val="6D4B1F5D"/>
    <w:rsid w:val="6D6B2492"/>
    <w:rsid w:val="6D806BB4"/>
    <w:rsid w:val="6D8A2D46"/>
    <w:rsid w:val="6D8B4F45"/>
    <w:rsid w:val="6DD775C2"/>
    <w:rsid w:val="6DDC72CD"/>
    <w:rsid w:val="6DDE27D0"/>
    <w:rsid w:val="6DE25953"/>
    <w:rsid w:val="6DE5215B"/>
    <w:rsid w:val="6DEE71E8"/>
    <w:rsid w:val="6E7561C7"/>
    <w:rsid w:val="6E866461"/>
    <w:rsid w:val="6EA0700B"/>
    <w:rsid w:val="6EAD6321"/>
    <w:rsid w:val="6ECC3352"/>
    <w:rsid w:val="6EDF7DF5"/>
    <w:rsid w:val="6F21085E"/>
    <w:rsid w:val="6F285C6B"/>
    <w:rsid w:val="6F33787F"/>
    <w:rsid w:val="6F6822D7"/>
    <w:rsid w:val="6F730668"/>
    <w:rsid w:val="6F7402E8"/>
    <w:rsid w:val="6F7B6AA3"/>
    <w:rsid w:val="6F8A028E"/>
    <w:rsid w:val="6F927898"/>
    <w:rsid w:val="6F930B9D"/>
    <w:rsid w:val="6FB56B53"/>
    <w:rsid w:val="6FE0321B"/>
    <w:rsid w:val="6FF51B3B"/>
    <w:rsid w:val="70105F68"/>
    <w:rsid w:val="70221706"/>
    <w:rsid w:val="702B4594"/>
    <w:rsid w:val="702D78A2"/>
    <w:rsid w:val="70427A3C"/>
    <w:rsid w:val="704973C7"/>
    <w:rsid w:val="704B28CA"/>
    <w:rsid w:val="705169D2"/>
    <w:rsid w:val="7057415E"/>
    <w:rsid w:val="70637F71"/>
    <w:rsid w:val="70817E10"/>
    <w:rsid w:val="709B0D8D"/>
    <w:rsid w:val="70B40C75"/>
    <w:rsid w:val="70DA0EB4"/>
    <w:rsid w:val="70E701CA"/>
    <w:rsid w:val="70F83CE8"/>
    <w:rsid w:val="710010F4"/>
    <w:rsid w:val="71224B2C"/>
    <w:rsid w:val="71263532"/>
    <w:rsid w:val="71434E55"/>
    <w:rsid w:val="715C0189"/>
    <w:rsid w:val="7167651A"/>
    <w:rsid w:val="717D3F41"/>
    <w:rsid w:val="718225C7"/>
    <w:rsid w:val="71A82806"/>
    <w:rsid w:val="71B07C13"/>
    <w:rsid w:val="71C468B3"/>
    <w:rsid w:val="71C92D3B"/>
    <w:rsid w:val="71D2364B"/>
    <w:rsid w:val="71E13C65"/>
    <w:rsid w:val="71E91071"/>
    <w:rsid w:val="71F1067C"/>
    <w:rsid w:val="721553B9"/>
    <w:rsid w:val="722978DD"/>
    <w:rsid w:val="723C5278"/>
    <w:rsid w:val="725D1030"/>
    <w:rsid w:val="72976A17"/>
    <w:rsid w:val="73047240"/>
    <w:rsid w:val="73260A79"/>
    <w:rsid w:val="73262C77"/>
    <w:rsid w:val="73303587"/>
    <w:rsid w:val="734112A3"/>
    <w:rsid w:val="73424B26"/>
    <w:rsid w:val="735018BD"/>
    <w:rsid w:val="736A5CEA"/>
    <w:rsid w:val="73707BF4"/>
    <w:rsid w:val="737871FE"/>
    <w:rsid w:val="73892D1C"/>
    <w:rsid w:val="73A722CC"/>
    <w:rsid w:val="73AE76D8"/>
    <w:rsid w:val="73B61F92"/>
    <w:rsid w:val="73D86503"/>
    <w:rsid w:val="73E47BB2"/>
    <w:rsid w:val="73FA64D3"/>
    <w:rsid w:val="73FC5259"/>
    <w:rsid w:val="74064E51"/>
    <w:rsid w:val="745558E8"/>
    <w:rsid w:val="745A55F3"/>
    <w:rsid w:val="745D6577"/>
    <w:rsid w:val="74655B82"/>
    <w:rsid w:val="746A200A"/>
    <w:rsid w:val="747074E5"/>
    <w:rsid w:val="7474619D"/>
    <w:rsid w:val="747509F8"/>
    <w:rsid w:val="747C35A9"/>
    <w:rsid w:val="748C3843"/>
    <w:rsid w:val="74A621C9"/>
    <w:rsid w:val="74B9573B"/>
    <w:rsid w:val="74BB0B0F"/>
    <w:rsid w:val="74D93943"/>
    <w:rsid w:val="74E267D1"/>
    <w:rsid w:val="750E639B"/>
    <w:rsid w:val="750F0599"/>
    <w:rsid w:val="75171229"/>
    <w:rsid w:val="751759A6"/>
    <w:rsid w:val="752601BF"/>
    <w:rsid w:val="752D33CD"/>
    <w:rsid w:val="756103A4"/>
    <w:rsid w:val="757D4451"/>
    <w:rsid w:val="758E216C"/>
    <w:rsid w:val="75A44310"/>
    <w:rsid w:val="75A63F90"/>
    <w:rsid w:val="75A71A11"/>
    <w:rsid w:val="75BA64B4"/>
    <w:rsid w:val="75D00657"/>
    <w:rsid w:val="75D02BD6"/>
    <w:rsid w:val="75D812E7"/>
    <w:rsid w:val="75FB4D1F"/>
    <w:rsid w:val="763151F9"/>
    <w:rsid w:val="7635037C"/>
    <w:rsid w:val="7647739D"/>
    <w:rsid w:val="765353AD"/>
    <w:rsid w:val="76547324"/>
    <w:rsid w:val="765C3ABF"/>
    <w:rsid w:val="767D3FF3"/>
    <w:rsid w:val="76897E06"/>
    <w:rsid w:val="769E7DAB"/>
    <w:rsid w:val="76F507BA"/>
    <w:rsid w:val="76FF6B4B"/>
    <w:rsid w:val="770A4EDC"/>
    <w:rsid w:val="771E02F9"/>
    <w:rsid w:val="7721127E"/>
    <w:rsid w:val="77617AE9"/>
    <w:rsid w:val="776D38FC"/>
    <w:rsid w:val="776F2682"/>
    <w:rsid w:val="777F7099"/>
    <w:rsid w:val="7782001E"/>
    <w:rsid w:val="778A542A"/>
    <w:rsid w:val="77964566"/>
    <w:rsid w:val="77B204A9"/>
    <w:rsid w:val="77B95F79"/>
    <w:rsid w:val="77CC2A1C"/>
    <w:rsid w:val="77CE269B"/>
    <w:rsid w:val="77E4483F"/>
    <w:rsid w:val="77F4262A"/>
    <w:rsid w:val="782F143B"/>
    <w:rsid w:val="784748E4"/>
    <w:rsid w:val="78667397"/>
    <w:rsid w:val="786C5A1D"/>
    <w:rsid w:val="78846947"/>
    <w:rsid w:val="78861E4A"/>
    <w:rsid w:val="78990E6B"/>
    <w:rsid w:val="78AA6B87"/>
    <w:rsid w:val="78BE1FA4"/>
    <w:rsid w:val="78C167AC"/>
    <w:rsid w:val="78CF5AC2"/>
    <w:rsid w:val="78FD0B8F"/>
    <w:rsid w:val="7904171E"/>
    <w:rsid w:val="792B4B56"/>
    <w:rsid w:val="793B0674"/>
    <w:rsid w:val="798C38F6"/>
    <w:rsid w:val="79C1634F"/>
    <w:rsid w:val="79F80A27"/>
    <w:rsid w:val="7A361B91"/>
    <w:rsid w:val="7A385094"/>
    <w:rsid w:val="7A392B15"/>
    <w:rsid w:val="7A4430A5"/>
    <w:rsid w:val="7A4F1436"/>
    <w:rsid w:val="7A5977C7"/>
    <w:rsid w:val="7A843E8E"/>
    <w:rsid w:val="7A903524"/>
    <w:rsid w:val="7AB114DA"/>
    <w:rsid w:val="7ABB1DEA"/>
    <w:rsid w:val="7AEA3D0D"/>
    <w:rsid w:val="7B070BE4"/>
    <w:rsid w:val="7B1C0B89"/>
    <w:rsid w:val="7B1D2D88"/>
    <w:rsid w:val="7B28499C"/>
    <w:rsid w:val="7B38067F"/>
    <w:rsid w:val="7B4A03D4"/>
    <w:rsid w:val="7B80502B"/>
    <w:rsid w:val="7B954FD0"/>
    <w:rsid w:val="7BB42002"/>
    <w:rsid w:val="7BC96724"/>
    <w:rsid w:val="7BCF3EB0"/>
    <w:rsid w:val="7BD01932"/>
    <w:rsid w:val="7BD52536"/>
    <w:rsid w:val="7BDC1EC1"/>
    <w:rsid w:val="7CB10C20"/>
    <w:rsid w:val="7CB16A21"/>
    <w:rsid w:val="7CBC6FB1"/>
    <w:rsid w:val="7CC80845"/>
    <w:rsid w:val="7CCF3A53"/>
    <w:rsid w:val="7CDF626C"/>
    <w:rsid w:val="7CF718EF"/>
    <w:rsid w:val="7CF96E16"/>
    <w:rsid w:val="7D0506AA"/>
    <w:rsid w:val="7D684ECB"/>
    <w:rsid w:val="7D72477E"/>
    <w:rsid w:val="7D7654E6"/>
    <w:rsid w:val="7D802572"/>
    <w:rsid w:val="7DBE36DC"/>
    <w:rsid w:val="7DEA1C21"/>
    <w:rsid w:val="7DEA41A0"/>
    <w:rsid w:val="7E163D6A"/>
    <w:rsid w:val="7E350D9C"/>
    <w:rsid w:val="7E35461F"/>
    <w:rsid w:val="7E3E1B66"/>
    <w:rsid w:val="7E435B33"/>
    <w:rsid w:val="7E757607"/>
    <w:rsid w:val="7E8B17AA"/>
    <w:rsid w:val="7E9D2D4A"/>
    <w:rsid w:val="7EAD7761"/>
    <w:rsid w:val="7ED06A1C"/>
    <w:rsid w:val="7ED3411D"/>
    <w:rsid w:val="7EEC1E59"/>
    <w:rsid w:val="7F03125B"/>
    <w:rsid w:val="7F14620B"/>
    <w:rsid w:val="7F2464A6"/>
    <w:rsid w:val="7F27742A"/>
    <w:rsid w:val="7F2F3506"/>
    <w:rsid w:val="7F4469DB"/>
    <w:rsid w:val="7F572178"/>
    <w:rsid w:val="7F5A30FD"/>
    <w:rsid w:val="7F656F0F"/>
    <w:rsid w:val="7F687E94"/>
    <w:rsid w:val="7F6F30A2"/>
    <w:rsid w:val="7FBB1E9C"/>
    <w:rsid w:val="7FBB5720"/>
    <w:rsid w:val="7FE71A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232"/>
    <w:qFormat/>
    <w:uiPriority w:val="0"/>
    <w:pPr>
      <w:keepNext/>
      <w:keepLines/>
      <w:spacing w:line="360" w:lineRule="auto"/>
      <w:ind w:left="992" w:hanging="567"/>
      <w:outlineLvl w:val="1"/>
    </w:pPr>
    <w:rPr>
      <w:rFonts w:ascii="仿宋_GB2312" w:eastAsia="仿宋_GB2312"/>
      <w:b/>
      <w:bCs/>
      <w:sz w:val="24"/>
      <w:lang w:val="zh-CN"/>
    </w:rPr>
  </w:style>
  <w:style w:type="paragraph" w:styleId="4">
    <w:name w:val="heading 3"/>
    <w:basedOn w:val="1"/>
    <w:next w:val="1"/>
    <w:link w:val="243"/>
    <w:qFormat/>
    <w:uiPriority w:val="0"/>
    <w:pPr>
      <w:keepNext/>
      <w:keepLines/>
      <w:tabs>
        <w:tab w:val="left" w:pos="720"/>
      </w:tabs>
      <w:spacing w:before="260" w:after="260" w:line="416" w:lineRule="auto"/>
      <w:ind w:left="720" w:hanging="720"/>
      <w:outlineLvl w:val="2"/>
    </w:pPr>
    <w:rPr>
      <w:b/>
      <w:bCs/>
      <w:sz w:val="32"/>
      <w:szCs w:val="32"/>
    </w:rPr>
  </w:style>
  <w:style w:type="paragraph" w:styleId="5">
    <w:name w:val="heading 4"/>
    <w:basedOn w:val="1"/>
    <w:next w:val="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44">
    <w:name w:val="Default Paragraph Font"/>
    <w:unhideWhenUsed/>
    <w:qFormat/>
    <w:uiPriority w:val="1"/>
  </w:style>
  <w:style w:type="table" w:default="1" w:styleId="52">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233"/>
    <w:semiHidden/>
    <w:qFormat/>
    <w:uiPriority w:val="0"/>
    <w:rPr>
      <w:b/>
      <w:bCs/>
    </w:rPr>
  </w:style>
  <w:style w:type="paragraph" w:styleId="12">
    <w:name w:val="annotation text"/>
    <w:basedOn w:val="1"/>
    <w:semiHidden/>
    <w:qFormat/>
    <w:uiPriority w:val="0"/>
    <w:pPr>
      <w:jc w:val="left"/>
    </w:pPr>
  </w:style>
  <w:style w:type="paragraph" w:styleId="13">
    <w:name w:val="toc 7"/>
    <w:basedOn w:val="1"/>
    <w:next w:val="1"/>
    <w:semiHidden/>
    <w:qFormat/>
    <w:uiPriority w:val="0"/>
    <w:pPr>
      <w:ind w:left="2520" w:leftChars="1200"/>
    </w:pPr>
  </w:style>
  <w:style w:type="paragraph" w:styleId="14">
    <w:name w:val="Body Text First Indent"/>
    <w:basedOn w:val="15"/>
    <w:qFormat/>
    <w:uiPriority w:val="0"/>
    <w:pPr>
      <w:ind w:firstLine="420"/>
    </w:pPr>
    <w:rPr>
      <w:szCs w:val="20"/>
    </w:rPr>
  </w:style>
  <w:style w:type="paragraph" w:styleId="15">
    <w:name w:val="Body Text"/>
    <w:basedOn w:val="1"/>
    <w:qFormat/>
    <w:uiPriority w:val="0"/>
    <w:pPr>
      <w:autoSpaceDE w:val="0"/>
      <w:autoSpaceDN w:val="0"/>
      <w:adjustRightInd w:val="0"/>
      <w:spacing w:line="360" w:lineRule="auto"/>
    </w:pPr>
    <w:rPr>
      <w:rFonts w:ascii="宋体"/>
      <w:sz w:val="24"/>
      <w:szCs w:val="21"/>
      <w:lang w:val="zh-CN"/>
    </w:rPr>
  </w:style>
  <w:style w:type="paragraph" w:styleId="16">
    <w:name w:val="Normal Indent"/>
    <w:basedOn w:val="1"/>
    <w:link w:val="203"/>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7">
    <w:name w:val="caption"/>
    <w:basedOn w:val="1"/>
    <w:next w:val="1"/>
    <w:qFormat/>
    <w:uiPriority w:val="0"/>
    <w:rPr>
      <w:b/>
      <w:sz w:val="28"/>
      <w:szCs w:val="20"/>
    </w:rPr>
  </w:style>
  <w:style w:type="paragraph" w:styleId="18">
    <w:name w:val="Document Map"/>
    <w:basedOn w:val="1"/>
    <w:link w:val="228"/>
    <w:semiHidden/>
    <w:qFormat/>
    <w:uiPriority w:val="0"/>
    <w:pPr>
      <w:shd w:val="clear" w:color="auto" w:fill="000080"/>
    </w:pPr>
  </w:style>
  <w:style w:type="paragraph" w:styleId="19">
    <w:name w:val="Salutation"/>
    <w:basedOn w:val="1"/>
    <w:next w:val="1"/>
    <w:qFormat/>
    <w:uiPriority w:val="0"/>
    <w:rPr>
      <w:rFonts w:ascii="仿宋_GB2312" w:eastAsia="仿宋_GB2312"/>
      <w:sz w:val="28"/>
      <w:szCs w:val="20"/>
    </w:rPr>
  </w:style>
  <w:style w:type="paragraph" w:styleId="20">
    <w:name w:val="Body Text 3"/>
    <w:basedOn w:val="1"/>
    <w:qFormat/>
    <w:uiPriority w:val="0"/>
    <w:pPr>
      <w:jc w:val="center"/>
    </w:pPr>
    <w:rPr>
      <w:szCs w:val="20"/>
    </w:rPr>
  </w:style>
  <w:style w:type="paragraph" w:styleId="21">
    <w:name w:val="Body Text Indent"/>
    <w:basedOn w:val="1"/>
    <w:link w:val="244"/>
    <w:qFormat/>
    <w:uiPriority w:val="0"/>
    <w:pPr>
      <w:spacing w:line="480" w:lineRule="exact"/>
      <w:ind w:firstLine="480" w:firstLineChars="200"/>
    </w:pPr>
    <w:rPr>
      <w:rFonts w:ascii="宋体" w:hAnsi="宋体"/>
      <w:sz w:val="24"/>
    </w:rPr>
  </w:style>
  <w:style w:type="paragraph" w:styleId="2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3">
    <w:name w:val="toc 5"/>
    <w:basedOn w:val="1"/>
    <w:next w:val="1"/>
    <w:semiHidden/>
    <w:qFormat/>
    <w:uiPriority w:val="0"/>
    <w:pPr>
      <w:ind w:left="1680" w:leftChars="800"/>
    </w:pPr>
  </w:style>
  <w:style w:type="paragraph" w:styleId="24">
    <w:name w:val="toc 3"/>
    <w:basedOn w:val="1"/>
    <w:next w:val="1"/>
    <w:semiHidden/>
    <w:qFormat/>
    <w:uiPriority w:val="0"/>
    <w:pPr>
      <w:tabs>
        <w:tab w:val="right" w:leader="dot" w:pos="8268"/>
      </w:tabs>
      <w:ind w:left="840" w:leftChars="400"/>
    </w:pPr>
    <w:rPr>
      <w:rFonts w:ascii="宋体" w:hAnsi="宋体"/>
    </w:rPr>
  </w:style>
  <w:style w:type="paragraph" w:styleId="25">
    <w:name w:val="Plain Text"/>
    <w:basedOn w:val="1"/>
    <w:link w:val="234"/>
    <w:qFormat/>
    <w:uiPriority w:val="0"/>
    <w:rPr>
      <w:rFonts w:ascii="宋体" w:hAnsi="Courier New"/>
      <w:szCs w:val="20"/>
    </w:rPr>
  </w:style>
  <w:style w:type="paragraph" w:styleId="26">
    <w:name w:val="List Number 4"/>
    <w:basedOn w:val="1"/>
    <w:qFormat/>
    <w:uiPriority w:val="0"/>
    <w:pPr>
      <w:tabs>
        <w:tab w:val="left" w:pos="840"/>
      </w:tabs>
      <w:autoSpaceDE w:val="0"/>
      <w:autoSpaceDN w:val="0"/>
      <w:adjustRightInd w:val="0"/>
      <w:spacing w:line="360" w:lineRule="atLeast"/>
      <w:ind w:left="840" w:hanging="420"/>
    </w:pPr>
    <w:rPr>
      <w:kern w:val="0"/>
      <w:sz w:val="24"/>
    </w:rPr>
  </w:style>
  <w:style w:type="paragraph" w:styleId="27">
    <w:name w:val="toc 8"/>
    <w:basedOn w:val="1"/>
    <w:next w:val="1"/>
    <w:semiHidden/>
    <w:qFormat/>
    <w:uiPriority w:val="0"/>
    <w:pPr>
      <w:ind w:left="2940" w:leftChars="1400"/>
    </w:pPr>
  </w:style>
  <w:style w:type="paragraph" w:styleId="28">
    <w:name w:val="Date"/>
    <w:basedOn w:val="1"/>
    <w:next w:val="1"/>
    <w:link w:val="220"/>
    <w:qFormat/>
    <w:uiPriority w:val="0"/>
    <w:pPr>
      <w:ind w:left="100" w:leftChars="2500"/>
    </w:pPr>
    <w:rPr>
      <w:rFonts w:ascii="宋体"/>
      <w:sz w:val="24"/>
      <w:szCs w:val="21"/>
      <w:lang w:val="zh-CN"/>
    </w:rPr>
  </w:style>
  <w:style w:type="paragraph" w:styleId="29">
    <w:name w:val="Body Text Indent 2"/>
    <w:basedOn w:val="1"/>
    <w:qFormat/>
    <w:uiPriority w:val="0"/>
    <w:pPr>
      <w:adjustRightInd w:val="0"/>
      <w:spacing w:line="360" w:lineRule="auto"/>
      <w:ind w:firstLine="601"/>
      <w:textAlignment w:val="baseline"/>
    </w:pPr>
    <w:rPr>
      <w:rFonts w:ascii="宋体"/>
      <w:kern w:val="0"/>
      <w:sz w:val="28"/>
      <w:szCs w:val="20"/>
    </w:rPr>
  </w:style>
  <w:style w:type="paragraph" w:styleId="30">
    <w:name w:val="Balloon Text"/>
    <w:basedOn w:val="1"/>
    <w:semiHidden/>
    <w:qFormat/>
    <w:uiPriority w:val="0"/>
    <w:rPr>
      <w:sz w:val="18"/>
      <w:szCs w:val="18"/>
    </w:rPr>
  </w:style>
  <w:style w:type="paragraph" w:styleId="31">
    <w:name w:val="footer"/>
    <w:basedOn w:val="1"/>
    <w:link w:val="222"/>
    <w:qFormat/>
    <w:uiPriority w:val="0"/>
    <w:pPr>
      <w:tabs>
        <w:tab w:val="center" w:pos="4153"/>
        <w:tab w:val="right" w:pos="8306"/>
      </w:tabs>
      <w:snapToGrid w:val="0"/>
      <w:jc w:val="left"/>
    </w:pPr>
    <w:rPr>
      <w:sz w:val="18"/>
      <w:szCs w:val="18"/>
    </w:rPr>
  </w:style>
  <w:style w:type="paragraph" w:styleId="32">
    <w:name w:val="header"/>
    <w:basedOn w:val="1"/>
    <w:link w:val="224"/>
    <w:qFormat/>
    <w:uiPriority w:val="0"/>
    <w:pPr>
      <w:pBdr>
        <w:bottom w:val="single" w:color="auto" w:sz="6" w:space="1"/>
      </w:pBdr>
      <w:tabs>
        <w:tab w:val="center" w:pos="4153"/>
        <w:tab w:val="right" w:pos="8306"/>
      </w:tabs>
      <w:snapToGrid w:val="0"/>
      <w:jc w:val="center"/>
    </w:pPr>
    <w:rPr>
      <w:sz w:val="18"/>
      <w:szCs w:val="18"/>
    </w:rPr>
  </w:style>
  <w:style w:type="paragraph" w:styleId="33">
    <w:name w:val="Signature"/>
    <w:basedOn w:val="1"/>
    <w:qFormat/>
    <w:uiPriority w:val="0"/>
    <w:pPr>
      <w:adjustRightInd w:val="0"/>
      <w:spacing w:after="600" w:line="312" w:lineRule="atLeast"/>
      <w:jc w:val="center"/>
      <w:textAlignment w:val="baseline"/>
    </w:pPr>
    <w:rPr>
      <w:rFonts w:eastAsia="仿宋_GB2312"/>
      <w:kern w:val="0"/>
      <w:sz w:val="24"/>
      <w:szCs w:val="20"/>
    </w:rPr>
  </w:style>
  <w:style w:type="paragraph" w:styleId="34">
    <w:name w:val="toc 1"/>
    <w:basedOn w:val="1"/>
    <w:next w:val="1"/>
    <w:qFormat/>
    <w:uiPriority w:val="39"/>
  </w:style>
  <w:style w:type="paragraph" w:styleId="35">
    <w:name w:val="toc 4"/>
    <w:basedOn w:val="1"/>
    <w:next w:val="1"/>
    <w:semiHidden/>
    <w:qFormat/>
    <w:uiPriority w:val="0"/>
    <w:pPr>
      <w:ind w:left="1260" w:leftChars="600"/>
    </w:pPr>
  </w:style>
  <w:style w:type="paragraph" w:styleId="36">
    <w:name w:val="List Number 5"/>
    <w:basedOn w:val="1"/>
    <w:qFormat/>
    <w:uiPriority w:val="0"/>
    <w:pPr>
      <w:tabs>
        <w:tab w:val="left" w:pos="902"/>
      </w:tabs>
      <w:spacing w:line="400" w:lineRule="exact"/>
      <w:ind w:left="902" w:hanging="420"/>
    </w:pPr>
    <w:rPr>
      <w:sz w:val="24"/>
      <w:szCs w:val="20"/>
    </w:rPr>
  </w:style>
  <w:style w:type="paragraph" w:styleId="37">
    <w:name w:val="toc 6"/>
    <w:basedOn w:val="1"/>
    <w:next w:val="1"/>
    <w:semiHidden/>
    <w:qFormat/>
    <w:uiPriority w:val="0"/>
    <w:pPr>
      <w:ind w:left="2100" w:leftChars="1000"/>
    </w:pPr>
  </w:style>
  <w:style w:type="paragraph" w:styleId="38">
    <w:name w:val="Body Text Indent 3"/>
    <w:basedOn w:val="1"/>
    <w:qFormat/>
    <w:uiPriority w:val="0"/>
    <w:pPr>
      <w:spacing w:line="360" w:lineRule="auto"/>
      <w:ind w:firstLine="420"/>
    </w:pPr>
    <w:rPr>
      <w:sz w:val="24"/>
      <w:szCs w:val="20"/>
    </w:rPr>
  </w:style>
  <w:style w:type="paragraph" w:styleId="39">
    <w:name w:val="toc 2"/>
    <w:basedOn w:val="1"/>
    <w:next w:val="1"/>
    <w:qFormat/>
    <w:uiPriority w:val="39"/>
    <w:pPr>
      <w:ind w:left="420" w:leftChars="200"/>
    </w:pPr>
  </w:style>
  <w:style w:type="paragraph" w:styleId="40">
    <w:name w:val="toc 9"/>
    <w:basedOn w:val="1"/>
    <w:next w:val="1"/>
    <w:semiHidden/>
    <w:qFormat/>
    <w:uiPriority w:val="0"/>
    <w:pPr>
      <w:ind w:left="3360" w:leftChars="1600"/>
    </w:pPr>
  </w:style>
  <w:style w:type="paragraph" w:styleId="41">
    <w:name w:val="Body Text 2"/>
    <w:basedOn w:val="1"/>
    <w:link w:val="226"/>
    <w:qFormat/>
    <w:uiPriority w:val="0"/>
    <w:pPr>
      <w:spacing w:after="120" w:line="480" w:lineRule="auto"/>
    </w:pPr>
  </w:style>
  <w:style w:type="paragraph" w:styleId="42">
    <w:name w:val="Normal (Web)"/>
    <w:basedOn w:val="1"/>
    <w:qFormat/>
    <w:uiPriority w:val="0"/>
    <w:pPr>
      <w:widowControl/>
      <w:spacing w:before="100" w:beforeAutospacing="1" w:after="100" w:afterAutospacing="1"/>
      <w:jc w:val="left"/>
    </w:pPr>
    <w:rPr>
      <w:rFonts w:ascii="宋体" w:hAnsi="宋体"/>
      <w:kern w:val="0"/>
      <w:sz w:val="24"/>
    </w:rPr>
  </w:style>
  <w:style w:type="paragraph" w:styleId="43">
    <w:name w:val="Title"/>
    <w:basedOn w:val="1"/>
    <w:link w:val="214"/>
    <w:qFormat/>
    <w:uiPriority w:val="0"/>
    <w:pPr>
      <w:widowControl/>
      <w:overflowPunct w:val="0"/>
      <w:autoSpaceDE w:val="0"/>
      <w:autoSpaceDN w:val="0"/>
      <w:adjustRightInd w:val="0"/>
      <w:jc w:val="center"/>
      <w:textAlignment w:val="baseline"/>
    </w:pPr>
    <w:rPr>
      <w:b/>
      <w:kern w:val="0"/>
      <w:sz w:val="24"/>
      <w:szCs w:val="20"/>
    </w:r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0"/>
    <w:rPr>
      <w:color w:val="CC0033"/>
    </w:rPr>
  </w:style>
  <w:style w:type="character" w:styleId="49">
    <w:name w:val="line number"/>
    <w:basedOn w:val="44"/>
    <w:qFormat/>
    <w:uiPriority w:val="0"/>
  </w:style>
  <w:style w:type="character" w:styleId="50">
    <w:name w:val="Hyperlink"/>
    <w:qFormat/>
    <w:uiPriority w:val="99"/>
    <w:rPr>
      <w:color w:val="0000FF"/>
      <w:u w:val="single"/>
    </w:rPr>
  </w:style>
  <w:style w:type="character" w:styleId="51">
    <w:name w:val="annotation reference"/>
    <w:semiHidden/>
    <w:qFormat/>
    <w:uiPriority w:val="0"/>
    <w:rPr>
      <w:sz w:val="21"/>
      <w:szCs w:val="21"/>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4">
    <w:name w:val="Table Grid 8"/>
    <w:basedOn w:val="5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paragraph" w:customStyle="1" w:styleId="55">
    <w:name w:val="Table Text"/>
    <w:basedOn w:val="1"/>
    <w:link w:val="201"/>
    <w:qFormat/>
    <w:uiPriority w:val="0"/>
    <w:pPr>
      <w:widowControl/>
      <w:spacing w:before="60" w:after="60"/>
      <w:jc w:val="left"/>
    </w:pPr>
    <w:rPr>
      <w:kern w:val="0"/>
      <w:sz w:val="24"/>
    </w:rPr>
  </w:style>
  <w:style w:type="paragraph" w:customStyle="1" w:styleId="56">
    <w:name w:val="标准正文格式"/>
    <w:basedOn w:val="1"/>
    <w:link w:val="202"/>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7">
    <w:name w:val="正文2"/>
    <w:basedOn w:val="1"/>
    <w:link w:val="204"/>
    <w:qFormat/>
    <w:uiPriority w:val="0"/>
    <w:pPr>
      <w:spacing w:before="156" w:line="360" w:lineRule="auto"/>
      <w:ind w:firstLine="510" w:firstLineChars="200"/>
    </w:pPr>
    <w:rPr>
      <w:sz w:val="24"/>
      <w:szCs w:val="20"/>
    </w:rPr>
  </w:style>
  <w:style w:type="paragraph" w:customStyle="1" w:styleId="58">
    <w:name w:val="样式2"/>
    <w:basedOn w:val="57"/>
    <w:link w:val="210"/>
    <w:qFormat/>
    <w:uiPriority w:val="0"/>
    <w:pPr>
      <w:spacing w:before="0" w:line="460" w:lineRule="exact"/>
      <w:ind w:firstLine="480"/>
    </w:pPr>
    <w:rPr>
      <w:rFonts w:ascii="仿宋_GB2312" w:hAnsi="仿宋" w:eastAsia="仿宋_GB2312"/>
      <w:kern w:val="0"/>
    </w:rPr>
  </w:style>
  <w:style w:type="paragraph" w:customStyle="1" w:styleId="59">
    <w:name w:val="表格"/>
    <w:basedOn w:val="1"/>
    <w:link w:val="211"/>
    <w:qFormat/>
    <w:uiPriority w:val="0"/>
    <w:pPr>
      <w:snapToGrid w:val="0"/>
      <w:ind w:firstLine="42" w:firstLineChars="21"/>
    </w:pPr>
    <w:rPr>
      <w:rFonts w:ascii="宋体" w:hAnsi="宋体"/>
      <w:kern w:val="0"/>
      <w:sz w:val="20"/>
      <w:szCs w:val="20"/>
    </w:rPr>
  </w:style>
  <w:style w:type="paragraph" w:customStyle="1" w:styleId="60">
    <w:name w:val="列出段落1"/>
    <w:basedOn w:val="1"/>
    <w:link w:val="212"/>
    <w:qFormat/>
    <w:uiPriority w:val="0"/>
    <w:pPr>
      <w:adjustRightInd w:val="0"/>
      <w:spacing w:line="360" w:lineRule="auto"/>
      <w:ind w:firstLine="200" w:firstLineChars="200"/>
    </w:pPr>
    <w:rPr>
      <w:rFonts w:eastAsia="楷体_GB2312"/>
      <w:sz w:val="24"/>
    </w:rPr>
  </w:style>
  <w:style w:type="paragraph" w:customStyle="1" w:styleId="61">
    <w:name w:val="gf正文1"/>
    <w:basedOn w:val="1"/>
    <w:link w:val="230"/>
    <w:qFormat/>
    <w:uiPriority w:val="0"/>
    <w:pPr>
      <w:tabs>
        <w:tab w:val="left" w:pos="3240"/>
        <w:tab w:val="left" w:pos="3960"/>
      </w:tabs>
      <w:adjustRightInd w:val="0"/>
      <w:snapToGrid w:val="0"/>
      <w:spacing w:line="360" w:lineRule="auto"/>
      <w:ind w:firstLine="480" w:firstLineChars="200"/>
    </w:pPr>
    <w:rPr>
      <w:rFonts w:ascii="宋体" w:hAnsi="宋体" w:cs="宋体"/>
      <w:sz w:val="24"/>
    </w:rPr>
  </w:style>
  <w:style w:type="paragraph" w:customStyle="1" w:styleId="62">
    <w:name w:val="FA正文"/>
    <w:basedOn w:val="1"/>
    <w:link w:val="239"/>
    <w:qFormat/>
    <w:uiPriority w:val="0"/>
    <w:pPr>
      <w:spacing w:line="360" w:lineRule="auto"/>
      <w:ind w:firstLine="480" w:firstLineChars="200"/>
    </w:pPr>
    <w:rPr>
      <w:rFonts w:hAnsi="宋体"/>
      <w:sz w:val="24"/>
      <w:szCs w:val="20"/>
    </w:rPr>
  </w:style>
  <w:style w:type="paragraph" w:customStyle="1" w:styleId="63">
    <w:name w:val="无间隔1"/>
    <w:link w:val="242"/>
    <w:qFormat/>
    <w:uiPriority w:val="1"/>
    <w:rPr>
      <w:rFonts w:ascii="Calibri" w:hAnsi="Calibri" w:eastAsia="宋体" w:cs="Times New Roman"/>
      <w:sz w:val="22"/>
      <w:szCs w:val="22"/>
      <w:lang w:val="en-US" w:eastAsia="zh-CN" w:bidi="ar-SA"/>
    </w:rPr>
  </w:style>
  <w:style w:type="paragraph" w:customStyle="1" w:styleId="64">
    <w:name w:val="正文1"/>
    <w:basedOn w:val="1"/>
    <w:link w:val="251"/>
    <w:qFormat/>
    <w:uiPriority w:val="0"/>
    <w:pPr>
      <w:widowControl/>
      <w:spacing w:line="360" w:lineRule="auto"/>
      <w:ind w:left="360" w:firstLine="420"/>
      <w:jc w:val="left"/>
    </w:pPr>
    <w:rPr>
      <w:rFonts w:ascii="宋体" w:hAnsi="宋体" w:cs="宋体"/>
      <w:kern w:val="0"/>
      <w:szCs w:val="20"/>
    </w:rPr>
  </w:style>
  <w:style w:type="paragraph" w:customStyle="1" w:styleId="65">
    <w:name w:val="正文（标题三）"/>
    <w:basedOn w:val="1"/>
    <w:qFormat/>
    <w:uiPriority w:val="0"/>
    <w:pPr>
      <w:spacing w:line="360" w:lineRule="auto"/>
      <w:ind w:firstLine="200" w:firstLineChars="200"/>
    </w:pPr>
    <w:rPr>
      <w:sz w:val="24"/>
    </w:rPr>
  </w:style>
  <w:style w:type="paragraph" w:customStyle="1" w:styleId="6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67">
    <w:name w:val="彩色列表 - 强调文字颜色 11"/>
    <w:basedOn w:val="1"/>
    <w:qFormat/>
    <w:uiPriority w:val="0"/>
    <w:pPr>
      <w:spacing w:line="360" w:lineRule="auto"/>
      <w:ind w:firstLine="200" w:firstLineChars="200"/>
    </w:pPr>
    <w:rPr>
      <w:rFonts w:eastAsia="楷体_GB2312" w:cs="Lucida Sans"/>
      <w:sz w:val="24"/>
    </w:rPr>
  </w:style>
  <w:style w:type="paragraph" w:customStyle="1" w:styleId="68">
    <w:name w:val="4"/>
    <w:basedOn w:val="1"/>
    <w:next w:val="29"/>
    <w:qFormat/>
    <w:uiPriority w:val="0"/>
    <w:pPr>
      <w:spacing w:after="120" w:line="480" w:lineRule="auto"/>
      <w:ind w:left="420" w:leftChars="200"/>
    </w:pPr>
    <w:rPr>
      <w:sz w:val="24"/>
      <w:szCs w:val="20"/>
    </w:rPr>
  </w:style>
  <w:style w:type="paragraph" w:customStyle="1" w:styleId="69">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0">
    <w:name w:val="默认段落字体 Para Char"/>
    <w:basedOn w:val="1"/>
    <w:qFormat/>
    <w:uiPriority w:val="0"/>
    <w:rPr>
      <w:rFonts w:ascii="Tahoma" w:hAnsi="Tahoma"/>
      <w:sz w:val="24"/>
      <w:szCs w:val="20"/>
    </w:rPr>
  </w:style>
  <w:style w:type="paragraph" w:customStyle="1" w:styleId="71">
    <w:name w:val="xl30"/>
    <w:basedOn w:val="1"/>
    <w:qFormat/>
    <w:uiPriority w:val="0"/>
    <w:pPr>
      <w:widowControl/>
      <w:pBdr>
        <w:left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72">
    <w:name w:val="Char Char Char Char Char Char Char Char Char Char"/>
    <w:basedOn w:val="1"/>
    <w:qFormat/>
    <w:uiPriority w:val="0"/>
    <w:rPr>
      <w:rFonts w:ascii="仿宋_GB2312" w:eastAsia="仿宋_GB2312"/>
      <w:b/>
      <w:sz w:val="32"/>
      <w:szCs w:val="32"/>
    </w:rPr>
  </w:style>
  <w:style w:type="paragraph" w:customStyle="1" w:styleId="73">
    <w:name w:val="标准正文"/>
    <w:basedOn w:val="1"/>
    <w:qFormat/>
    <w:uiPriority w:val="0"/>
    <w:pPr>
      <w:spacing w:before="60" w:after="60" w:line="360" w:lineRule="auto"/>
      <w:ind w:firstLine="482" w:firstLineChars="200"/>
    </w:pPr>
    <w:rPr>
      <w:rFonts w:ascii="Arial" w:hAnsi="Arial"/>
      <w:b/>
      <w:sz w:val="24"/>
      <w:szCs w:val="20"/>
    </w:rPr>
  </w:style>
  <w:style w:type="paragraph" w:customStyle="1" w:styleId="74">
    <w:name w:val="Char1"/>
    <w:basedOn w:val="1"/>
    <w:qFormat/>
    <w:uiPriority w:val="0"/>
    <w:rPr>
      <w:rFonts w:ascii="仿宋_GB2312" w:eastAsia="仿宋_GB2312"/>
      <w:b/>
      <w:sz w:val="32"/>
      <w:szCs w:val="32"/>
    </w:rPr>
  </w:style>
  <w:style w:type="paragraph" w:customStyle="1" w:styleId="75">
    <w:name w:val="列表内容"/>
    <w:basedOn w:val="1"/>
    <w:next w:val="1"/>
    <w:qFormat/>
    <w:uiPriority w:val="0"/>
    <w:pPr>
      <w:widowControl/>
      <w:tabs>
        <w:tab w:val="left" w:pos="840"/>
      </w:tabs>
      <w:ind w:left="840" w:hanging="420"/>
      <w:jc w:val="left"/>
    </w:pPr>
    <w:rPr>
      <w:kern w:val="0"/>
      <w:sz w:val="18"/>
    </w:rPr>
  </w:style>
  <w:style w:type="paragraph" w:customStyle="1" w:styleId="7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7">
    <w:name w:val="规划正文"/>
    <w:basedOn w:val="1"/>
    <w:qFormat/>
    <w:uiPriority w:val="0"/>
    <w:pPr>
      <w:spacing w:beforeLines="100" w:line="360" w:lineRule="auto"/>
      <w:jc w:val="left"/>
    </w:pPr>
    <w:rPr>
      <w:rFonts w:ascii="Arial" w:hAnsi="Arial" w:eastAsia="仿宋_GB2312"/>
      <w:bCs/>
      <w:sz w:val="28"/>
    </w:rPr>
  </w:style>
  <w:style w:type="paragraph" w:customStyle="1" w:styleId="78">
    <w:name w:val="Char1 Char Char Char"/>
    <w:basedOn w:val="1"/>
    <w:qFormat/>
    <w:uiPriority w:val="0"/>
    <w:rPr>
      <w:rFonts w:ascii="Tahoma" w:hAnsi="Tahoma"/>
      <w:sz w:val="24"/>
      <w:szCs w:val="20"/>
    </w:rPr>
  </w:style>
  <w:style w:type="paragraph" w:customStyle="1" w:styleId="79">
    <w:name w:val="Body Text 21"/>
    <w:basedOn w:val="1"/>
    <w:qFormat/>
    <w:uiPriority w:val="0"/>
    <w:pPr>
      <w:widowControl/>
      <w:overflowPunct w:val="0"/>
      <w:autoSpaceDE w:val="0"/>
      <w:autoSpaceDN w:val="0"/>
      <w:adjustRightInd w:val="0"/>
      <w:ind w:left="720" w:hanging="720"/>
      <w:textAlignment w:val="baseline"/>
    </w:pPr>
    <w:rPr>
      <w:kern w:val="0"/>
      <w:sz w:val="24"/>
      <w:szCs w:val="20"/>
    </w:rPr>
  </w:style>
  <w:style w:type="paragraph" w:customStyle="1" w:styleId="80">
    <w:name w:val="正文（首行缩进）"/>
    <w:basedOn w:val="21"/>
    <w:qFormat/>
    <w:uiPriority w:val="0"/>
    <w:pPr>
      <w:widowControl/>
      <w:overflowPunct w:val="0"/>
      <w:autoSpaceDE w:val="0"/>
      <w:autoSpaceDN w:val="0"/>
      <w:adjustRightInd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81">
    <w:name w:val="默认段落样式"/>
    <w:basedOn w:val="57"/>
    <w:qFormat/>
    <w:uiPriority w:val="0"/>
    <w:pPr>
      <w:spacing w:before="0"/>
      <w:ind w:firstLine="480"/>
      <w:outlineLvl w:val="2"/>
    </w:pPr>
    <w:rPr>
      <w:rFonts w:ascii="仿宋_GB2312" w:hAnsi="宋体" w:eastAsia="仿宋_GB2312"/>
      <w:color w:val="000000"/>
      <w:szCs w:val="24"/>
    </w:rPr>
  </w:style>
  <w:style w:type="paragraph" w:customStyle="1" w:styleId="82">
    <w:name w:val="标准小四"/>
    <w:basedOn w:val="1"/>
    <w:qFormat/>
    <w:uiPriority w:val="0"/>
    <w:pPr>
      <w:spacing w:line="360" w:lineRule="auto"/>
      <w:ind w:firstLine="480" w:firstLineChars="200"/>
    </w:pPr>
    <w:rPr>
      <w:rFonts w:ascii="Arial" w:hAnsi="Arial"/>
      <w:sz w:val="24"/>
      <w:szCs w:val="21"/>
    </w:rPr>
  </w:style>
  <w:style w:type="paragraph" w:customStyle="1" w:styleId="83">
    <w:name w:val="规范正文"/>
    <w:basedOn w:val="1"/>
    <w:qFormat/>
    <w:uiPriority w:val="0"/>
    <w:pPr>
      <w:tabs>
        <w:tab w:val="left" w:pos="900"/>
      </w:tabs>
      <w:adjustRightInd w:val="0"/>
      <w:spacing w:beforeLines="50" w:line="360" w:lineRule="auto"/>
      <w:ind w:left="900" w:hanging="420"/>
      <w:textAlignment w:val="baseline"/>
    </w:pPr>
    <w:rPr>
      <w:szCs w:val="20"/>
    </w:rPr>
  </w:style>
  <w:style w:type="paragraph" w:customStyle="1" w:styleId="84">
    <w:name w:val="Char Char1 Char"/>
    <w:basedOn w:val="1"/>
    <w:qFormat/>
    <w:uiPriority w:val="0"/>
    <w:rPr>
      <w:rFonts w:ascii="仿宋_GB2312" w:eastAsia="仿宋_GB2312"/>
      <w:b/>
      <w:sz w:val="32"/>
      <w:szCs w:val="32"/>
    </w:rPr>
  </w:style>
  <w:style w:type="paragraph" w:customStyle="1" w:styleId="85">
    <w:name w:val="正文（首行缩进2字符）"/>
    <w:basedOn w:val="1"/>
    <w:qFormat/>
    <w:uiPriority w:val="0"/>
    <w:pPr>
      <w:spacing w:line="360" w:lineRule="auto"/>
      <w:ind w:firstLine="480" w:firstLineChars="200"/>
    </w:pPr>
    <w:rPr>
      <w:sz w:val="24"/>
      <w:szCs w:val="20"/>
    </w:rPr>
  </w:style>
  <w:style w:type="paragraph" w:customStyle="1" w:styleId="86">
    <w:name w:val="三级条标题"/>
    <w:basedOn w:val="87"/>
    <w:next w:val="90"/>
    <w:qFormat/>
    <w:uiPriority w:val="0"/>
    <w:pPr>
      <w:outlineLvl w:val="4"/>
    </w:pPr>
  </w:style>
  <w:style w:type="paragraph" w:customStyle="1" w:styleId="87">
    <w:name w:val="二级条标题"/>
    <w:basedOn w:val="88"/>
    <w:next w:val="90"/>
    <w:qFormat/>
    <w:uiPriority w:val="0"/>
    <w:pPr>
      <w:ind w:left="0"/>
      <w:outlineLvl w:val="3"/>
    </w:pPr>
  </w:style>
  <w:style w:type="paragraph" w:customStyle="1" w:styleId="88">
    <w:name w:val="一级条标题"/>
    <w:basedOn w:val="89"/>
    <w:next w:val="90"/>
    <w:qFormat/>
    <w:uiPriority w:val="0"/>
    <w:pPr>
      <w:spacing w:beforeLines="0" w:afterLines="0"/>
      <w:ind w:left="525"/>
      <w:outlineLvl w:val="2"/>
    </w:pPr>
  </w:style>
  <w:style w:type="paragraph" w:customStyle="1" w:styleId="89">
    <w:name w:val="章标题"/>
    <w:next w:val="9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9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3">
    <w:name w:val="1 Char"/>
    <w:basedOn w:val="1"/>
    <w:qFormat/>
    <w:uiPriority w:val="0"/>
    <w:pPr>
      <w:tabs>
        <w:tab w:val="left" w:pos="432"/>
      </w:tabs>
      <w:spacing w:beforeLines="50" w:afterLines="50"/>
      <w:ind w:left="432" w:hanging="432"/>
    </w:pPr>
    <w:rPr>
      <w:sz w:val="24"/>
    </w:rPr>
  </w:style>
  <w:style w:type="paragraph" w:customStyle="1" w:styleId="94">
    <w:name w:val="±íÑùÊ½"/>
    <w:basedOn w:val="1"/>
    <w:qFormat/>
    <w:uiPriority w:val="0"/>
    <w:pPr>
      <w:widowControl/>
      <w:overflowPunct w:val="0"/>
      <w:autoSpaceDE w:val="0"/>
      <w:autoSpaceDN w:val="0"/>
      <w:adjustRightInd w:val="0"/>
      <w:jc w:val="left"/>
      <w:textAlignment w:val="baseline"/>
    </w:pPr>
    <w:rPr>
      <w:rFonts w:ascii="Arial Narrow" w:hAnsi="Arial Narrow"/>
      <w:kern w:val="0"/>
      <w:sz w:val="18"/>
      <w:szCs w:val="20"/>
    </w:rPr>
  </w:style>
  <w:style w:type="paragraph" w:customStyle="1" w:styleId="95">
    <w:name w:val="Char2"/>
    <w:basedOn w:val="1"/>
    <w:qFormat/>
    <w:uiPriority w:val="0"/>
    <w:rPr>
      <w:rFonts w:ascii="仿宋_GB2312" w:eastAsia="仿宋_GB2312"/>
      <w:b/>
      <w:sz w:val="32"/>
      <w:szCs w:val="32"/>
    </w:rPr>
  </w:style>
  <w:style w:type="paragraph" w:customStyle="1" w:styleId="9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8">
    <w:name w:val="正文表标题"/>
    <w:next w:val="90"/>
    <w:qFormat/>
    <w:uiPriority w:val="0"/>
    <w:pPr>
      <w:ind w:left="3240"/>
      <w:jc w:val="center"/>
    </w:pPr>
    <w:rPr>
      <w:rFonts w:ascii="黑体" w:hAnsi="Times New Roman" w:eastAsia="黑体" w:cs="Times New Roman"/>
      <w:sz w:val="21"/>
      <w:lang w:val="en-US" w:eastAsia="zh-CN" w:bidi="ar-SA"/>
    </w:rPr>
  </w:style>
  <w:style w:type="paragraph" w:customStyle="1" w:styleId="9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100">
    <w:name w:val="表文字"/>
    <w:qFormat/>
    <w:uiPriority w:val="0"/>
    <w:rPr>
      <w:rFonts w:ascii="宋体" w:hAnsi="Times New Roman" w:eastAsia="宋体" w:cs="Times New Roman"/>
      <w:kern w:val="2"/>
      <w:lang w:val="en-US" w:eastAsia="zh-CN" w:bidi="ar-SA"/>
    </w:rPr>
  </w:style>
  <w:style w:type="paragraph" w:customStyle="1" w:styleId="101">
    <w:name w:val="Char1 Char Char Char Char Char Char Char Char Char Char Char1 Char Char Char Char Char Char Char Char Char Char Char Char Char Char1 Char Char Char Char"/>
    <w:basedOn w:val="1"/>
    <w:qFormat/>
    <w:uiPriority w:val="0"/>
    <w:pPr>
      <w:adjustRightInd w:val="0"/>
      <w:spacing w:line="360" w:lineRule="auto"/>
    </w:pPr>
    <w:rPr>
      <w:kern w:val="0"/>
      <w:sz w:val="24"/>
      <w:szCs w:val="20"/>
    </w:rPr>
  </w:style>
  <w:style w:type="paragraph" w:customStyle="1" w:styleId="102">
    <w:name w:val="Char Char Char"/>
    <w:basedOn w:val="1"/>
    <w:qFormat/>
    <w:uiPriority w:val="0"/>
    <w:pPr>
      <w:tabs>
        <w:tab w:val="left" w:pos="0"/>
      </w:tabs>
    </w:pPr>
    <w:rPr>
      <w:rFonts w:eastAsia="仿宋_GB2312"/>
      <w:sz w:val="28"/>
    </w:rPr>
  </w:style>
  <w:style w:type="paragraph" w:customStyle="1" w:styleId="103">
    <w:name w:val="MM Topic 5"/>
    <w:basedOn w:val="6"/>
    <w:qFormat/>
    <w:uiPriority w:val="0"/>
    <w:pPr>
      <w:ind w:left="0" w:firstLine="0"/>
    </w:pPr>
  </w:style>
  <w:style w:type="paragraph" w:customStyle="1" w:styleId="104">
    <w:name w:val="四级条标题"/>
    <w:basedOn w:val="86"/>
    <w:next w:val="90"/>
    <w:qFormat/>
    <w:uiPriority w:val="0"/>
    <w:pPr>
      <w:outlineLvl w:val="5"/>
    </w:pPr>
  </w:style>
  <w:style w:type="paragraph" w:customStyle="1" w:styleId="105">
    <w:name w:val="彩色底纹 - 强调文字颜色 11"/>
    <w:qFormat/>
    <w:uiPriority w:val="0"/>
    <w:rPr>
      <w:rFonts w:ascii="Times New Roman" w:hAnsi="Times New Roman" w:eastAsia="宋体" w:cs="Times New Roman"/>
      <w:kern w:val="2"/>
      <w:sz w:val="21"/>
      <w:lang w:val="en-US" w:eastAsia="zh-CN" w:bidi="ar-SA"/>
    </w:rPr>
  </w:style>
  <w:style w:type="paragraph" w:customStyle="1" w:styleId="10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07">
    <w:name w:val="首行缩进"/>
    <w:basedOn w:val="1"/>
    <w:qFormat/>
    <w:uiPriority w:val="0"/>
    <w:pPr>
      <w:spacing w:line="360" w:lineRule="auto"/>
      <w:ind w:firstLine="480" w:firstLineChars="200"/>
    </w:pPr>
    <w:rPr>
      <w:rFonts w:ascii="宋体"/>
      <w:sz w:val="24"/>
      <w:szCs w:val="20"/>
    </w:rPr>
  </w:style>
  <w:style w:type="paragraph" w:customStyle="1" w:styleId="1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9">
    <w:name w:val="标题2def"/>
    <w:basedOn w:val="43"/>
    <w:qFormat/>
    <w:uiPriority w:val="0"/>
    <w:pPr>
      <w:snapToGrid w:val="0"/>
      <w:spacing w:before="160" w:after="200"/>
      <w:outlineLvl w:val="0"/>
    </w:pPr>
    <w:rPr>
      <w:rFonts w:hAnsi="宋体" w:eastAsia="仿宋_GB2312"/>
      <w:sz w:val="32"/>
    </w:rPr>
  </w:style>
  <w:style w:type="paragraph" w:customStyle="1" w:styleId="110">
    <w:name w:val="数字标题6"/>
    <w:basedOn w:val="7"/>
    <w:next w:val="1"/>
    <w:qFormat/>
    <w:uiPriority w:val="0"/>
    <w:pPr>
      <w:tabs>
        <w:tab w:val="left" w:pos="480"/>
        <w:tab w:val="left" w:pos="1080"/>
        <w:tab w:val="clear" w:pos="1152"/>
      </w:tabs>
      <w:ind w:left="480" w:hanging="480"/>
    </w:pPr>
    <w:rPr>
      <w:rFonts w:ascii="Times New Roman" w:hAnsi="Times New Roman" w:eastAsia="宋体"/>
      <w:i/>
    </w:rPr>
  </w:style>
  <w:style w:type="paragraph" w:customStyle="1" w:styleId="111">
    <w:name w:val="Char Char Char Char Char Char Char"/>
    <w:basedOn w:val="1"/>
    <w:qFormat/>
    <w:uiPriority w:val="0"/>
    <w:pPr>
      <w:tabs>
        <w:tab w:val="left" w:pos="432"/>
      </w:tabs>
      <w:spacing w:line="360" w:lineRule="auto"/>
      <w:ind w:left="432" w:hanging="432"/>
    </w:pPr>
    <w:rPr>
      <w:rFonts w:ascii="仿宋_GB2312" w:eastAsia="仿宋_GB2312"/>
      <w:kern w:val="0"/>
      <w:sz w:val="24"/>
      <w:lang w:val="zh-CN"/>
    </w:rPr>
  </w:style>
  <w:style w:type="paragraph" w:customStyle="1" w:styleId="112">
    <w:name w:val="数字标题4"/>
    <w:basedOn w:val="5"/>
    <w:qFormat/>
    <w:uiPriority w:val="0"/>
    <w:pPr>
      <w:tabs>
        <w:tab w:val="left" w:pos="0"/>
        <w:tab w:val="clear" w:pos="864"/>
      </w:tabs>
      <w:spacing w:before="0" w:after="0" w:line="360" w:lineRule="auto"/>
      <w:ind w:left="1" w:firstLine="0"/>
    </w:pPr>
    <w:rPr>
      <w:rFonts w:eastAsia="仿宋_GB2312" w:cs="Arial"/>
      <w:b w:val="0"/>
      <w:bCs w:val="0"/>
      <w:color w:val="000000"/>
      <w:kern w:val="0"/>
      <w:sz w:val="24"/>
      <w:szCs w:val="24"/>
      <w:lang w:val="en-US"/>
    </w:rPr>
  </w:style>
  <w:style w:type="paragraph" w:customStyle="1" w:styleId="113">
    <w:name w:val="标题五"/>
    <w:basedOn w:val="1"/>
    <w:qFormat/>
    <w:uiPriority w:val="0"/>
    <w:pPr>
      <w:spacing w:beforeLines="50" w:line="360" w:lineRule="auto"/>
    </w:pPr>
    <w:rPr>
      <w:b/>
      <w:sz w:val="24"/>
    </w:rPr>
  </w:style>
  <w:style w:type="paragraph" w:customStyle="1" w:styleId="11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15">
    <w:name w:val="标准有序列表（L1）"/>
    <w:basedOn w:val="1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116">
    <w:name w:val="样式 标题 3标题 3 Char第二层条h33Bold Headbh章标题1小标题level_3PIM 3..."/>
    <w:basedOn w:val="4"/>
    <w:qFormat/>
    <w:uiPriority w:val="0"/>
    <w:pPr>
      <w:adjustRightInd w:val="0"/>
      <w:snapToGrid w:val="0"/>
      <w:spacing w:before="0" w:after="0" w:line="360" w:lineRule="auto"/>
      <w:ind w:left="0" w:firstLine="0"/>
    </w:pPr>
    <w:rPr>
      <w:rFonts w:ascii="黑体" w:hAnsi="宋体" w:eastAsia="黑体" w:cs="宋体"/>
      <w:b w:val="0"/>
      <w:bCs w:val="0"/>
      <w:color w:val="000000"/>
      <w:kern w:val="0"/>
      <w:sz w:val="28"/>
      <w:szCs w:val="20"/>
    </w:rPr>
  </w:style>
  <w:style w:type="paragraph" w:customStyle="1" w:styleId="117">
    <w:name w:val="Test2"/>
    <w:basedOn w:val="3"/>
    <w:qFormat/>
    <w:uiPriority w:val="0"/>
    <w:pPr>
      <w:widowControl/>
      <w:adjustRightInd w:val="0"/>
      <w:snapToGrid w:val="0"/>
      <w:spacing w:before="360" w:after="360" w:line="240" w:lineRule="atLeast"/>
      <w:jc w:val="left"/>
    </w:pPr>
    <w:rPr>
      <w:rFonts w:ascii="宋体" w:hAnsi="Arial" w:eastAsia="宋体"/>
      <w:snapToGrid w:val="0"/>
      <w:kern w:val="0"/>
      <w:sz w:val="28"/>
      <w:szCs w:val="32"/>
      <w:lang w:val="en-US"/>
    </w:rPr>
  </w:style>
  <w:style w:type="paragraph" w:customStyle="1" w:styleId="118">
    <w:name w:val="数字标题2"/>
    <w:basedOn w:val="3"/>
    <w:next w:val="1"/>
    <w:qFormat/>
    <w:uiPriority w:val="0"/>
    <w:pPr>
      <w:tabs>
        <w:tab w:val="left" w:pos="480"/>
      </w:tabs>
      <w:spacing w:before="260" w:after="260" w:line="416" w:lineRule="auto"/>
      <w:ind w:left="480" w:hanging="480"/>
    </w:pPr>
    <w:rPr>
      <w:rFonts w:ascii="Times New Roman" w:eastAsia="宋体"/>
      <w:i/>
      <w:sz w:val="36"/>
      <w:szCs w:val="36"/>
      <w:lang w:val="en-US"/>
    </w:rPr>
  </w:style>
  <w:style w:type="paragraph" w:customStyle="1" w:styleId="119">
    <w:name w:val="数字标题5"/>
    <w:basedOn w:val="6"/>
    <w:next w:val="1"/>
    <w:qFormat/>
    <w:uiPriority w:val="0"/>
    <w:pPr>
      <w:tabs>
        <w:tab w:val="left" w:pos="480"/>
        <w:tab w:val="left" w:pos="1080"/>
        <w:tab w:val="clear" w:pos="1008"/>
      </w:tabs>
      <w:ind w:left="480" w:hanging="480"/>
    </w:pPr>
  </w:style>
  <w:style w:type="paragraph" w:customStyle="1" w:styleId="120">
    <w:name w:val="默认段落字体 Para Char Char Char1 Char"/>
    <w:basedOn w:val="1"/>
    <w:qFormat/>
    <w:uiPriority w:val="0"/>
    <w:pPr>
      <w:spacing w:line="240" w:lineRule="atLeast"/>
      <w:ind w:left="420" w:firstLine="420"/>
    </w:pPr>
    <w:rPr>
      <w:sz w:val="24"/>
    </w:rPr>
  </w:style>
  <w:style w:type="paragraph" w:customStyle="1" w:styleId="121">
    <w:name w:val="正文段"/>
    <w:basedOn w:val="1"/>
    <w:qFormat/>
    <w:uiPriority w:val="0"/>
    <w:pPr>
      <w:widowControl/>
      <w:snapToGrid w:val="0"/>
      <w:spacing w:afterLines="50"/>
      <w:ind w:firstLine="200" w:firstLineChars="200"/>
    </w:pPr>
    <w:rPr>
      <w:kern w:val="0"/>
      <w:sz w:val="24"/>
      <w:szCs w:val="20"/>
    </w:rPr>
  </w:style>
  <w:style w:type="paragraph" w:customStyle="1" w:styleId="122">
    <w:name w:val="列出段落111"/>
    <w:basedOn w:val="1"/>
    <w:qFormat/>
    <w:uiPriority w:val="0"/>
    <w:pPr>
      <w:ind w:firstLine="420" w:firstLineChars="200"/>
    </w:pPr>
  </w:style>
  <w:style w:type="paragraph" w:customStyle="1" w:styleId="12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24">
    <w:name w:val="Char Char1 Char Char Char Char Char Char"/>
    <w:basedOn w:val="1"/>
    <w:qFormat/>
    <w:uiPriority w:val="0"/>
    <w:rPr>
      <w:rFonts w:ascii="仿宋_GB2312" w:eastAsia="仿宋_GB2312"/>
      <w:b/>
      <w:sz w:val="32"/>
      <w:szCs w:val="20"/>
    </w:rPr>
  </w:style>
  <w:style w:type="paragraph" w:customStyle="1" w:styleId="125">
    <w:name w:val="Char Char1 Char Char1 Char Char1"/>
    <w:basedOn w:val="1"/>
    <w:qFormat/>
    <w:uiPriority w:val="0"/>
    <w:pPr>
      <w:tabs>
        <w:tab w:val="left" w:pos="840"/>
      </w:tabs>
      <w:ind w:left="840" w:hanging="420"/>
    </w:pPr>
    <w:rPr>
      <w:rFonts w:ascii="Tahoma" w:hAnsi="Tahoma"/>
      <w:sz w:val="24"/>
    </w:rPr>
  </w:style>
  <w:style w:type="paragraph" w:customStyle="1" w:styleId="126">
    <w:name w:val="默认段落字体 Para Char Char Char Char Char Char Char"/>
    <w:basedOn w:val="1"/>
    <w:qFormat/>
    <w:uiPriority w:val="0"/>
    <w:rPr>
      <w:rFonts w:eastAsia="仿宋_GB2312"/>
      <w:sz w:val="28"/>
      <w:szCs w:val="20"/>
    </w:rPr>
  </w:style>
  <w:style w:type="paragraph" w:customStyle="1" w:styleId="127">
    <w:name w:val="Char3"/>
    <w:basedOn w:val="1"/>
    <w:qFormat/>
    <w:uiPriority w:val="0"/>
    <w:rPr>
      <w:rFonts w:ascii="仿宋_GB2312" w:eastAsia="仿宋_GB2312"/>
      <w:b/>
      <w:sz w:val="32"/>
      <w:szCs w:val="32"/>
    </w:rPr>
  </w:style>
  <w:style w:type="paragraph" w:customStyle="1" w:styleId="128">
    <w:name w:val="Char Char1 Char Char Char"/>
    <w:basedOn w:val="1"/>
    <w:qFormat/>
    <w:uiPriority w:val="0"/>
    <w:rPr>
      <w:rFonts w:ascii="仿宋_GB2312" w:eastAsia="仿宋_GB2312"/>
      <w:b/>
      <w:sz w:val="32"/>
      <w:szCs w:val="32"/>
    </w:rPr>
  </w:style>
  <w:style w:type="paragraph" w:customStyle="1" w:styleId="129">
    <w:name w:val="正文首行缩进1"/>
    <w:basedOn w:val="1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130">
    <w:name w:val="Char Char11"/>
    <w:basedOn w:val="1"/>
    <w:qFormat/>
    <w:uiPriority w:val="0"/>
    <w:pPr>
      <w:spacing w:line="360" w:lineRule="auto"/>
    </w:pPr>
    <w:rPr>
      <w:rFonts w:ascii="Tahoma" w:hAnsi="Tahoma"/>
      <w:sz w:val="24"/>
      <w:szCs w:val="20"/>
    </w:rPr>
  </w:style>
  <w:style w:type="paragraph" w:customStyle="1" w:styleId="131">
    <w:name w:val="列出段落[858D7CFB-ED40-4347-BF05-701D383B685F][858D7CFB-ED40-4347-BF05-701D383B685F]"/>
    <w:basedOn w:val="1"/>
    <w:qFormat/>
    <w:uiPriority w:val="0"/>
    <w:pPr>
      <w:ind w:firstLine="420" w:firstLineChars="200"/>
    </w:pPr>
    <w:rPr>
      <w:szCs w:val="21"/>
    </w:rPr>
  </w:style>
  <w:style w:type="paragraph" w:customStyle="1" w:styleId="132">
    <w:name w:val="正文 首行缩进:  2 字符 Char"/>
    <w:basedOn w:val="1"/>
    <w:qFormat/>
    <w:uiPriority w:val="0"/>
    <w:pPr>
      <w:spacing w:line="360" w:lineRule="auto"/>
      <w:ind w:firstLine="480"/>
    </w:pPr>
    <w:rPr>
      <w:rFonts w:cs="宋体"/>
      <w:sz w:val="24"/>
      <w:szCs w:val="20"/>
    </w:rPr>
  </w:style>
  <w:style w:type="paragraph" w:customStyle="1" w:styleId="133">
    <w:name w:val="Char2 Char Char Char"/>
    <w:basedOn w:val="1"/>
    <w:qFormat/>
    <w:uiPriority w:val="0"/>
    <w:rPr>
      <w:rFonts w:ascii="仿宋_GB2312" w:eastAsia="仿宋_GB2312"/>
      <w:b/>
      <w:sz w:val="32"/>
      <w:szCs w:val="32"/>
    </w:rPr>
  </w:style>
  <w:style w:type="paragraph" w:customStyle="1" w:styleId="13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35">
    <w:name w:val="缺省文本"/>
    <w:basedOn w:val="1"/>
    <w:qFormat/>
    <w:uiPriority w:val="0"/>
    <w:pPr>
      <w:autoSpaceDE w:val="0"/>
      <w:autoSpaceDN w:val="0"/>
      <w:adjustRightInd w:val="0"/>
      <w:jc w:val="left"/>
    </w:pPr>
    <w:rPr>
      <w:kern w:val="0"/>
      <w:sz w:val="24"/>
    </w:rPr>
  </w:style>
  <w:style w:type="paragraph" w:customStyle="1" w:styleId="136">
    <w:name w:val="Char1 Char Char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3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38">
    <w:name w:val="注释"/>
    <w:basedOn w:val="1"/>
    <w:qFormat/>
    <w:uiPriority w:val="0"/>
    <w:pPr>
      <w:spacing w:line="360" w:lineRule="auto"/>
      <w:ind w:firstLine="480"/>
    </w:pPr>
    <w:rPr>
      <w:sz w:val="24"/>
    </w:rPr>
  </w:style>
  <w:style w:type="paragraph" w:customStyle="1" w:styleId="13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40">
    <w:name w:val="Char"/>
    <w:basedOn w:val="1"/>
    <w:qFormat/>
    <w:uiPriority w:val="0"/>
    <w:rPr>
      <w:rFonts w:ascii="仿宋_GB2312" w:eastAsia="仿宋_GB2312"/>
      <w:b/>
      <w:sz w:val="32"/>
      <w:szCs w:val="32"/>
    </w:rPr>
  </w:style>
  <w:style w:type="paragraph" w:customStyle="1" w:styleId="141">
    <w:name w:val="a1"/>
    <w:basedOn w:val="1"/>
    <w:qFormat/>
    <w:uiPriority w:val="0"/>
    <w:pPr>
      <w:widowControl/>
      <w:spacing w:line="300" w:lineRule="atLeast"/>
      <w:jc w:val="left"/>
    </w:pPr>
    <w:rPr>
      <w:rFonts w:ascii="宋体" w:hAnsi="宋体"/>
      <w:kern w:val="0"/>
      <w:sz w:val="18"/>
      <w:szCs w:val="20"/>
    </w:rPr>
  </w:style>
  <w:style w:type="paragraph" w:customStyle="1" w:styleId="142">
    <w:name w:val="方案正文"/>
    <w:basedOn w:val="1"/>
    <w:qFormat/>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1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4">
    <w:name w:val="样式 标题 3H3 + 两端对齐"/>
    <w:basedOn w:val="4"/>
    <w:qFormat/>
    <w:uiPriority w:val="0"/>
    <w:pPr>
      <w:spacing w:before="0" w:after="0" w:line="240" w:lineRule="auto"/>
      <w:ind w:left="0" w:firstLine="0"/>
      <w:jc w:val="left"/>
    </w:pPr>
    <w:rPr>
      <w:rFonts w:cs="宋体"/>
      <w:sz w:val="21"/>
      <w:szCs w:val="20"/>
    </w:rPr>
  </w:style>
  <w:style w:type="paragraph" w:customStyle="1" w:styleId="145">
    <w:name w:val="Char Char Char Char"/>
    <w:basedOn w:val="1"/>
    <w:qFormat/>
    <w:uiPriority w:val="0"/>
    <w:rPr>
      <w:rFonts w:ascii="Tahoma" w:hAnsi="Tahoma"/>
      <w:sz w:val="24"/>
      <w:szCs w:val="20"/>
    </w:rPr>
  </w:style>
  <w:style w:type="paragraph" w:customStyle="1" w:styleId="146">
    <w:name w:val="小标题"/>
    <w:basedOn w:val="1"/>
    <w:qFormat/>
    <w:uiPriority w:val="0"/>
    <w:pPr>
      <w:adjustRightInd w:val="0"/>
      <w:spacing w:before="120" w:line="360" w:lineRule="atLeast"/>
      <w:ind w:left="1134"/>
      <w:jc w:val="left"/>
      <w:textAlignment w:val="baseline"/>
    </w:pPr>
    <w:rPr>
      <w:rFonts w:eastAsia="黑体"/>
      <w:kern w:val="0"/>
      <w:szCs w:val="20"/>
    </w:rPr>
  </w:style>
  <w:style w:type="paragraph" w:customStyle="1" w:styleId="147">
    <w:name w:val="正文缩进1"/>
    <w:basedOn w:val="1"/>
    <w:next w:val="21"/>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48">
    <w:name w:val="单元格左对齐"/>
    <w:basedOn w:val="1"/>
    <w:qFormat/>
    <w:uiPriority w:val="0"/>
    <w:pPr>
      <w:spacing w:line="360" w:lineRule="auto"/>
    </w:pPr>
    <w:rPr>
      <w:sz w:val="24"/>
    </w:rPr>
  </w:style>
  <w:style w:type="paragraph" w:customStyle="1" w:styleId="149">
    <w:name w:val="Char Char Char1"/>
    <w:basedOn w:val="1"/>
    <w:qFormat/>
    <w:uiPriority w:val="0"/>
    <w:rPr>
      <w:rFonts w:ascii="Tahoma" w:hAnsi="Tahoma"/>
      <w:sz w:val="24"/>
      <w:szCs w:val="20"/>
    </w:rPr>
  </w:style>
  <w:style w:type="paragraph" w:customStyle="1" w:styleId="15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pl"/>
    <w:basedOn w:val="1"/>
    <w:qFormat/>
    <w:uiPriority w:val="0"/>
    <w:pPr>
      <w:widowControl/>
      <w:tabs>
        <w:tab w:val="left" w:pos="1151"/>
        <w:tab w:val="left" w:pos="1985"/>
        <w:tab w:val="left" w:pos="8363"/>
        <w:tab w:val="decimal" w:pos="9639"/>
      </w:tabs>
      <w:jc w:val="left"/>
    </w:pPr>
    <w:rPr>
      <w:rFonts w:ascii="Verdana" w:hAnsi="Verdana"/>
      <w:bCs/>
      <w:color w:val="000000"/>
      <w:kern w:val="0"/>
      <w:sz w:val="22"/>
      <w:szCs w:val="20"/>
    </w:rPr>
  </w:style>
  <w:style w:type="paragraph" w:customStyle="1" w:styleId="152">
    <w:name w:val="Char Char Char Char Char Char Char1"/>
    <w:basedOn w:val="1"/>
    <w:qFormat/>
    <w:uiPriority w:val="0"/>
    <w:rPr>
      <w:rFonts w:ascii="仿宋_GB2312" w:eastAsia="仿宋_GB2312"/>
      <w:b/>
      <w:sz w:val="32"/>
      <w:szCs w:val="32"/>
    </w:rPr>
  </w:style>
  <w:style w:type="paragraph" w:customStyle="1" w:styleId="153">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4">
    <w:name w:val="MM Topic 4"/>
    <w:basedOn w:val="5"/>
    <w:qFormat/>
    <w:uiPriority w:val="0"/>
    <w:pPr>
      <w:ind w:left="0" w:firstLine="0"/>
    </w:pPr>
    <w:rPr>
      <w:lang w:val="en-US"/>
    </w:rPr>
  </w:style>
  <w:style w:type="paragraph" w:customStyle="1" w:styleId="155">
    <w:name w:val="正文样式 首行缩进:  0.74 厘米"/>
    <w:basedOn w:val="1"/>
    <w:qFormat/>
    <w:uiPriority w:val="0"/>
    <w:pPr>
      <w:spacing w:beforeLines="50" w:line="360" w:lineRule="auto"/>
      <w:ind w:firstLine="420"/>
    </w:pPr>
    <w:rPr>
      <w:rFonts w:cs="宋体"/>
      <w:sz w:val="24"/>
      <w:szCs w:val="20"/>
    </w:rPr>
  </w:style>
  <w:style w:type="paragraph" w:customStyle="1" w:styleId="15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7">
    <w:name w:val="样式 左侧:  0.85 厘米 首行缩进:  0.85 厘米"/>
    <w:basedOn w:val="1"/>
    <w:qFormat/>
    <w:uiPriority w:val="0"/>
    <w:pPr>
      <w:spacing w:line="360" w:lineRule="auto"/>
      <w:ind w:firstLine="482"/>
    </w:pPr>
    <w:rPr>
      <w:rFonts w:cs="宋体"/>
      <w:sz w:val="24"/>
      <w:szCs w:val="20"/>
    </w:rPr>
  </w:style>
  <w:style w:type="paragraph" w:customStyle="1" w:styleId="158">
    <w:name w:val="五级条标题"/>
    <w:basedOn w:val="104"/>
    <w:next w:val="90"/>
    <w:qFormat/>
    <w:uiPriority w:val="0"/>
    <w:pPr>
      <w:outlineLvl w:val="6"/>
    </w:pPr>
  </w:style>
  <w:style w:type="paragraph" w:customStyle="1" w:styleId="159">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0">
    <w:name w:val="Char Char1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6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62">
    <w:name w:val="Char Char Char Char Char Char Char Char Char Char1"/>
    <w:basedOn w:val="1"/>
    <w:qFormat/>
    <w:uiPriority w:val="0"/>
    <w:rPr>
      <w:rFonts w:ascii="仿宋_GB2312" w:eastAsia="仿宋_GB2312"/>
      <w:b/>
      <w:sz w:val="32"/>
      <w:szCs w:val="32"/>
    </w:rPr>
  </w:style>
  <w:style w:type="paragraph" w:customStyle="1" w:styleId="163">
    <w:name w:val="ÕýÎÄÊ×ÐÐËõ½ø"/>
    <w:basedOn w:val="1"/>
    <w:qFormat/>
    <w:uiPriority w:val="0"/>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164">
    <w:name w:val="数字标题1"/>
    <w:basedOn w:val="2"/>
    <w:next w:val="1"/>
    <w:qFormat/>
    <w:uiPriority w:val="0"/>
    <w:pPr>
      <w:tabs>
        <w:tab w:val="left" w:pos="480"/>
        <w:tab w:val="clear" w:pos="432"/>
      </w:tabs>
      <w:ind w:left="480" w:hanging="480"/>
    </w:pPr>
  </w:style>
  <w:style w:type="paragraph" w:customStyle="1" w:styleId="165">
    <w:name w:val="正文文字表格居中"/>
    <w:basedOn w:val="1"/>
    <w:next w:val="41"/>
    <w:qFormat/>
    <w:uiPriority w:val="0"/>
    <w:pPr>
      <w:snapToGrid w:val="0"/>
      <w:spacing w:line="360" w:lineRule="auto"/>
    </w:pPr>
    <w:rPr>
      <w:rFonts w:ascii="宋体"/>
      <w:b/>
      <w:sz w:val="24"/>
      <w:szCs w:val="20"/>
    </w:rPr>
  </w:style>
  <w:style w:type="paragraph" w:customStyle="1" w:styleId="16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7">
    <w:name w:val="Char Char1 Char Char Char1"/>
    <w:basedOn w:val="1"/>
    <w:qFormat/>
    <w:uiPriority w:val="0"/>
    <w:rPr>
      <w:rFonts w:ascii="仿宋_GB2312" w:eastAsia="仿宋_GB2312"/>
      <w:b/>
      <w:sz w:val="32"/>
      <w:szCs w:val="20"/>
    </w:rPr>
  </w:style>
  <w:style w:type="paragraph" w:customStyle="1" w:styleId="168">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69">
    <w:name w:val="MM Topic 3"/>
    <w:basedOn w:val="4"/>
    <w:qFormat/>
    <w:uiPriority w:val="0"/>
    <w:pPr>
      <w:ind w:left="0" w:firstLine="0"/>
    </w:pPr>
  </w:style>
  <w:style w:type="paragraph" w:customStyle="1" w:styleId="17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71">
    <w:name w:val="数字标题3"/>
    <w:basedOn w:val="4"/>
    <w:next w:val="1"/>
    <w:qFormat/>
    <w:uiPriority w:val="0"/>
    <w:pPr>
      <w:spacing w:line="240" w:lineRule="auto"/>
      <w:ind w:left="0" w:firstLine="0"/>
    </w:pPr>
    <w:rPr>
      <w:sz w:val="28"/>
      <w:szCs w:val="28"/>
    </w:rPr>
  </w:style>
  <w:style w:type="paragraph" w:customStyle="1" w:styleId="172">
    <w:name w:val="MM Title"/>
    <w:basedOn w:val="43"/>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173">
    <w:name w:val="MM Topic 2"/>
    <w:basedOn w:val="3"/>
    <w:qFormat/>
    <w:uiPriority w:val="0"/>
    <w:pPr>
      <w:spacing w:before="260" w:after="260" w:line="416" w:lineRule="auto"/>
      <w:ind w:left="0" w:firstLine="0"/>
    </w:pPr>
    <w:rPr>
      <w:rFonts w:ascii="Arial" w:hAnsi="Arial" w:eastAsia="黑体"/>
      <w:sz w:val="32"/>
      <w:szCs w:val="32"/>
      <w:lang w:val="en-US"/>
    </w:rPr>
  </w:style>
  <w:style w:type="paragraph" w:customStyle="1" w:styleId="174">
    <w:name w:val="Char Char1"/>
    <w:basedOn w:val="1"/>
    <w:qFormat/>
    <w:uiPriority w:val="0"/>
    <w:pPr>
      <w:widowControl/>
      <w:spacing w:after="160" w:line="240" w:lineRule="exact"/>
      <w:jc w:val="left"/>
    </w:pPr>
    <w:rPr>
      <w:rFonts w:eastAsia="仿宋_GB2312"/>
      <w:sz w:val="28"/>
    </w:rPr>
  </w:style>
  <w:style w:type="paragraph" w:customStyle="1" w:styleId="17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77">
    <w:name w:val="Char4"/>
    <w:basedOn w:val="1"/>
    <w:qFormat/>
    <w:uiPriority w:val="0"/>
    <w:rPr>
      <w:rFonts w:ascii="仿宋_GB2312" w:eastAsia="仿宋_GB2312"/>
      <w:b/>
      <w:sz w:val="32"/>
      <w:szCs w:val="32"/>
    </w:rPr>
  </w:style>
  <w:style w:type="paragraph" w:customStyle="1" w:styleId="178">
    <w:name w:val="MM Topic 1"/>
    <w:basedOn w:val="2"/>
    <w:qFormat/>
    <w:uiPriority w:val="0"/>
    <w:pPr>
      <w:ind w:left="0" w:firstLine="0"/>
    </w:pPr>
  </w:style>
  <w:style w:type="paragraph" w:customStyle="1" w:styleId="17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0">
    <w:name w:val="列出段落11"/>
    <w:basedOn w:val="1"/>
    <w:qFormat/>
    <w:uiPriority w:val="0"/>
    <w:pPr>
      <w:ind w:firstLine="420" w:firstLineChars="200"/>
    </w:pPr>
  </w:style>
  <w:style w:type="paragraph" w:customStyle="1" w:styleId="181">
    <w:name w:val="0"/>
    <w:basedOn w:val="1"/>
    <w:qFormat/>
    <w:uiPriority w:val="0"/>
    <w:pPr>
      <w:widowControl/>
    </w:pPr>
    <w:rPr>
      <w:kern w:val="0"/>
      <w:sz w:val="24"/>
      <w:szCs w:val="20"/>
    </w:rPr>
  </w:style>
  <w:style w:type="paragraph" w:customStyle="1" w:styleId="18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83">
    <w:name w:val="MM Empty"/>
    <w:basedOn w:val="1"/>
    <w:qFormat/>
    <w:uiPriority w:val="0"/>
  </w:style>
  <w:style w:type="paragraph" w:customStyle="1" w:styleId="184">
    <w:name w:val="Char2 Char Char Char1"/>
    <w:basedOn w:val="1"/>
    <w:qFormat/>
    <w:uiPriority w:val="0"/>
    <w:rPr>
      <w:rFonts w:ascii="仿宋_GB2312" w:eastAsia="仿宋_GB2312"/>
      <w:b/>
      <w:sz w:val="32"/>
      <w:szCs w:val="32"/>
    </w:rPr>
  </w:style>
  <w:style w:type="paragraph" w:customStyle="1" w:styleId="185">
    <w:name w:val="文档正文"/>
    <w:basedOn w:val="1"/>
    <w:qFormat/>
    <w:uiPriority w:val="0"/>
    <w:pPr>
      <w:adjustRightInd w:val="0"/>
      <w:spacing w:line="480" w:lineRule="atLeast"/>
      <w:ind w:firstLine="567"/>
      <w:textAlignment w:val="baseline"/>
    </w:pPr>
    <w:rPr>
      <w:kern w:val="0"/>
      <w:sz w:val="24"/>
      <w:szCs w:val="20"/>
    </w:rPr>
  </w:style>
  <w:style w:type="paragraph" w:customStyle="1" w:styleId="186">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87">
    <w:name w:val="Char Char Char Char Char Char Char Char"/>
    <w:basedOn w:val="1"/>
    <w:qFormat/>
    <w:uiPriority w:val="0"/>
    <w:pPr>
      <w:tabs>
        <w:tab w:val="left" w:pos="360"/>
      </w:tabs>
    </w:pPr>
    <w:rPr>
      <w:sz w:val="24"/>
      <w:szCs w:val="20"/>
    </w:rPr>
  </w:style>
  <w:style w:type="paragraph" w:customStyle="1" w:styleId="188">
    <w:name w:val="此正文"/>
    <w:basedOn w:val="1"/>
    <w:qFormat/>
    <w:uiPriority w:val="0"/>
    <w:pPr>
      <w:spacing w:line="360" w:lineRule="auto"/>
      <w:ind w:firstLine="200" w:firstLineChars="200"/>
    </w:pPr>
    <w:rPr>
      <w:sz w:val="24"/>
    </w:rPr>
  </w:style>
  <w:style w:type="paragraph" w:customStyle="1" w:styleId="189">
    <w:name w:val="Char Char Char Char Char Char Char Char Char Char Char Char1 Char"/>
    <w:basedOn w:val="1"/>
    <w:qFormat/>
    <w:uiPriority w:val="0"/>
    <w:rPr>
      <w:rFonts w:ascii="Tahoma" w:hAnsi="Tahoma" w:cs="仿宋_GB2312"/>
      <w:sz w:val="24"/>
      <w:szCs w:val="20"/>
    </w:rPr>
  </w:style>
  <w:style w:type="paragraph" w:customStyle="1" w:styleId="190">
    <w:name w:val="样式 正文文本缩进 2 + 仿宋_GB2312 黑色 行距: 1.5 倍行距"/>
    <w:basedOn w:val="29"/>
    <w:qFormat/>
    <w:uiPriority w:val="0"/>
    <w:pPr>
      <w:adjustRightInd/>
      <w:ind w:firstLine="560" w:firstLineChars="200"/>
      <w:textAlignment w:val="auto"/>
    </w:pPr>
    <w:rPr>
      <w:rFonts w:hAnsi="宋体" w:cs="宋体"/>
      <w:color w:val="000000"/>
      <w:kern w:val="2"/>
      <w:sz w:val="24"/>
    </w:rPr>
  </w:style>
  <w:style w:type="paragraph" w:customStyle="1" w:styleId="191">
    <w:name w:val="单元格居中"/>
    <w:basedOn w:val="1"/>
    <w:qFormat/>
    <w:uiPriority w:val="0"/>
    <w:pPr>
      <w:spacing w:line="360" w:lineRule="auto"/>
      <w:jc w:val="center"/>
    </w:pPr>
    <w:rPr>
      <w:sz w:val="24"/>
    </w:rPr>
  </w:style>
  <w:style w:type="paragraph" w:customStyle="1" w:styleId="19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3">
    <w:name w:val="_Style 3"/>
    <w:basedOn w:val="1"/>
    <w:next w:val="60"/>
    <w:qFormat/>
    <w:uiPriority w:val="0"/>
    <w:pPr>
      <w:ind w:firstLine="420" w:firstLineChars="200"/>
    </w:pPr>
    <w:rPr>
      <w:rFonts w:ascii="Calibri" w:hAnsi="Calibri"/>
    </w:rPr>
  </w:style>
  <w:style w:type="character" w:customStyle="1" w:styleId="194">
    <w:name w:val="正文文本 Char"/>
    <w:qFormat/>
    <w:uiPriority w:val="0"/>
    <w:rPr>
      <w:rFonts w:eastAsia="宋体"/>
      <w:kern w:val="2"/>
      <w:sz w:val="24"/>
      <w:szCs w:val="24"/>
      <w:lang w:val="en-US" w:eastAsia="zh-CN" w:bidi="ar-SA"/>
    </w:rPr>
  </w:style>
  <w:style w:type="character" w:customStyle="1" w:styleId="195">
    <w:name w:val="hui3"/>
    <w:qFormat/>
    <w:uiPriority w:val="0"/>
    <w:rPr>
      <w:color w:val="333333"/>
    </w:rPr>
  </w:style>
  <w:style w:type="character" w:customStyle="1" w:styleId="196">
    <w:name w:val="页脚 Char"/>
    <w:qFormat/>
    <w:uiPriority w:val="99"/>
    <w:rPr>
      <w:rFonts w:eastAsia="仿宋_GB2312"/>
      <w:kern w:val="2"/>
      <w:sz w:val="18"/>
      <w:lang w:val="en-US" w:eastAsia="zh-CN"/>
    </w:rPr>
  </w:style>
  <w:style w:type="character" w:customStyle="1" w:styleId="197">
    <w:name w:val="Char Char"/>
    <w:qFormat/>
    <w:uiPriority w:val="0"/>
    <w:rPr>
      <w:rFonts w:ascii="宋体" w:hAnsi="Courier New" w:eastAsia="宋体"/>
      <w:kern w:val="2"/>
      <w:sz w:val="21"/>
      <w:lang w:val="en-US" w:eastAsia="zh-CN" w:bidi="ar-SA"/>
    </w:rPr>
  </w:style>
  <w:style w:type="character" w:customStyle="1" w:styleId="198">
    <w:name w:val="页眉 Char"/>
    <w:qFormat/>
    <w:uiPriority w:val="99"/>
    <w:rPr>
      <w:rFonts w:eastAsia="仿宋_GB2312"/>
      <w:kern w:val="2"/>
      <w:sz w:val="18"/>
      <w:lang w:val="en-US" w:eastAsia="zh-CN"/>
    </w:rPr>
  </w:style>
  <w:style w:type="character" w:customStyle="1" w:styleId="199">
    <w:name w:val="Char Char8"/>
    <w:qFormat/>
    <w:uiPriority w:val="0"/>
    <w:rPr>
      <w:rFonts w:eastAsia="宋体"/>
      <w:b/>
      <w:sz w:val="24"/>
      <w:lang w:eastAsia="zh-CN"/>
    </w:rPr>
  </w:style>
  <w:style w:type="character" w:customStyle="1" w:styleId="200">
    <w:name w:val="普通文字 Char Char1"/>
    <w:qFormat/>
    <w:uiPriority w:val="0"/>
    <w:rPr>
      <w:rFonts w:ascii="宋体" w:hAnsi="Courier New"/>
      <w:kern w:val="2"/>
      <w:sz w:val="21"/>
    </w:rPr>
  </w:style>
  <w:style w:type="character" w:customStyle="1" w:styleId="201">
    <w:name w:val="Table Text Char1"/>
    <w:link w:val="55"/>
    <w:qFormat/>
    <w:uiPriority w:val="0"/>
    <w:rPr>
      <w:rFonts w:eastAsia="宋体"/>
      <w:sz w:val="24"/>
      <w:szCs w:val="24"/>
      <w:lang w:val="en-US" w:eastAsia="zh-CN" w:bidi="ar-SA"/>
    </w:rPr>
  </w:style>
  <w:style w:type="character" w:customStyle="1" w:styleId="202">
    <w:name w:val="标准正文格式 Char"/>
    <w:link w:val="56"/>
    <w:qFormat/>
    <w:uiPriority w:val="0"/>
    <w:rPr>
      <w:rFonts w:ascii="宋体" w:eastAsia="仿宋_GB2312" w:cs="宋体"/>
      <w:color w:val="000000"/>
      <w:sz w:val="24"/>
      <w:lang w:val="en-US" w:eastAsia="zh-CN" w:bidi="ar-SA"/>
    </w:rPr>
  </w:style>
  <w:style w:type="character" w:customStyle="1" w:styleId="203">
    <w:name w:val="正文缩进 Char1"/>
    <w:link w:val="16"/>
    <w:qFormat/>
    <w:uiPriority w:val="0"/>
    <w:rPr>
      <w:rFonts w:ascii="宋体" w:eastAsia="宋体"/>
      <w:snapToGrid w:val="0"/>
      <w:color w:val="000000"/>
      <w:kern w:val="28"/>
      <w:sz w:val="28"/>
      <w:lang w:val="en-US" w:eastAsia="zh-CN" w:bidi="ar-SA"/>
    </w:rPr>
  </w:style>
  <w:style w:type="character" w:customStyle="1" w:styleId="204">
    <w:name w:val="正文2 Char"/>
    <w:link w:val="57"/>
    <w:qFormat/>
    <w:uiPriority w:val="0"/>
    <w:rPr>
      <w:rFonts w:eastAsia="宋体"/>
      <w:kern w:val="2"/>
      <w:sz w:val="24"/>
      <w:lang w:val="en-US" w:eastAsia="zh-CN" w:bidi="ar-SA"/>
    </w:rPr>
  </w:style>
  <w:style w:type="character" w:customStyle="1" w:styleId="205">
    <w:name w:val="dectext1"/>
    <w:qFormat/>
    <w:uiPriority w:val="0"/>
    <w:rPr>
      <w:rFonts w:ascii="宋体" w:hAnsi="宋体" w:eastAsia="宋体"/>
      <w:color w:val="333333"/>
      <w:sz w:val="21"/>
      <w:szCs w:val="21"/>
      <w:u w:val="none"/>
    </w:rPr>
  </w:style>
  <w:style w:type="character" w:customStyle="1" w:styleId="206">
    <w:name w:val="md"/>
    <w:basedOn w:val="44"/>
    <w:qFormat/>
    <w:uiPriority w:val="0"/>
  </w:style>
  <w:style w:type="character" w:customStyle="1" w:styleId="207">
    <w:name w:val="style6"/>
    <w:basedOn w:val="44"/>
    <w:qFormat/>
    <w:uiPriority w:val="0"/>
  </w:style>
  <w:style w:type="character" w:customStyle="1" w:styleId="208">
    <w:name w:val="unnamed11"/>
    <w:qFormat/>
    <w:uiPriority w:val="0"/>
    <w:rPr>
      <w:sz w:val="20"/>
      <w:szCs w:val="20"/>
    </w:rPr>
  </w:style>
  <w:style w:type="character" w:customStyle="1" w:styleId="209">
    <w:name w:val="纯文本 Char Char Char"/>
    <w:qFormat/>
    <w:uiPriority w:val="0"/>
    <w:rPr>
      <w:rFonts w:ascii="宋体" w:hAnsi="Courier New" w:eastAsia="宋体"/>
      <w:kern w:val="2"/>
      <w:sz w:val="21"/>
      <w:lang w:val="en-US" w:eastAsia="zh-CN" w:bidi="ar-SA"/>
    </w:rPr>
  </w:style>
  <w:style w:type="character" w:customStyle="1" w:styleId="210">
    <w:name w:val="样式2 Char"/>
    <w:link w:val="58"/>
    <w:qFormat/>
    <w:uiPriority w:val="0"/>
    <w:rPr>
      <w:rFonts w:ascii="仿宋_GB2312" w:hAnsi="仿宋" w:eastAsia="仿宋_GB2312"/>
      <w:sz w:val="24"/>
    </w:rPr>
  </w:style>
  <w:style w:type="character" w:customStyle="1" w:styleId="211">
    <w:name w:val="表格 Char Char"/>
    <w:link w:val="59"/>
    <w:qFormat/>
    <w:uiPriority w:val="0"/>
    <w:rPr>
      <w:rFonts w:ascii="宋体" w:hAnsi="宋体" w:eastAsia="宋体"/>
      <w:lang w:bidi="ar-SA"/>
    </w:rPr>
  </w:style>
  <w:style w:type="character" w:customStyle="1" w:styleId="212">
    <w:name w:val="列出段落 Char"/>
    <w:link w:val="60"/>
    <w:qFormat/>
    <w:uiPriority w:val="0"/>
    <w:rPr>
      <w:rFonts w:eastAsia="楷体_GB2312" w:cs="Lucida Sans"/>
      <w:kern w:val="2"/>
      <w:sz w:val="24"/>
      <w:szCs w:val="24"/>
    </w:rPr>
  </w:style>
  <w:style w:type="character" w:customStyle="1" w:styleId="213">
    <w:name w:val="Ò³Ã¼ Char Char"/>
    <w:qFormat/>
    <w:uiPriority w:val="0"/>
    <w:rPr>
      <w:rFonts w:eastAsia="宋体"/>
      <w:kern w:val="2"/>
      <w:sz w:val="18"/>
      <w:lang w:val="en-US" w:eastAsia="zh-CN" w:bidi="ar-SA"/>
    </w:rPr>
  </w:style>
  <w:style w:type="character" w:customStyle="1" w:styleId="214">
    <w:name w:val="标题 Char"/>
    <w:link w:val="43"/>
    <w:qFormat/>
    <w:uiPriority w:val="0"/>
    <w:rPr>
      <w:rFonts w:eastAsia="宋体"/>
      <w:b/>
      <w:sz w:val="24"/>
      <w:lang w:eastAsia="zh-CN" w:bidi="ar-SA"/>
    </w:rPr>
  </w:style>
  <w:style w:type="character" w:customStyle="1" w:styleId="215">
    <w:name w:val="hui"/>
    <w:basedOn w:val="44"/>
    <w:qFormat/>
    <w:uiPriority w:val="0"/>
  </w:style>
  <w:style w:type="character" w:customStyle="1" w:styleId="216">
    <w:name w:val="正文缩进 Char"/>
    <w:qFormat/>
    <w:uiPriority w:val="0"/>
    <w:rPr>
      <w:rFonts w:eastAsia="宋体"/>
      <w:kern w:val="2"/>
      <w:sz w:val="21"/>
      <w:lang w:val="en-US" w:eastAsia="zh-CN"/>
    </w:rPr>
  </w:style>
  <w:style w:type="character" w:customStyle="1" w:styleId="217">
    <w:name w:val="style36"/>
    <w:basedOn w:val="44"/>
    <w:qFormat/>
    <w:uiPriority w:val="0"/>
  </w:style>
  <w:style w:type="character" w:customStyle="1" w:styleId="218">
    <w:name w:val="标题 2 Char"/>
    <w:qFormat/>
    <w:uiPriority w:val="0"/>
    <w:rPr>
      <w:rFonts w:ascii="Arial" w:hAnsi="Arial" w:eastAsia="黑体"/>
      <w:b/>
      <w:kern w:val="2"/>
      <w:sz w:val="32"/>
      <w:lang w:val="en-US" w:eastAsia="zh-CN"/>
    </w:rPr>
  </w:style>
  <w:style w:type="character" w:customStyle="1" w:styleId="219">
    <w:name w:val="hei16b1"/>
    <w:qFormat/>
    <w:uiPriority w:val="0"/>
    <w:rPr>
      <w:rFonts w:hint="default" w:ascii="Arial" w:hAnsi="Arial" w:cs="Arial"/>
      <w:b/>
      <w:bCs/>
      <w:color w:val="000000"/>
      <w:sz w:val="24"/>
      <w:szCs w:val="24"/>
    </w:rPr>
  </w:style>
  <w:style w:type="character" w:customStyle="1" w:styleId="220">
    <w:name w:val="日期 Char"/>
    <w:link w:val="28"/>
    <w:qFormat/>
    <w:uiPriority w:val="0"/>
    <w:rPr>
      <w:rFonts w:ascii="宋体"/>
      <w:kern w:val="2"/>
      <w:sz w:val="24"/>
      <w:szCs w:val="21"/>
      <w:lang w:val="zh-CN"/>
    </w:rPr>
  </w:style>
  <w:style w:type="character" w:customStyle="1" w:styleId="221">
    <w:name w:val="普通文字 Char1"/>
    <w:qFormat/>
    <w:uiPriority w:val="0"/>
    <w:rPr>
      <w:rFonts w:ascii="宋体" w:hAnsi="Courier New" w:eastAsia="宋体"/>
      <w:kern w:val="2"/>
      <w:sz w:val="21"/>
      <w:lang w:val="en-US" w:eastAsia="zh-CN"/>
    </w:rPr>
  </w:style>
  <w:style w:type="character" w:customStyle="1" w:styleId="222">
    <w:name w:val="页脚 Char1"/>
    <w:link w:val="31"/>
    <w:qFormat/>
    <w:uiPriority w:val="0"/>
    <w:rPr>
      <w:rFonts w:eastAsia="宋体"/>
      <w:kern w:val="2"/>
      <w:sz w:val="18"/>
      <w:szCs w:val="18"/>
      <w:lang w:val="en-US" w:eastAsia="zh-CN" w:bidi="ar-SA"/>
    </w:rPr>
  </w:style>
  <w:style w:type="character" w:customStyle="1" w:styleId="223">
    <w:name w:val="Footer-Even Char"/>
    <w:qFormat/>
    <w:uiPriority w:val="0"/>
    <w:rPr>
      <w:rFonts w:eastAsia="宋体"/>
      <w:kern w:val="2"/>
      <w:sz w:val="18"/>
      <w:lang w:val="en-US" w:eastAsia="zh-CN" w:bidi="ar-SA"/>
    </w:rPr>
  </w:style>
  <w:style w:type="character" w:customStyle="1" w:styleId="224">
    <w:name w:val="页眉 Char1"/>
    <w:link w:val="32"/>
    <w:qFormat/>
    <w:uiPriority w:val="0"/>
    <w:rPr>
      <w:rFonts w:eastAsia="宋体"/>
      <w:kern w:val="2"/>
      <w:sz w:val="18"/>
      <w:szCs w:val="18"/>
      <w:lang w:val="en-US" w:eastAsia="zh-CN" w:bidi="ar-SA"/>
    </w:rPr>
  </w:style>
  <w:style w:type="character" w:customStyle="1" w:styleId="225">
    <w:name w:val="shadow11"/>
    <w:qFormat/>
    <w:uiPriority w:val="0"/>
    <w:rPr>
      <w:color w:val="000000"/>
      <w:sz w:val="21"/>
    </w:rPr>
  </w:style>
  <w:style w:type="character" w:customStyle="1" w:styleId="226">
    <w:name w:val="正文文本 2 Char"/>
    <w:link w:val="41"/>
    <w:qFormat/>
    <w:uiPriority w:val="0"/>
    <w:rPr>
      <w:rFonts w:eastAsia="宋体"/>
      <w:kern w:val="2"/>
      <w:sz w:val="21"/>
      <w:szCs w:val="24"/>
      <w:lang w:val="en-US" w:eastAsia="zh-CN" w:bidi="ar-SA"/>
    </w:rPr>
  </w:style>
  <w:style w:type="character" w:customStyle="1" w:styleId="227">
    <w:name w:val="font21"/>
    <w:qFormat/>
    <w:uiPriority w:val="0"/>
    <w:rPr>
      <w:rFonts w:hint="eastAsia" w:ascii="宋体" w:hAnsi="宋体" w:eastAsia="宋体"/>
      <w:kern w:val="2"/>
      <w:sz w:val="28"/>
      <w:szCs w:val="28"/>
      <w:lang w:val="en-US" w:eastAsia="zh-CN" w:bidi="ar-SA"/>
    </w:rPr>
  </w:style>
  <w:style w:type="character" w:customStyle="1" w:styleId="228">
    <w:name w:val="文档结构图 Char"/>
    <w:link w:val="18"/>
    <w:qFormat/>
    <w:uiPriority w:val="0"/>
    <w:rPr>
      <w:rFonts w:eastAsia="宋体"/>
      <w:kern w:val="2"/>
      <w:sz w:val="21"/>
      <w:szCs w:val="24"/>
      <w:lang w:val="en-US" w:eastAsia="zh-CN" w:bidi="ar-SA"/>
    </w:rPr>
  </w:style>
  <w:style w:type="character" w:customStyle="1" w:styleId="229">
    <w:name w:val="Normal Indent Char Char"/>
    <w:qFormat/>
    <w:uiPriority w:val="0"/>
    <w:rPr>
      <w:rFonts w:eastAsia="宋体"/>
      <w:kern w:val="2"/>
      <w:sz w:val="21"/>
      <w:lang w:val="en-US" w:eastAsia="zh-CN" w:bidi="ar-SA"/>
    </w:rPr>
  </w:style>
  <w:style w:type="character" w:customStyle="1" w:styleId="230">
    <w:name w:val="gf正文1 Char"/>
    <w:link w:val="61"/>
    <w:qFormat/>
    <w:uiPriority w:val="0"/>
    <w:rPr>
      <w:rFonts w:ascii="宋体" w:hAnsi="宋体" w:eastAsia="宋体" w:cs="宋体"/>
      <w:kern w:val="2"/>
      <w:sz w:val="24"/>
      <w:szCs w:val="24"/>
      <w:lang w:val="en-US" w:eastAsia="zh-CN" w:bidi="ar-SA"/>
    </w:rPr>
  </w:style>
  <w:style w:type="character" w:customStyle="1" w:styleId="231">
    <w:name w:val="style91"/>
    <w:qFormat/>
    <w:uiPriority w:val="0"/>
    <w:rPr>
      <w:color w:val="333333"/>
    </w:rPr>
  </w:style>
  <w:style w:type="character" w:customStyle="1" w:styleId="232">
    <w:name w:val="标题 2 Char1"/>
    <w:link w:val="3"/>
    <w:qFormat/>
    <w:uiPriority w:val="0"/>
    <w:rPr>
      <w:rFonts w:ascii="仿宋_GB2312" w:eastAsia="仿宋_GB2312"/>
      <w:b/>
      <w:bCs/>
      <w:kern w:val="2"/>
      <w:sz w:val="24"/>
      <w:szCs w:val="24"/>
      <w:lang w:val="zh-CN" w:eastAsia="zh-CN" w:bidi="ar-SA"/>
    </w:rPr>
  </w:style>
  <w:style w:type="character" w:customStyle="1" w:styleId="233">
    <w:name w:val="批注主题 Char"/>
    <w:link w:val="11"/>
    <w:qFormat/>
    <w:uiPriority w:val="0"/>
    <w:rPr>
      <w:rFonts w:eastAsia="宋体"/>
      <w:b/>
      <w:bCs/>
      <w:kern w:val="2"/>
      <w:sz w:val="21"/>
      <w:szCs w:val="24"/>
      <w:lang w:val="en-US" w:eastAsia="zh-CN" w:bidi="ar-SA"/>
    </w:rPr>
  </w:style>
  <w:style w:type="character" w:customStyle="1" w:styleId="234">
    <w:name w:val="纯文本 Char"/>
    <w:link w:val="25"/>
    <w:qFormat/>
    <w:uiPriority w:val="0"/>
    <w:rPr>
      <w:rFonts w:ascii="宋体" w:hAnsi="Courier New" w:eastAsia="宋体"/>
      <w:kern w:val="2"/>
      <w:sz w:val="21"/>
      <w:lang w:val="en-US" w:eastAsia="zh-CN" w:bidi="ar-SA"/>
    </w:rPr>
  </w:style>
  <w:style w:type="character" w:customStyle="1" w:styleId="235">
    <w:name w:val="正文非缩进 Char"/>
    <w:qFormat/>
    <w:uiPriority w:val="0"/>
    <w:rPr>
      <w:rFonts w:ascii="宋体" w:eastAsia="宋体"/>
      <w:snapToGrid w:val="0"/>
      <w:color w:val="000000"/>
      <w:kern w:val="28"/>
      <w:sz w:val="28"/>
      <w:lang w:val="en-US" w:eastAsia="zh-CN" w:bidi="ar-SA"/>
    </w:rPr>
  </w:style>
  <w:style w:type="character" w:customStyle="1" w:styleId="236">
    <w:name w:val="ca-131"/>
    <w:qFormat/>
    <w:uiPriority w:val="0"/>
    <w:rPr>
      <w:rFonts w:hint="eastAsia" w:ascii="仿宋_GB2312" w:eastAsia="仿宋_GB2312"/>
      <w:b/>
      <w:bCs/>
      <w:color w:val="000000"/>
      <w:spacing w:val="-20"/>
      <w:sz w:val="24"/>
      <w:szCs w:val="24"/>
    </w:rPr>
  </w:style>
  <w:style w:type="character" w:customStyle="1" w:styleId="237">
    <w:name w:val="gray6"/>
    <w:basedOn w:val="44"/>
    <w:qFormat/>
    <w:uiPriority w:val="0"/>
  </w:style>
  <w:style w:type="character" w:customStyle="1" w:styleId="238">
    <w:name w:val="h3 Char"/>
    <w:qFormat/>
    <w:uiPriority w:val="0"/>
    <w:rPr>
      <w:rFonts w:eastAsia="宋体"/>
      <w:b/>
      <w:kern w:val="2"/>
      <w:sz w:val="32"/>
      <w:lang w:val="en-US" w:eastAsia="zh-CN" w:bidi="ar-SA"/>
    </w:rPr>
  </w:style>
  <w:style w:type="character" w:customStyle="1" w:styleId="239">
    <w:name w:val="FA正文 Char Char"/>
    <w:link w:val="62"/>
    <w:qFormat/>
    <w:uiPriority w:val="0"/>
    <w:rPr>
      <w:rFonts w:hAnsi="宋体"/>
      <w:kern w:val="2"/>
      <w:sz w:val="24"/>
      <w:lang w:bidi="ar-SA"/>
    </w:rPr>
  </w:style>
  <w:style w:type="character" w:customStyle="1" w:styleId="240">
    <w:name w:val="dandyren_title1"/>
    <w:qFormat/>
    <w:uiPriority w:val="0"/>
    <w:rPr>
      <w:b/>
      <w:bCs/>
      <w:color w:val="FF6633"/>
      <w:sz w:val="18"/>
      <w:szCs w:val="18"/>
    </w:rPr>
  </w:style>
  <w:style w:type="character" w:customStyle="1" w:styleId="241">
    <w:name w:val="blue1"/>
    <w:basedOn w:val="44"/>
    <w:qFormat/>
    <w:uiPriority w:val="0"/>
  </w:style>
  <w:style w:type="character" w:customStyle="1" w:styleId="242">
    <w:name w:val="无间隔 Char"/>
    <w:link w:val="63"/>
    <w:qFormat/>
    <w:uiPriority w:val="1"/>
    <w:rPr>
      <w:rFonts w:ascii="Calibri" w:hAnsi="Calibri"/>
      <w:sz w:val="22"/>
      <w:szCs w:val="22"/>
      <w:lang w:val="en-US" w:eastAsia="zh-CN" w:bidi="ar-SA"/>
    </w:rPr>
  </w:style>
  <w:style w:type="character" w:customStyle="1" w:styleId="243">
    <w:name w:val="标题 3 Char"/>
    <w:link w:val="4"/>
    <w:qFormat/>
    <w:uiPriority w:val="0"/>
    <w:rPr>
      <w:b/>
      <w:bCs/>
      <w:kern w:val="2"/>
      <w:sz w:val="32"/>
      <w:szCs w:val="32"/>
    </w:rPr>
  </w:style>
  <w:style w:type="character" w:customStyle="1" w:styleId="244">
    <w:name w:val="正文文本缩进 Char"/>
    <w:link w:val="21"/>
    <w:qFormat/>
    <w:uiPriority w:val="0"/>
    <w:rPr>
      <w:rFonts w:ascii="宋体" w:hAnsi="宋体" w:eastAsia="宋体"/>
      <w:kern w:val="2"/>
      <w:sz w:val="24"/>
      <w:szCs w:val="24"/>
      <w:lang w:val="en-US" w:eastAsia="zh-CN" w:bidi="ar-SA"/>
    </w:rPr>
  </w:style>
  <w:style w:type="character" w:customStyle="1" w:styleId="245">
    <w:name w:val="pt141"/>
    <w:qFormat/>
    <w:uiPriority w:val="0"/>
    <w:rPr>
      <w:color w:val="330066"/>
      <w:sz w:val="22"/>
      <w:szCs w:val="22"/>
    </w:rPr>
  </w:style>
  <w:style w:type="character" w:customStyle="1" w:styleId="246">
    <w:name w:val="style5"/>
    <w:basedOn w:val="44"/>
    <w:qFormat/>
    <w:uiPriority w:val="0"/>
  </w:style>
  <w:style w:type="character" w:customStyle="1" w:styleId="247">
    <w:name w:val="普通文字 Char1 Char"/>
    <w:qFormat/>
    <w:uiPriority w:val="0"/>
    <w:rPr>
      <w:rFonts w:ascii="宋体" w:hAnsi="Courier New" w:eastAsia="宋体"/>
      <w:kern w:val="2"/>
      <w:sz w:val="21"/>
      <w:szCs w:val="24"/>
      <w:lang w:val="en-US" w:eastAsia="zh-CN" w:bidi="ar-SA"/>
    </w:rPr>
  </w:style>
  <w:style w:type="character" w:customStyle="1" w:styleId="248">
    <w:name w:val="large1"/>
    <w:qFormat/>
    <w:uiPriority w:val="0"/>
    <w:rPr>
      <w:rFonts w:hint="eastAsia" w:ascii="宋体" w:hAnsi="宋体" w:eastAsia="宋体"/>
      <w:sz w:val="21"/>
      <w:szCs w:val="21"/>
    </w:rPr>
  </w:style>
  <w:style w:type="character" w:customStyle="1" w:styleId="24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250">
    <w:name w:val="Char Char5"/>
    <w:qFormat/>
    <w:uiPriority w:val="0"/>
    <w:rPr>
      <w:rFonts w:ascii="宋体" w:hAnsi="Courier New" w:eastAsia="宋体"/>
      <w:kern w:val="2"/>
      <w:sz w:val="21"/>
      <w:lang w:val="en-US" w:eastAsia="zh-CN"/>
    </w:rPr>
  </w:style>
  <w:style w:type="character" w:customStyle="1" w:styleId="251">
    <w:name w:val="正文1 Char"/>
    <w:link w:val="64"/>
    <w:qFormat/>
    <w:uiPriority w:val="0"/>
    <w:rPr>
      <w:rFonts w:ascii="宋体" w:hAnsi="宋体" w:eastAsia="宋体" w:cs="宋体"/>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2668</Words>
  <Characters>15209</Characters>
  <Lines>126</Lines>
  <Paragraphs>35</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2018-05-21T08:30:00Z</dcterms:created>
  <dc:creator>周</dc:creator>
  <cp:lastModifiedBy>徐菁</cp:lastModifiedBy>
  <cp:lastPrinted>2020-07-10T02:44:00Z</cp:lastPrinted>
  <dcterms:modified xsi:type="dcterms:W3CDTF">2021-07-22T02:29:39Z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F138B7E47F224FB990787E3177CDBAAD</vt:lpwstr>
  </property>
</Properties>
</file>