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pacing w:line="30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2"/>
          <w:szCs w:val="32"/>
        </w:rPr>
        <w:t>资产评估机构累计职业风险基金账户信息表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资产评估机构名称</w:t>
      </w:r>
      <w:r>
        <w:rPr>
          <w:rFonts w:hint="eastAsia" w:ascii="仿宋_GB2312" w:hAnsi="仿宋_GB2312" w:eastAsia="仿宋_GB2312" w:cs="仿宋_GB2312"/>
          <w:kern w:val="0"/>
          <w:sz w:val="24"/>
        </w:rPr>
        <w:t>(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盖章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):                   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评估机构代码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:                    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填表日期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:    </w:t>
      </w:r>
      <w:r>
        <w:rPr>
          <w:rFonts w:hint="eastAsia" w:ascii="仿宋_GB2312" w:hAnsi="仿宋_GB2312" w:eastAsia="仿宋_GB2312" w:cs="仿宋_GB2312"/>
          <w:kern w:val="0"/>
          <w:sz w:val="24"/>
          <w:lang w:val="zh-CN"/>
        </w:rPr>
        <w:t>年   月   日</w:t>
      </w:r>
    </w:p>
    <w:tbl>
      <w:tblPr>
        <w:tblStyle w:val="3"/>
        <w:tblW w:w="136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26"/>
        <w:gridCol w:w="1417"/>
        <w:gridCol w:w="1134"/>
        <w:gridCol w:w="818"/>
        <w:gridCol w:w="1701"/>
        <w:gridCol w:w="212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0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已提取职业风险基金的年限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累计职业风险基金金额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6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年提取的职业风险基金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是否已建立本机构的职业风险基金管理制度（如填列“是”，请注明制度名称）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已符合作为可分配利润条件的职业风险基金金额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已分配或计划分配五年以上的职业风险基金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评估业务收入</w:t>
            </w:r>
          </w:p>
        </w:tc>
        <w:tc>
          <w:tcPr>
            <w:tcW w:w="8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提取比例（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年提取的职业风险基金金额</w:t>
            </w: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已分配职业风险基金金额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计划分配职业风险基金金额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40" w:lineRule="exact"/>
        <w:ind w:left="964" w:hanging="964" w:hangingChars="400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说明：1.职业风险基金应当按规定专户管理。已按专户管理的机构，请一并提供202</w:t>
      </w:r>
      <w:r>
        <w:rPr>
          <w:rFonts w:hint="eastAsia" w:ascii="仿宋_GB2312" w:hAnsi="仿宋_GB2312" w:eastAsia="仿宋_GB2312" w:cs="仿宋_GB2312"/>
          <w:b/>
          <w:kern w:val="0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24"/>
        </w:rPr>
        <w:t xml:space="preserve">年12月资产负债表；尚未按专户管理的，请一并提供职业风险基金科目余额的证明。 </w:t>
      </w:r>
    </w:p>
    <w:p>
      <w:pPr>
        <w:autoSpaceDE w:val="0"/>
        <w:autoSpaceDN w:val="0"/>
        <w:adjustRightInd w:val="0"/>
        <w:spacing w:line="440" w:lineRule="exact"/>
        <w:ind w:firstLine="723" w:firstLineChars="300"/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2.购买职业责任保险的机构此表无需填写，请提供职业风险责任保险单复印件</w:t>
      </w:r>
      <w:r>
        <w:rPr>
          <w:rFonts w:hint="eastAsia" w:ascii="仿宋_GB2312" w:hAnsi="仿宋_GB2312" w:eastAsia="仿宋_GB2312" w:cs="仿宋_GB2312"/>
          <w:b/>
          <w:kern w:val="0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MGUyNjJhNDYzOWZiZGI3YzYwYzM3OTU2NDcwZTIifQ=="/>
  </w:docVars>
  <w:rsids>
    <w:rsidRoot w:val="29141845"/>
    <w:rsid w:val="29141845"/>
    <w:rsid w:val="4FAD49B3"/>
    <w:rsid w:val="52590DFA"/>
    <w:rsid w:val="660C6DE0"/>
    <w:rsid w:val="6811477D"/>
    <w:rsid w:val="708B5FB4"/>
    <w:rsid w:val="77B724F7"/>
    <w:rsid w:val="7FF7FE57"/>
    <w:rsid w:val="C1F7C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329</Characters>
  <Lines>0</Lines>
  <Paragraphs>0</Paragraphs>
  <TotalTime>2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2021-12-27T19:03:00Z</dcterms:created>
  <dc:creator>invisible慧</dc:creator>
  <cp:lastModifiedBy>Administrator</cp:lastModifiedBy>
  <dcterms:modified xsi:type="dcterms:W3CDTF">2023-01-10T02:42:36Z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B9B19DF4C70444808F9482A32189408A</vt:lpwstr>
  </property>
</Properties>
</file>