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杭州市各级行政机关行政调解权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利</w:t>
      </w:r>
      <w:r>
        <w:rPr>
          <w:rFonts w:hint="eastAsia" w:ascii="华文中宋" w:hAnsi="华文中宋" w:eastAsia="华文中宋"/>
          <w:sz w:val="32"/>
          <w:szCs w:val="32"/>
        </w:rPr>
        <w:t>义务清单公告(节选)</w:t>
      </w:r>
    </w:p>
    <w:tbl>
      <w:tblPr>
        <w:tblStyle w:val="3"/>
        <w:tblW w:w="13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987"/>
        <w:gridCol w:w="1984"/>
        <w:gridCol w:w="4960"/>
        <w:gridCol w:w="1984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 w:ascii="方正小标宋_GBK" w:eastAsia="方正小标宋_GBK"/>
                <w:sz w:val="24"/>
              </w:rPr>
              <w:t>序号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调解类别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 w:ascii="方正小标宋_GBK" w:eastAsia="方正小标宋_GBK"/>
                <w:sz w:val="24"/>
              </w:rPr>
              <w:t>依据</w:t>
            </w:r>
          </w:p>
        </w:tc>
        <w:tc>
          <w:tcPr>
            <w:tcW w:w="1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 w:ascii="方正小标宋_GBK" w:eastAsia="方正小标宋_GBK"/>
                <w:sz w:val="24"/>
              </w:rPr>
              <w:t>具体条款和内容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 w:ascii="方正小标宋_GBK" w:eastAsia="方正小标宋_GBK"/>
                <w:sz w:val="24"/>
              </w:rPr>
              <w:t>依据类型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 w:ascii="方正小标宋_GBK" w:eastAsia="方正小标宋_GBK"/>
                <w:sz w:val="24"/>
              </w:rPr>
              <w:t>具体实施部门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22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行政复议调解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《中华人民共和国行政复议法实施条例》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第五十条  有下列情形之一的，行政复议机关可以按照自愿、合法的原则进行调解：</w:t>
            </w:r>
          </w:p>
          <w:p>
            <w:pPr>
              <w:spacing w:line="30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（一）公民、法人或者其他组织对行政机关行使法律、法规规定的自由裁量权作出的具体行政行为不服申请行政复议的；</w:t>
            </w:r>
          </w:p>
          <w:p>
            <w:pPr>
              <w:spacing w:line="30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（二）当事人之间的行政赔偿或者行政补偿纠纷。</w:t>
            </w:r>
          </w:p>
          <w:p>
            <w:pPr>
              <w:spacing w:line="30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当事人经调解达成协议的，行政复议机关应当制作行政复议调解书。调解书应当载明行政复议请求、事实、理由和调解结果，并加盖行政复议机关印章。行政复议调解书经双方当事人签字，即具有法律效力。</w:t>
            </w:r>
          </w:p>
          <w:p>
            <w:pPr>
              <w:spacing w:line="30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调解未达成协议或者调解书生效前一方反悔的，行政复议机关应当及时作出行政复议决定。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行政法规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法规处及局各职能单位（部门）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52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事业单位国有资产产权纠纷调解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《事业单位国有资产管理暂行办法》</w:t>
            </w:r>
          </w:p>
        </w:tc>
        <w:tc>
          <w:tcPr>
            <w:tcW w:w="1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第三十六条 事业单位与其他国有单位之间发生国有资产产权纠纷的，由当事人协商解决。协商不能解决的，可以向同级或者共同上一级财政部门申请调解或者裁定，必要时报有管辖权的人民政府处理。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部门规章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资产管理处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300" w:lineRule="exact"/>
        <w:ind w:firstLine="24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/>
        </w:rPr>
        <w:t>注：1.该清单源于2016年市政府公布的《杭州市各级行政机关行政调解权</w:t>
      </w:r>
      <w:r>
        <w:rPr>
          <w:rFonts w:hint="eastAsia" w:ascii="仿宋_GB2312" w:eastAsia="仿宋_GB2312"/>
          <w:lang w:val="en-US" w:eastAsia="zh-CN"/>
        </w:rPr>
        <w:t>利</w:t>
      </w:r>
      <w:bookmarkStart w:id="0" w:name="_GoBack"/>
      <w:bookmarkEnd w:id="0"/>
      <w:r>
        <w:rPr>
          <w:rFonts w:hint="eastAsia" w:ascii="仿宋_GB2312" w:eastAsia="仿宋_GB2312"/>
        </w:rPr>
        <w:t>义务清单》（节选涉及财政局职能及共性部分）</w:t>
      </w:r>
    </w:p>
    <w:p>
      <w:pPr>
        <w:pStyle w:val="2"/>
        <w:shd w:val="clear" w:color="auto" w:fill="FFFFFF"/>
        <w:spacing w:before="0" w:beforeAutospacing="0" w:after="0" w:afterAutospacing="0" w:line="300" w:lineRule="exact"/>
        <w:rPr>
          <w:rFonts w:hint="eastAsia" w:ascii="仿宋_GB2312" w:eastAsia="仿宋_GB2312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_GB2312" w:eastAsia="仿宋_GB2312"/>
        </w:rPr>
        <w:t xml:space="preserve">   2. 若有新的法律、法规、规章及规范性文件就行政调解职责作出新的规定，按新的规定执行。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OTk5NjA2MDRiYmZlNWMwMjI3ZTYxYjcxM2RlNzYifQ=="/>
  </w:docVars>
  <w:rsids>
    <w:rsidRoot w:val="00616373"/>
    <w:rsid w:val="002A14E6"/>
    <w:rsid w:val="00616373"/>
    <w:rsid w:val="10F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561</Words>
  <Characters>568</Characters>
  <Lines>4</Lines>
  <Paragraphs>1</Paragraphs>
  <TotalTime>1</TotalTime>
  <ScaleCrop>false</ScaleCrop>
  <LinksUpToDate>false</LinksUpToDate>
  <CharactersWithSpaces>577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2018-09-29T09:01:00Z</dcterms:created>
  <dc:creator>周鹏</dc:creator>
  <cp:lastModifiedBy>usxik</cp:lastModifiedBy>
  <dcterms:modified xsi:type="dcterms:W3CDTF">2022-08-11T04:00:10Z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DAE2D0544C5D45BFA5654CFDD5AD486D</vt:lpwstr>
  </property>
</Properties>
</file>