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Lines="0"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before="0" w:beforeLines="0" w:line="240" w:lineRule="auto"/>
        <w:ind w:firstLine="1600" w:firstLineChars="5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规模猪场贷款贴息中央补助资金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明细表</w:t>
      </w:r>
    </w:p>
    <w:p>
      <w:pPr>
        <w:snapToGrid w:val="0"/>
        <w:spacing w:before="0" w:beforeLines="0" w:line="240" w:lineRule="auto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before="0" w:beforeLines="0" w:line="240" w:lineRule="auto"/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单位：万元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2"/>
        <w:gridCol w:w="1938"/>
        <w:gridCol w:w="1269"/>
        <w:gridCol w:w="2752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市、（县、区）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其中：中央补助结算资金（2018.8—2019.7）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中央预拨资金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（2019.8—2020.7）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1092.09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杭州本级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其中：钱塘新区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325.44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48.38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30.58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7.67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52.56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59.43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29.26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20.26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15.73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159.1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21.85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33.55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26.97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17.97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31.56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19.27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150.6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121.87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34.26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410.67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169.67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其中：开发区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243.47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37.47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66.35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19.35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67.07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158.04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104.59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19.62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10.62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74.27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18.27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213.96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5.27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12.11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18.13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73.99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29.99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95.44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63.44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204.75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27.11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37.81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77.83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19.83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line="300" w:lineRule="exact"/>
        <w:jc w:val="both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r>
        <w:rPr>
          <w:rFonts w:hint="eastAsia" w:ascii="仿宋_GB2312" w:eastAsia="仿宋_GB2312"/>
          <w:sz w:val="24"/>
          <w:szCs w:val="24"/>
          <w:lang w:val="en-US" w:eastAsia="zh-CN"/>
        </w:rPr>
        <w:t>注：中央规模猪场贷款贴息资金预拨部分，后续还将据实结算。</w:t>
      </w:r>
      <w:r>
        <w:rPr>
          <w:rFonts w:hint="eastAsia" w:ascii="黑体" w:hAnsi="黑体" w:eastAsia="黑体" w:cs="黑体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2114F"/>
    <w:rsid w:val="48721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2021-03-16T03:13:00Z</dcterms:created>
  <dc:creator>HZCS</dc:creator>
  <cp:lastModifiedBy>HZCS</cp:lastModifiedBy>
  <dcterms:modified xsi:type="dcterms:W3CDTF">2021-03-16T03:13:26Z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