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4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1569"/>
        <w:gridCol w:w="2365"/>
        <w:gridCol w:w="5516"/>
        <w:gridCol w:w="20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3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  <w:t xml:space="preserve">        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事前绩效评估审核标准及意见书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评估准则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指标解析及审核重点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分项审核结论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1.立项必要性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政策（项目）的依据是否充分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法律法规、文件依据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是否有依据？文件依据及文号；文件中内容与本项目的相关程度等。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部门工作职责依据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是否符合部门工作职责？部门三定方案中与本项目相关的部分。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依据的时效性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依据是否有效？佐证依据：文件依据是否过时，文件或法律法规规定的目标是否已经实现或基本实现。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政策（项目）的实施是否必要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公共财政保障的符合性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是否应由财政保障？该政策（项目）是否清晰划分政府与市场的界限；是否可通过市场替代；是否属于非竞争领域；是否具有公益性属性等。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政策（项目）的问题导向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问题导向是否明确？政策（项目）制定实施所针对的问题是什么，包括当前存在的短板、存在问题的严重程度和紧迫程度；政策实施后将解决哪些问题等。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政策（项目）的重合性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是否存在相近的或相关联的政策（项目）？是否有政策（项目）可能存在交叉重复。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目标合理性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产出目标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数量指标是否明确、量化、相关，是否可测量？指标的测算依据及以前年度或其他地区部门的指标参考。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质量指标是否相关、可测量？指标的测算依据及以前年度或其他地区部门的指标参考。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时效指标是否合理，与工作计划是否匹配，是否能够按时完成?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效益目标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效益指标的明确度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效益指标是否指向明确?是否能够全面、充分反映应解决的特定问题?指标的设置依据及以前年度或其他地区部门的指标参考（如有）。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效益指标的量化和权重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效益指标是否有明确的定量指标?定量指标设定的依据和权重如何测算。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受益对象目标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受益对象瞄准度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政策（项目）的受益对象是否明确合理、精准？</w:t>
            </w: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3.投入经济性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财政投入是否经济合理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资金测算的合理性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资金测算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是否具体细化合理且与项目相关？测算标准、各子项分解情况及支出用途。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4.管理规范性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方案可行性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管理制度的合理可行性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是否制定相关管理制度,如实施方案或管理细则等，并且没有明显的缺陷。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组织管理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责任人明确度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是否有明确责任人？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绩效管理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跟踪管理机制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是否建立后期跟踪管理机制，收集相关绩效信息？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5.筹资的合规性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筹资的合规性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筹资渠道及权责对等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资金来源渠道是否符合相关规定；资金筹措是否体现权责对等，财权和事权是否匹配。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bidi="ar"/>
              </w:rPr>
              <w:t>筹资风险可控性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筹资风险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是否充分预计风险并针对预期风险设定可行应对措施。</w:t>
            </w:r>
          </w:p>
        </w:tc>
        <w:tc>
          <w:tcPr>
            <w:tcW w:w="20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总体结论</w:t>
            </w:r>
          </w:p>
        </w:tc>
        <w:tc>
          <w:tcPr>
            <w:tcW w:w="11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44" w:right="2438" w:bottom="1644" w:left="1701" w:header="851" w:footer="1247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E4467"/>
    <w:rsid w:val="1C2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王萌</dc:creator>
  <cp:lastModifiedBy>王萌</cp:lastModifiedBy>
  <dcterms:modified xsi:type="dcterms:W3CDTF">2020-06-02T01:20:57Z</dcterms:modified>
  <dc:title> 附件3              事前绩效评估审核标准及意见书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