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0" w:firstLineChars="0"/>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附件2</w:t>
      </w:r>
    </w:p>
    <w:p>
      <w:pPr>
        <w:numPr>
          <w:ilvl w:val="0"/>
          <w:numId w:val="0"/>
        </w:numPr>
        <w:spacing w:beforeLines="0" w:afterLines="0" w:line="600" w:lineRule="exact"/>
        <w:ind w:firstLine="0" w:firstLineChars="0"/>
        <w:rPr>
          <w:rFonts w:hint="eastAsia" w:ascii="黑体" w:hAnsi="黑体" w:eastAsia="黑体" w:cs="黑体"/>
          <w:sz w:val="32"/>
          <w:szCs w:val="32"/>
          <w:vertAlign w:val="baseline"/>
          <w:lang w:val="en-US" w:eastAsia="zh-CN"/>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中央</w:t>
      </w:r>
      <w:r>
        <w:rPr>
          <w:rFonts w:hint="eastAsia" w:ascii="方正小标宋简体" w:hAnsi="方正小标宋简体" w:eastAsia="方正小标宋简体" w:cs="方正小标宋简体"/>
          <w:sz w:val="44"/>
          <w:szCs w:val="44"/>
          <w:lang w:eastAsia="zh-CN"/>
        </w:rPr>
        <w:t>优抚对象补助资金市县</w:t>
      </w:r>
      <w:r>
        <w:rPr>
          <w:rFonts w:hint="eastAsia" w:ascii="方正小标宋简体" w:hAnsi="方正小标宋简体" w:eastAsia="方正小标宋简体" w:cs="方正小标宋简体"/>
          <w:sz w:val="44"/>
          <w:szCs w:val="44"/>
        </w:rPr>
        <w:t>绩效目标表</w:t>
      </w:r>
    </w:p>
    <w:bookmarkEnd w:id="0"/>
    <w:p>
      <w:pPr>
        <w:numPr>
          <w:ilvl w:val="0"/>
          <w:numId w:val="0"/>
        </w:numPr>
        <w:ind w:firstLine="0" w:firstLineChars="0"/>
        <w:jc w:val="center"/>
        <w:rPr>
          <w:rFonts w:hint="default" w:ascii="仿宋_GB2312" w:eastAsia="仿宋_GB2312"/>
          <w:sz w:val="28"/>
          <w:szCs w:val="28"/>
          <w:vertAlign w:val="baseline"/>
          <w:lang w:val="en-US" w:eastAsia="zh-CN"/>
        </w:rPr>
      </w:pPr>
      <w:r>
        <w:rPr>
          <w:rFonts w:hint="eastAsia" w:ascii="仿宋_GB2312" w:eastAsia="仿宋_GB2312"/>
          <w:sz w:val="28"/>
          <w:szCs w:val="28"/>
          <w:vertAlign w:val="baseline"/>
          <w:lang w:val="en-US" w:eastAsia="zh-CN"/>
        </w:rPr>
        <w:t>（2020年度）</w:t>
      </w:r>
    </w:p>
    <w:tbl>
      <w:tblPr>
        <w:tblStyle w:val="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8"/>
        <w:gridCol w:w="969"/>
        <w:gridCol w:w="1"/>
        <w:gridCol w:w="1574"/>
        <w:gridCol w:w="2433"/>
        <w:gridCol w:w="596"/>
        <w:gridCol w:w="1884"/>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19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专项名称</w:t>
            </w:r>
          </w:p>
        </w:tc>
        <w:tc>
          <w:tcPr>
            <w:tcW w:w="648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中央优抚对象补助资金（烈士褒扬金）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jc w:val="center"/>
        </w:trPr>
        <w:tc>
          <w:tcPr>
            <w:tcW w:w="19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中央主管部门</w:t>
            </w:r>
          </w:p>
        </w:tc>
        <w:tc>
          <w:tcPr>
            <w:tcW w:w="648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color w:val="000000"/>
                <w:kern w:val="0"/>
                <w:szCs w:val="21"/>
                <w:u w:val="none"/>
                <w:lang w:bidi="ar"/>
              </w:rPr>
              <w:t>退役军人事务部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19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省级财政部门</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浙江省财政厅</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省级主管部门</w:t>
            </w:r>
          </w:p>
        </w:tc>
        <w:tc>
          <w:tcPr>
            <w:tcW w:w="2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浙江省退役军人事务厅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 w:hRule="atLeast"/>
          <w:jc w:val="center"/>
        </w:trPr>
        <w:tc>
          <w:tcPr>
            <w:tcW w:w="193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市县财政部门</w:t>
            </w:r>
          </w:p>
        </w:tc>
        <w:tc>
          <w:tcPr>
            <w:tcW w:w="1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XX县（市、区）财政局</w:t>
            </w:r>
          </w:p>
        </w:tc>
        <w:tc>
          <w:tcPr>
            <w:tcW w:w="2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市县主管部门</w:t>
            </w:r>
          </w:p>
        </w:tc>
        <w:tc>
          <w:tcPr>
            <w:tcW w:w="248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XX县（市、区）</w:t>
            </w:r>
          </w:p>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7" w:hRule="atLeast"/>
          <w:jc w:val="center"/>
        </w:trPr>
        <w:tc>
          <w:tcPr>
            <w:tcW w:w="1938" w:type="dxa"/>
            <w:gridSpan w:val="3"/>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资金情况（万元）</w:t>
            </w:r>
          </w:p>
        </w:tc>
        <w:tc>
          <w:tcPr>
            <w:tcW w:w="1574"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年度金额</w:t>
            </w:r>
          </w:p>
        </w:tc>
        <w:tc>
          <w:tcPr>
            <w:tcW w:w="49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ind w:firstLine="2520" w:firstLineChars="1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1938" w:type="dxa"/>
            <w:gridSpan w:val="3"/>
            <w:vMerge w:val="continue"/>
            <w:tcBorders>
              <w:left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1574"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其中：中央补助</w:t>
            </w:r>
          </w:p>
        </w:tc>
        <w:tc>
          <w:tcPr>
            <w:tcW w:w="491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ind w:firstLine="2520" w:firstLineChars="120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2" w:hRule="atLeast"/>
          <w:jc w:val="center"/>
        </w:trPr>
        <w:tc>
          <w:tcPr>
            <w:tcW w:w="1938" w:type="dxa"/>
            <w:gridSpan w:val="3"/>
            <w:vMerge w:val="continue"/>
            <w:tcBorders>
              <w:left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1574" w:type="dxa"/>
            <w:tcBorders>
              <w:top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省级补助</w:t>
            </w:r>
          </w:p>
        </w:tc>
        <w:tc>
          <w:tcPr>
            <w:tcW w:w="4914" w:type="dxa"/>
            <w:gridSpan w:val="4"/>
            <w:tcBorders>
              <w:top w:val="single" w:color="000000" w:sz="4" w:space="0"/>
              <w:left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2" w:hRule="atLeast"/>
          <w:jc w:val="center"/>
        </w:trPr>
        <w:tc>
          <w:tcPr>
            <w:tcW w:w="1938" w:type="dxa"/>
            <w:gridSpan w:val="3"/>
            <w:vMerge w:val="continue"/>
            <w:tcBorders>
              <w:left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1574" w:type="dxa"/>
            <w:tcBorders>
              <w:top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 xml:space="preserve">      地方资金</w:t>
            </w:r>
          </w:p>
        </w:tc>
        <w:tc>
          <w:tcPr>
            <w:tcW w:w="4914" w:type="dxa"/>
            <w:gridSpan w:val="4"/>
            <w:tcBorders>
              <w:top w:val="single" w:color="000000" w:sz="4" w:space="0"/>
              <w:left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  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67" w:hRule="atLeast"/>
          <w:jc w:val="center"/>
        </w:trPr>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年度总体目标 </w:t>
            </w:r>
          </w:p>
        </w:tc>
        <w:tc>
          <w:tcPr>
            <w:tcW w:w="745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通过发放烈士褒扬金，充分保障烈士遗属的基本生活，抚慰烈士遗属，进一步弘扬烈士精神。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27" w:hRule="atLeast"/>
          <w:jc w:val="center"/>
        </w:trPr>
        <w:tc>
          <w:tcPr>
            <w:tcW w:w="968" w:type="dxa"/>
            <w:vMerge w:val="restart"/>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绩效指标</w:t>
            </w:r>
          </w:p>
        </w:tc>
        <w:tc>
          <w:tcPr>
            <w:tcW w:w="969"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一级指标</w:t>
            </w:r>
          </w:p>
        </w:tc>
        <w:tc>
          <w:tcPr>
            <w:tcW w:w="1575"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二级指标</w:t>
            </w:r>
          </w:p>
        </w:tc>
        <w:tc>
          <w:tcPr>
            <w:tcW w:w="3029" w:type="dxa"/>
            <w:gridSpan w:val="2"/>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三级指标</w:t>
            </w:r>
          </w:p>
        </w:tc>
        <w:tc>
          <w:tcPr>
            <w:tcW w:w="1884"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39"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969" w:type="dxa"/>
            <w:vMerge w:val="restart"/>
            <w:tcBorders>
              <w:top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产出指标</w:t>
            </w:r>
          </w:p>
        </w:tc>
        <w:tc>
          <w:tcPr>
            <w:tcW w:w="1575" w:type="dxa"/>
            <w:gridSpan w:val="2"/>
            <w:vMerge w:val="restart"/>
            <w:tcBorders>
              <w:top w:val="single" w:color="auto"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数量指标</w:t>
            </w:r>
          </w:p>
        </w:tc>
        <w:tc>
          <w:tcPr>
            <w:tcW w:w="302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both"/>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指标1：符合烈士褒扬金发放条件，并报退役军人事务部备案通过的烈士</w:t>
            </w:r>
            <w:r>
              <w:rPr>
                <w:rFonts w:hint="eastAsia" w:ascii="仿宋_GB2312" w:hAnsi="仿宋_GB2312" w:eastAsia="仿宋_GB2312" w:cs="仿宋_GB2312"/>
                <w:i w:val="0"/>
                <w:color w:val="000000"/>
                <w:sz w:val="21"/>
                <w:szCs w:val="21"/>
                <w:u w:val="none"/>
                <w:lang w:eastAsia="zh-CN"/>
              </w:rPr>
              <w:t>人数</w:t>
            </w:r>
          </w:p>
        </w:tc>
        <w:tc>
          <w:tcPr>
            <w:tcW w:w="18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shd w:val="clear" w:color="auto" w:fill="auto"/>
                <w:lang w:val="en-US" w:eastAsia="zh-CN" w:bidi="ar"/>
              </w:rPr>
              <w:t>各地实际人数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479"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969" w:type="dxa"/>
            <w:vMerge w:val="continue"/>
            <w:tcBorders>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1575" w:type="dxa"/>
            <w:gridSpan w:val="2"/>
            <w:vMerge w:val="continue"/>
            <w:tcBorders>
              <w:bottom w:val="single" w:color="auto"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p>
        </w:tc>
        <w:tc>
          <w:tcPr>
            <w:tcW w:w="3029"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指标2:经费下拨率</w:t>
            </w:r>
          </w:p>
        </w:tc>
        <w:tc>
          <w:tcPr>
            <w:tcW w:w="18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shd w:val="clear" w:color="auto" w:fill="auto"/>
                <w:lang w:val="en-US" w:eastAsia="zh-CN" w:bidi="ar"/>
              </w:rPr>
            </w:pPr>
            <w:r>
              <w:rPr>
                <w:rFonts w:hint="eastAsia" w:ascii="仿宋_GB2312" w:hAnsi="仿宋_GB2312" w:eastAsia="仿宋_GB2312" w:cs="仿宋_GB2312"/>
                <w:i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67"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969" w:type="dxa"/>
            <w:vMerge w:val="continue"/>
            <w:tcBorders>
              <w:top w:val="single" w:color="000000" w:sz="4" w:space="0"/>
              <w:bottom w:val="single" w:color="000000"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时效指标</w:t>
            </w:r>
          </w:p>
        </w:tc>
        <w:tc>
          <w:tcPr>
            <w:tcW w:w="302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both"/>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烈士褒扬金下拨时间</w:t>
            </w:r>
          </w:p>
        </w:tc>
        <w:tc>
          <w:tcPr>
            <w:tcW w:w="188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2020年年底前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90"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969" w:type="dxa"/>
            <w:vMerge w:val="continue"/>
            <w:tcBorders>
              <w:top w:val="single" w:color="000000" w:sz="4" w:space="0"/>
              <w:bottom w:val="single" w:color="000000"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sz w:val="21"/>
                <w:szCs w:val="21"/>
                <w:u w:val="none"/>
                <w:lang w:eastAsia="zh-CN"/>
              </w:rPr>
              <w:t>成本指标</w:t>
            </w:r>
          </w:p>
        </w:tc>
        <w:tc>
          <w:tcPr>
            <w:tcW w:w="3029" w:type="dxa"/>
            <w:gridSpan w:val="2"/>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both"/>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sz w:val="21"/>
                <w:szCs w:val="21"/>
                <w:u w:val="none"/>
                <w:lang w:eastAsia="zh-CN"/>
              </w:rPr>
              <w:t>烈士褒扬金下拨标准</w:t>
            </w:r>
          </w:p>
        </w:tc>
        <w:tc>
          <w:tcPr>
            <w:tcW w:w="188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i w:val="0"/>
                <w:color w:val="000000"/>
                <w:kern w:val="0"/>
                <w:sz w:val="21"/>
                <w:szCs w:val="21"/>
                <w:u w:val="none"/>
                <w:lang w:val="en-US" w:eastAsia="zh-CN" w:bidi="ar"/>
              </w:rPr>
              <w:t>烈士牺牲时上年度全国城镇居民人均可支配收入的30倍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 w:type="dxa"/>
          <w:trHeight w:val="567" w:hRule="atLeast"/>
          <w:jc w:val="center"/>
        </w:trPr>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beforeLines="0" w:afterLines="0" w:line="320" w:lineRule="exact"/>
              <w:jc w:val="center"/>
              <w:rPr>
                <w:rFonts w:hint="eastAsia" w:ascii="仿宋_GB2312" w:hAnsi="仿宋_GB2312" w:eastAsia="仿宋_GB2312" w:cs="仿宋_GB2312"/>
                <w:i w:val="0"/>
                <w:color w:val="000000"/>
                <w:sz w:val="21"/>
                <w:szCs w:val="21"/>
                <w:u w:val="none"/>
              </w:rPr>
            </w:pPr>
          </w:p>
        </w:tc>
        <w:tc>
          <w:tcPr>
            <w:tcW w:w="96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 xml:space="preserve">效益指标 </w:t>
            </w:r>
          </w:p>
        </w:tc>
        <w:tc>
          <w:tcPr>
            <w:tcW w:w="1575" w:type="dxa"/>
            <w:gridSpan w:val="2"/>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社会效益指标</w:t>
            </w:r>
          </w:p>
        </w:tc>
        <w:tc>
          <w:tcPr>
            <w:tcW w:w="302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both"/>
              <w:textAlignment w:val="center"/>
              <w:rPr>
                <w:rFonts w:hint="eastAsia" w:ascii="仿宋_GB2312" w:hAnsi="仿宋_GB2312" w:eastAsia="仿宋_GB2312" w:cs="仿宋_GB2312"/>
                <w:i w:val="0"/>
                <w:color w:val="000000"/>
                <w:sz w:val="21"/>
                <w:szCs w:val="21"/>
                <w:u w:val="none"/>
                <w:lang w:eastAsia="zh-CN"/>
              </w:rPr>
            </w:pPr>
            <w:r>
              <w:rPr>
                <w:rFonts w:hint="eastAsia" w:ascii="仿宋_GB2312" w:hAnsi="仿宋_GB2312" w:eastAsia="仿宋_GB2312" w:cs="仿宋_GB2312"/>
                <w:i w:val="0"/>
                <w:color w:val="000000"/>
                <w:kern w:val="0"/>
                <w:sz w:val="21"/>
                <w:szCs w:val="21"/>
                <w:u w:val="none"/>
                <w:lang w:val="en-US" w:eastAsia="zh-CN" w:bidi="ar"/>
              </w:rPr>
              <w:t>保障烈士遗属的基本生活，抚慰烈士遗属，进一步弘扬烈士精神</w:t>
            </w:r>
          </w:p>
        </w:tc>
        <w:tc>
          <w:tcPr>
            <w:tcW w:w="18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Lines="0" w:afterLines="0" w:line="320" w:lineRule="exact"/>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效果显著</w:t>
            </w:r>
          </w:p>
        </w:tc>
      </w:tr>
    </w:tbl>
    <w:p>
      <w:r>
        <w:rPr>
          <w:rFonts w:hint="eastAsia" w:ascii="仿宋_GB2312" w:eastAsia="仿宋_GB2312"/>
          <w:sz w:val="28"/>
          <w:szCs w:val="28"/>
          <w:vertAlign w:val="baseline"/>
          <w:lang w:val="en-US" w:eastAsia="zh-CN"/>
        </w:rPr>
        <w:t>注：各地区根据本地符合烈士褒扬金发放条件并报退役军人事务部备案通过的烈士人数，选择相应指标组成本地绩效目标。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1564B"/>
    <w:rsid w:val="0F3156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2021-03-15T03:36:00Z</dcterms:created>
  <dc:creator>HZCS</dc:creator>
  <cp:lastModifiedBy>HZCS</cp:lastModifiedBy>
  <dcterms:modified xsi:type="dcterms:W3CDTF">2021-03-15T03:36:36Z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