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6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0" w:beforeLines="0" w:line="560" w:lineRule="exact"/>
        <w:ind w:firstLine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beforeLines="0" w:line="560" w:lineRule="exact"/>
        <w:ind w:firstLine="63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年义务教育经费保障机制补助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  <w:t>经费</w:t>
      </w:r>
    </w:p>
    <w:p>
      <w:pPr>
        <w:spacing w:before="0" w:beforeLines="0" w:line="560" w:lineRule="exact"/>
        <w:ind w:firstLine="630"/>
        <w:jc w:val="center"/>
        <w:rPr>
          <w:rFonts w:hint="eastAsia" w:ascii="仿宋_GB2312" w:eastAsia="仿宋_GB2312"/>
          <w:b/>
          <w:bCs/>
          <w:spacing w:val="-9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</w:rPr>
        <w:t>提前下达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44"/>
          <w:szCs w:val="44"/>
          <w:lang w:eastAsia="zh-CN"/>
        </w:rPr>
        <w:t>分配表</w:t>
      </w:r>
    </w:p>
    <w:p>
      <w:pPr>
        <w:tabs>
          <w:tab w:val="left" w:pos="7359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490"/>
        <w:gridCol w:w="1245"/>
        <w:gridCol w:w="2115"/>
        <w:gridCol w:w="1123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其中：中央直达资金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其中：中央直达资金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248852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3979.07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54464.18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3236.3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2944.49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其中：钱塘新区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7057.68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风景名胜区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513.15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4061.11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2119.4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55974.91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2734.92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1772.23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4074.4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其中：金华开发区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755.64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3407.44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6510.26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4209.62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3649.71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2025.97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5687.42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7546.75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8298.21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2801.16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3573.35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4764.21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3420.72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11195.17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9177.06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2857.63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5966.69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2749.21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27081.34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83561.15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3213.45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4114.56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其中：温州开发区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1968.47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4389.22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4517.7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3470.16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2712.36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4487.43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4180.27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6853.12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5692.13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977.73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9852.58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10596.6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1636.65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10176.09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2971.78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12965.8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2692.21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3870.57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1583.47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4611.39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968.47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8423.42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49001.96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10155.49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763.86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28367.02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3082.68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1787.42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3240.04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其中：嘉兴开发区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1596.23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3751.02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2890.07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4300.39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2575.55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4937.57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4484.25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6151.95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3138.6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5974.34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4582.88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8095.82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3717.62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8704.29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5190.63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36420.83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17768.74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2157.69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745.29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5406.21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3556.59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5805.2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2511.47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5962.49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2980.78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2763.52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3799.06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3399.8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4175.55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2238.22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26086.89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2622.12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2477.93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4619.07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3587.65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62B8C"/>
    <w:rsid w:val="03962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2021-03-15T06:38:00Z</dcterms:created>
  <dc:creator>HZCS</dc:creator>
  <cp:lastModifiedBy>HZCS</cp:lastModifiedBy>
  <dcterms:modified xsi:type="dcterms:W3CDTF">2021-03-15T06:38:38Z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