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_GBK" w:hAnsi="宋体" w:eastAsia="方正小标宋_GBK" w:cs="Times New Roman"/>
          <w:sz w:val="44"/>
          <w:szCs w:val="22"/>
        </w:rPr>
      </w:pPr>
      <w:bookmarkStart w:id="0" w:name="_GoBack"/>
      <w:bookmarkEnd w:id="0"/>
      <w:r>
        <w:rPr>
          <w:rFonts w:hint="eastAsia" w:ascii="方正小标宋_GBK" w:hAnsi="宋体" w:eastAsia="方正小标宋_GBK" w:cs="Times New Roman"/>
          <w:sz w:val="44"/>
          <w:szCs w:val="22"/>
        </w:rPr>
        <w:t>关于《杭州市就业补助资金管理办法》</w:t>
      </w:r>
    </w:p>
    <w:p>
      <w:pPr>
        <w:spacing w:line="580" w:lineRule="exact"/>
        <w:jc w:val="center"/>
        <w:rPr>
          <w:rFonts w:ascii="方正小标宋_GBK" w:hAnsi="宋体" w:eastAsia="方正小标宋_GBK" w:cs="Times New Roman"/>
          <w:sz w:val="44"/>
          <w:szCs w:val="22"/>
        </w:rPr>
      </w:pPr>
      <w:r>
        <w:rPr>
          <w:rFonts w:hint="eastAsia" w:ascii="方正小标宋_GBK" w:hAnsi="宋体" w:eastAsia="方正小标宋_GBK" w:cs="Times New Roman"/>
          <w:sz w:val="44"/>
          <w:szCs w:val="22"/>
        </w:rPr>
        <w:t>的起草说明</w:t>
      </w:r>
    </w:p>
    <w:p>
      <w:pPr>
        <w:jc w:val="center"/>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社会保障处</w:t>
      </w:r>
    </w:p>
    <w:p>
      <w:pPr>
        <w:jc w:val="center"/>
        <w:rPr>
          <w:rFonts w:ascii="楷体_GB2312" w:hAnsi="Times New Roman" w:eastAsia="楷体_GB2312" w:cs="Times New Roman"/>
          <w:sz w:val="32"/>
          <w:szCs w:val="32"/>
        </w:rPr>
      </w:pPr>
      <w:r>
        <w:rPr>
          <w:rFonts w:hint="eastAsia" w:ascii="楷体_GB2312" w:hAnsi="Times New Roman" w:eastAsia="楷体_GB2312" w:cs="Times New Roman"/>
          <w:sz w:val="32"/>
          <w:szCs w:val="32"/>
        </w:rPr>
        <w:t>（2020年11月30日）</w:t>
      </w:r>
    </w:p>
    <w:p>
      <w:pPr>
        <w:spacing w:line="580" w:lineRule="exact"/>
        <w:jc w:val="center"/>
        <w:rPr>
          <w:rFonts w:ascii="仿宋" w:hAnsi="仿宋" w:eastAsia="仿宋" w:cs="Times New Roman"/>
          <w:sz w:val="32"/>
          <w:szCs w:val="32"/>
        </w:rPr>
      </w:pPr>
    </w:p>
    <w:p>
      <w:pPr>
        <w:pStyle w:val="2"/>
        <w:spacing w:after="0"/>
        <w:ind w:firstLine="640" w:firstLineChars="200"/>
        <w:rPr>
          <w:rFonts w:ascii="仿宋" w:hAnsi="仿宋" w:eastAsia="仿宋" w:cs="仿宋_GB2312"/>
          <w:sz w:val="32"/>
          <w:szCs w:val="32"/>
        </w:rPr>
      </w:pPr>
      <w:r>
        <w:rPr>
          <w:rFonts w:hint="eastAsia" w:ascii="仿宋" w:hAnsi="仿宋" w:eastAsia="仿宋" w:cs="仿宋_GB2312"/>
          <w:sz w:val="32"/>
          <w:szCs w:val="32"/>
        </w:rPr>
        <w:t>为贯彻落实国家与省关于充分发挥就业补助资金支持就业创业政策的作用，切实提高资金使用的安全性、规范性和有效性的要求，我们在调研的基础上，结合杭州实际，起草了《杭州市就业补助资金管理办法》（以下简称办法）。现将有关起草情况说明如下：</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一、文件起草背景</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各级政府一直把扩大就业放在经济社会发展的突出位置，实施积极的就业政策，促进经济发展与扩大就业相协调，促进社会和谐稳定。2017年10月，财政部、人力资源和社会保障部联合印发《就业补助资金管理办法》（财社〔2017〕164号）。2019年10月，省财政厅、省人力资源和社会保障厅联合印发《浙江省就业补助资金管理办法》（浙财社〔2019〕40）号。为全面贯彻落实中央和省促进就业创业的决策部署，规范就业补助资金的使用管理，提高财政资金使用效益，根据上级文件精神，结合我市实际，我局会同市人力资源和社会保障局（以下简称市人力社保局）研究制定了本办法。</w:t>
      </w:r>
    </w:p>
    <w:p>
      <w:pPr>
        <w:ind w:firstLine="643" w:firstLineChars="200"/>
        <w:rPr>
          <w:rFonts w:ascii="仿宋" w:hAnsi="仿宋" w:eastAsia="仿宋" w:cs="仿宋_GB2312"/>
          <w:b/>
          <w:sz w:val="32"/>
          <w:szCs w:val="32"/>
        </w:rPr>
      </w:pPr>
      <w:r>
        <w:rPr>
          <w:rFonts w:hint="eastAsia" w:ascii="仿宋" w:hAnsi="仿宋" w:eastAsia="仿宋" w:cs="仿宋_GB2312"/>
          <w:b/>
          <w:sz w:val="32"/>
          <w:szCs w:val="32"/>
        </w:rPr>
        <w:t>二、政策依据</w:t>
      </w:r>
    </w:p>
    <w:p>
      <w:pPr>
        <w:pStyle w:val="2"/>
        <w:spacing w:after="0"/>
        <w:ind w:firstLine="640" w:firstLineChars="200"/>
        <w:rPr>
          <w:rFonts w:ascii="仿宋" w:hAnsi="仿宋" w:eastAsia="仿宋" w:cs="仿宋"/>
          <w:sz w:val="32"/>
          <w:szCs w:val="32"/>
          <w:lang w:val="zh-TW"/>
        </w:rPr>
      </w:pPr>
      <w:r>
        <w:rPr>
          <w:rFonts w:hint="eastAsia" w:ascii="仿宋" w:hAnsi="仿宋" w:eastAsia="仿宋" w:cs="仿宋"/>
          <w:sz w:val="32"/>
          <w:szCs w:val="32"/>
          <w:lang w:val="zh-TW"/>
        </w:rPr>
        <w:t>1.</w:t>
      </w:r>
      <w:r>
        <w:rPr>
          <w:rFonts w:ascii="仿宋" w:hAnsi="仿宋" w:eastAsia="仿宋" w:cs="仿宋"/>
          <w:sz w:val="32"/>
          <w:szCs w:val="32"/>
          <w:lang w:val="zh-TW" w:eastAsia="zh-TW"/>
        </w:rPr>
        <w:t>《浙江省财政厅 浙江省人力资源</w:t>
      </w:r>
      <w:r>
        <w:rPr>
          <w:rFonts w:hint="eastAsia" w:ascii="仿宋" w:hAnsi="仿宋" w:eastAsia="仿宋" w:cs="仿宋"/>
          <w:sz w:val="32"/>
          <w:szCs w:val="32"/>
          <w:lang w:val="zh-TW"/>
        </w:rPr>
        <w:t>和</w:t>
      </w:r>
      <w:r>
        <w:rPr>
          <w:rFonts w:ascii="仿宋" w:hAnsi="仿宋" w:eastAsia="仿宋" w:cs="仿宋"/>
          <w:sz w:val="32"/>
          <w:szCs w:val="32"/>
          <w:lang w:val="zh-TW" w:eastAsia="zh-TW"/>
        </w:rPr>
        <w:t>社会保障厅关于印发〈浙江省就业补助资金管理办法〉的通知》（浙财社〔</w:t>
      </w:r>
      <w:r>
        <w:rPr>
          <w:rFonts w:ascii="仿宋" w:hAnsi="仿宋" w:eastAsia="仿宋" w:cs="仿宋"/>
          <w:sz w:val="32"/>
          <w:szCs w:val="32"/>
        </w:rPr>
        <w:t>2019</w:t>
      </w:r>
      <w:r>
        <w:rPr>
          <w:rFonts w:ascii="仿宋" w:hAnsi="仿宋" w:eastAsia="仿宋" w:cs="仿宋"/>
          <w:sz w:val="32"/>
          <w:szCs w:val="32"/>
          <w:lang w:val="zh-TW" w:eastAsia="zh-TW"/>
        </w:rPr>
        <w:t>〕</w:t>
      </w:r>
      <w:r>
        <w:rPr>
          <w:rFonts w:ascii="仿宋" w:hAnsi="仿宋" w:eastAsia="仿宋" w:cs="仿宋"/>
          <w:sz w:val="32"/>
          <w:szCs w:val="32"/>
        </w:rPr>
        <w:t>40</w:t>
      </w:r>
      <w:r>
        <w:rPr>
          <w:rFonts w:ascii="仿宋" w:hAnsi="仿宋" w:eastAsia="仿宋" w:cs="仿宋"/>
          <w:sz w:val="32"/>
          <w:szCs w:val="32"/>
          <w:lang w:val="zh-TW" w:eastAsia="zh-TW"/>
        </w:rPr>
        <w:t>号）</w:t>
      </w:r>
    </w:p>
    <w:p>
      <w:pPr>
        <w:pStyle w:val="2"/>
        <w:spacing w:after="0"/>
        <w:ind w:firstLine="640" w:firstLineChars="200"/>
        <w:rPr>
          <w:rFonts w:ascii="仿宋" w:hAnsi="仿宋" w:eastAsia="仿宋" w:cs="仿宋"/>
          <w:sz w:val="32"/>
          <w:szCs w:val="32"/>
          <w:lang w:val="zh-TW"/>
        </w:rPr>
      </w:pPr>
      <w:r>
        <w:rPr>
          <w:rFonts w:hint="eastAsia" w:ascii="仿宋" w:hAnsi="仿宋" w:eastAsia="仿宋" w:cs="仿宋"/>
          <w:sz w:val="32"/>
          <w:szCs w:val="32"/>
          <w:lang w:val="zh-TW"/>
        </w:rPr>
        <w:t>2.</w:t>
      </w:r>
      <w:r>
        <w:rPr>
          <w:rFonts w:ascii="仿宋" w:hAnsi="仿宋" w:eastAsia="仿宋" w:cs="仿宋"/>
          <w:sz w:val="32"/>
          <w:szCs w:val="32"/>
          <w:lang w:val="zh-TW" w:eastAsia="zh-TW"/>
        </w:rPr>
        <w:t>《杭州市人民政府关于支持大众创业促进就业的意见》（杭政函</w:t>
      </w:r>
      <w:r>
        <w:rPr>
          <w:rFonts w:ascii="仿宋" w:hAnsi="仿宋" w:eastAsia="仿宋" w:cs="仿宋"/>
          <w:sz w:val="32"/>
          <w:szCs w:val="32"/>
        </w:rPr>
        <w:t>[2015]174</w:t>
      </w:r>
      <w:r>
        <w:rPr>
          <w:rFonts w:ascii="仿宋" w:hAnsi="仿宋" w:eastAsia="仿宋" w:cs="仿宋"/>
          <w:sz w:val="32"/>
          <w:szCs w:val="32"/>
          <w:lang w:val="zh-TW" w:eastAsia="zh-TW"/>
        </w:rPr>
        <w:t>号）</w:t>
      </w:r>
    </w:p>
    <w:p>
      <w:pPr>
        <w:pStyle w:val="2"/>
        <w:spacing w:after="0"/>
        <w:ind w:firstLine="800" w:firstLineChars="250"/>
        <w:rPr>
          <w:rFonts w:ascii="仿宋" w:hAnsi="仿宋" w:eastAsia="仿宋" w:cs="仿宋"/>
          <w:sz w:val="32"/>
          <w:szCs w:val="32"/>
          <w:lang w:val="zh-TW"/>
        </w:rPr>
      </w:pPr>
      <w:r>
        <w:rPr>
          <w:rFonts w:hint="eastAsia" w:ascii="仿宋" w:hAnsi="仿宋" w:eastAsia="仿宋" w:cs="仿宋"/>
          <w:sz w:val="32"/>
          <w:szCs w:val="32"/>
          <w:lang w:val="zh-TW"/>
        </w:rPr>
        <w:t>3.</w:t>
      </w:r>
      <w:r>
        <w:rPr>
          <w:rFonts w:ascii="仿宋" w:hAnsi="仿宋" w:eastAsia="仿宋" w:cs="仿宋"/>
          <w:sz w:val="32"/>
          <w:szCs w:val="32"/>
          <w:lang w:val="zh-TW" w:eastAsia="zh-TW"/>
        </w:rPr>
        <w:t>《杭州市人民政府关于做好新形势下就业创业工作的实施意见》（杭政函〔</w:t>
      </w:r>
      <w:r>
        <w:rPr>
          <w:rFonts w:ascii="仿宋" w:hAnsi="仿宋" w:eastAsia="仿宋" w:cs="仿宋"/>
          <w:sz w:val="32"/>
          <w:szCs w:val="32"/>
        </w:rPr>
        <w:t>2018</w:t>
      </w:r>
      <w:r>
        <w:rPr>
          <w:rFonts w:ascii="仿宋" w:hAnsi="仿宋" w:eastAsia="仿宋" w:cs="仿宋"/>
          <w:sz w:val="32"/>
          <w:szCs w:val="32"/>
          <w:lang w:val="zh-TW" w:eastAsia="zh-TW"/>
        </w:rPr>
        <w:t>〕</w:t>
      </w:r>
      <w:r>
        <w:rPr>
          <w:rFonts w:ascii="仿宋" w:hAnsi="仿宋" w:eastAsia="仿宋" w:cs="仿宋"/>
          <w:sz w:val="32"/>
          <w:szCs w:val="32"/>
        </w:rPr>
        <w:t>81</w:t>
      </w:r>
      <w:r>
        <w:rPr>
          <w:rFonts w:ascii="仿宋" w:hAnsi="仿宋" w:eastAsia="仿宋" w:cs="仿宋"/>
          <w:sz w:val="32"/>
          <w:szCs w:val="32"/>
          <w:lang w:val="zh-TW" w:eastAsia="zh-TW"/>
        </w:rPr>
        <w:t>号）</w:t>
      </w:r>
    </w:p>
    <w:p>
      <w:pPr>
        <w:pStyle w:val="2"/>
        <w:spacing w:after="0"/>
        <w:ind w:firstLine="800" w:firstLineChars="250"/>
        <w:rPr>
          <w:rFonts w:ascii="仿宋" w:hAnsi="仿宋" w:eastAsia="仿宋" w:cs="仿宋"/>
          <w:sz w:val="32"/>
          <w:szCs w:val="32"/>
          <w:lang w:val="zh-TW"/>
        </w:rPr>
      </w:pPr>
      <w:r>
        <w:rPr>
          <w:rFonts w:hint="eastAsia" w:ascii="仿宋" w:hAnsi="仿宋" w:eastAsia="仿宋" w:cs="仿宋"/>
          <w:sz w:val="32"/>
          <w:szCs w:val="32"/>
          <w:lang w:val="zh-TW"/>
        </w:rPr>
        <w:t>4.</w:t>
      </w:r>
      <w:r>
        <w:rPr>
          <w:rFonts w:ascii="仿宋" w:hAnsi="仿宋" w:eastAsia="仿宋" w:cs="仿宋"/>
          <w:sz w:val="32"/>
          <w:szCs w:val="32"/>
          <w:lang w:val="zh-TW" w:eastAsia="zh-TW"/>
        </w:rPr>
        <w:t>《杭州市人民政府关于做好当前和今后一个时期促进就业工作的实施意见》（杭政函〔</w:t>
      </w:r>
      <w:r>
        <w:rPr>
          <w:rFonts w:ascii="仿宋" w:hAnsi="仿宋" w:eastAsia="仿宋" w:cs="仿宋"/>
          <w:sz w:val="32"/>
          <w:szCs w:val="32"/>
        </w:rPr>
        <w:t>2019</w:t>
      </w:r>
      <w:r>
        <w:rPr>
          <w:rFonts w:ascii="仿宋" w:hAnsi="仿宋" w:eastAsia="仿宋" w:cs="仿宋"/>
          <w:sz w:val="32"/>
          <w:szCs w:val="32"/>
          <w:lang w:val="zh-TW" w:eastAsia="zh-TW"/>
        </w:rPr>
        <w:t>〕</w:t>
      </w:r>
      <w:r>
        <w:rPr>
          <w:rFonts w:ascii="仿宋" w:hAnsi="仿宋" w:eastAsia="仿宋" w:cs="仿宋"/>
          <w:sz w:val="32"/>
          <w:szCs w:val="32"/>
        </w:rPr>
        <w:t>19</w:t>
      </w:r>
      <w:r>
        <w:rPr>
          <w:rFonts w:ascii="仿宋" w:hAnsi="仿宋" w:eastAsia="仿宋" w:cs="仿宋"/>
          <w:sz w:val="32"/>
          <w:szCs w:val="32"/>
          <w:lang w:val="zh-TW" w:eastAsia="zh-TW"/>
        </w:rPr>
        <w:t>号）</w:t>
      </w:r>
    </w:p>
    <w:p>
      <w:pPr>
        <w:pStyle w:val="2"/>
        <w:spacing w:after="0"/>
        <w:ind w:firstLine="643" w:firstLineChars="200"/>
        <w:rPr>
          <w:rFonts w:ascii="仿宋" w:hAnsi="仿宋" w:eastAsia="仿宋" w:cs="仿宋_GB2312"/>
          <w:b/>
          <w:sz w:val="32"/>
          <w:szCs w:val="32"/>
        </w:rPr>
      </w:pPr>
      <w:r>
        <w:rPr>
          <w:rFonts w:hint="eastAsia" w:ascii="仿宋" w:hAnsi="仿宋" w:eastAsia="仿宋" w:cs="仿宋_GB2312"/>
          <w:b/>
          <w:sz w:val="32"/>
          <w:szCs w:val="32"/>
        </w:rPr>
        <w:t>三、办法主要内容</w:t>
      </w:r>
    </w:p>
    <w:p>
      <w:pPr>
        <w:ind w:firstLine="640" w:firstLineChars="200"/>
        <w:rPr>
          <w:rFonts w:ascii="仿宋" w:hAnsi="仿宋" w:eastAsia="仿宋" w:cs="仿宋"/>
          <w:sz w:val="32"/>
          <w:szCs w:val="32"/>
          <w:lang w:val="zh-TW"/>
        </w:rPr>
      </w:pPr>
      <w:r>
        <w:rPr>
          <w:rFonts w:hint="eastAsia" w:ascii="仿宋" w:hAnsi="仿宋" w:eastAsia="仿宋" w:cs="仿宋"/>
          <w:sz w:val="32"/>
          <w:szCs w:val="32"/>
          <w:lang w:val="zh-TW" w:eastAsia="zh-TW"/>
        </w:rPr>
        <w:t>办法分五章21条。重点内容说明如下：</w:t>
      </w:r>
    </w:p>
    <w:p>
      <w:pPr>
        <w:pStyle w:val="6"/>
        <w:shd w:val="clear" w:color="auto" w:fill="FFFFFF"/>
        <w:spacing w:before="0" w:beforeAutospacing="0" w:after="0" w:afterAutospacing="0"/>
        <w:ind w:firstLine="480"/>
        <w:rPr>
          <w:rFonts w:ascii="仿宋" w:hAnsi="仿宋" w:eastAsia="仿宋" w:cs="仿宋"/>
          <w:b/>
          <w:kern w:val="2"/>
          <w:sz w:val="32"/>
          <w:szCs w:val="32"/>
          <w:lang w:val="zh-TW"/>
        </w:rPr>
      </w:pPr>
      <w:r>
        <w:rPr>
          <w:rFonts w:hint="eastAsia" w:ascii="仿宋" w:hAnsi="仿宋" w:eastAsia="仿宋" w:cs="仿宋"/>
          <w:b/>
          <w:kern w:val="2"/>
          <w:sz w:val="32"/>
          <w:szCs w:val="32"/>
          <w:lang w:val="zh-TW" w:eastAsia="zh-TW"/>
        </w:rPr>
        <w:t>（一）总则共3条</w:t>
      </w:r>
    </w:p>
    <w:p>
      <w:pPr>
        <w:pStyle w:val="6"/>
        <w:shd w:val="clear" w:color="auto" w:fill="FFFFFF"/>
        <w:spacing w:before="0" w:beforeAutospacing="0" w:after="0" w:afterAutospacing="0"/>
        <w:ind w:firstLine="640" w:firstLineChars="200"/>
        <w:rPr>
          <w:rFonts w:ascii="仿宋" w:hAnsi="仿宋" w:eastAsia="仿宋"/>
          <w:sz w:val="32"/>
          <w:szCs w:val="32"/>
        </w:rPr>
      </w:pPr>
      <w:r>
        <w:rPr>
          <w:rFonts w:hint="eastAsia" w:ascii="仿宋" w:hAnsi="仿宋" w:eastAsia="仿宋" w:cs="仿宋"/>
          <w:kern w:val="2"/>
          <w:sz w:val="32"/>
          <w:szCs w:val="32"/>
          <w:lang w:val="zh-TW" w:eastAsia="zh-TW"/>
        </w:rPr>
        <w:t>明确起草背景是为落实国家和我省各项就业创业政策，规范就业补助资金管理，提高资金使用绩效；起草依据是省市相关文件；资金</w:t>
      </w:r>
      <w:r>
        <w:rPr>
          <w:rFonts w:ascii="仿宋" w:hAnsi="仿宋" w:eastAsia="仿宋" w:cs="仿宋"/>
          <w:kern w:val="2"/>
          <w:sz w:val="32"/>
          <w:szCs w:val="32"/>
          <w:lang w:eastAsia="zh-TW"/>
        </w:rPr>
        <w:t>来源</w:t>
      </w:r>
      <w:r>
        <w:rPr>
          <w:rFonts w:hint="eastAsia" w:ascii="仿宋" w:hAnsi="仿宋" w:eastAsia="仿宋" w:cs="仿宋"/>
          <w:kern w:val="2"/>
          <w:sz w:val="32"/>
          <w:szCs w:val="32"/>
          <w:lang w:val="zh-TW" w:eastAsia="zh-TW"/>
        </w:rPr>
        <w:t>是由县级以上人民政府设立，由财政部门会同人力社保部门管理，通过一般公共预算安排用于加强基本公共就业服务以促进就业创业的专项资金；管理原则是注重普惠，重点倾斜</w:t>
      </w:r>
      <w:r>
        <w:rPr>
          <w:rFonts w:hint="eastAsia" w:ascii="仿宋" w:hAnsi="仿宋" w:eastAsia="仿宋" w:cs="仿宋"/>
          <w:kern w:val="2"/>
          <w:sz w:val="32"/>
          <w:szCs w:val="32"/>
          <w:lang w:val="zh-TW"/>
        </w:rPr>
        <w:t>、</w:t>
      </w:r>
      <w:r>
        <w:rPr>
          <w:rFonts w:hint="eastAsia" w:ascii="仿宋" w:hAnsi="仿宋" w:eastAsia="仿宋" w:cs="仿宋"/>
          <w:kern w:val="2"/>
          <w:sz w:val="32"/>
          <w:szCs w:val="32"/>
          <w:lang w:val="zh-TW" w:eastAsia="zh-TW"/>
        </w:rPr>
        <w:t>奖补结合，激励相容</w:t>
      </w:r>
      <w:r>
        <w:rPr>
          <w:rFonts w:hint="eastAsia" w:ascii="仿宋" w:hAnsi="仿宋" w:eastAsia="仿宋" w:cs="仿宋"/>
          <w:kern w:val="2"/>
          <w:sz w:val="32"/>
          <w:szCs w:val="32"/>
          <w:lang w:val="zh-TW"/>
        </w:rPr>
        <w:t>、</w:t>
      </w:r>
      <w:r>
        <w:rPr>
          <w:rFonts w:hint="eastAsia" w:ascii="仿宋" w:hAnsi="仿宋" w:eastAsia="仿宋" w:cs="仿宋"/>
          <w:kern w:val="2"/>
          <w:sz w:val="32"/>
          <w:szCs w:val="32"/>
          <w:lang w:val="zh-TW" w:eastAsia="zh-TW"/>
        </w:rPr>
        <w:t>易于操作，精准效能。</w:t>
      </w:r>
    </w:p>
    <w:p>
      <w:pPr>
        <w:pStyle w:val="6"/>
        <w:shd w:val="clear" w:color="auto" w:fill="FFFFFF"/>
        <w:spacing w:before="0" w:beforeAutospacing="0" w:after="0" w:afterAutospacing="0"/>
        <w:ind w:firstLine="480"/>
        <w:rPr>
          <w:rFonts w:ascii="仿宋" w:hAnsi="仿宋" w:eastAsia="仿宋" w:cs="仿宋"/>
          <w:b/>
          <w:kern w:val="2"/>
          <w:sz w:val="32"/>
          <w:szCs w:val="32"/>
          <w:lang w:val="zh-TW" w:eastAsia="zh-TW"/>
        </w:rPr>
      </w:pPr>
      <w:r>
        <w:rPr>
          <w:rFonts w:hint="eastAsia" w:ascii="仿宋" w:hAnsi="仿宋" w:eastAsia="仿宋" w:cs="仿宋"/>
          <w:b/>
          <w:kern w:val="2"/>
          <w:sz w:val="32"/>
          <w:szCs w:val="32"/>
          <w:lang w:val="zh-TW" w:eastAsia="zh-TW"/>
        </w:rPr>
        <w:t>（二）资金支出范围共6条</w:t>
      </w:r>
    </w:p>
    <w:p>
      <w:pPr>
        <w:pStyle w:val="6"/>
        <w:shd w:val="clear" w:color="auto" w:fill="FFFFFF"/>
        <w:spacing w:before="0" w:beforeAutospacing="0" w:after="0" w:afterAutospacing="0"/>
        <w:ind w:firstLine="640" w:firstLineChars="200"/>
        <w:rPr>
          <w:rFonts w:ascii="仿宋" w:hAnsi="仿宋" w:eastAsia="仿宋" w:cs="仿宋"/>
          <w:kern w:val="2"/>
          <w:sz w:val="32"/>
          <w:szCs w:val="32"/>
          <w:lang w:val="zh-TW" w:eastAsia="zh-TW"/>
        </w:rPr>
      </w:pPr>
      <w:r>
        <w:rPr>
          <w:rFonts w:hint="eastAsia" w:ascii="仿宋" w:hAnsi="仿宋" w:eastAsia="仿宋" w:cs="仿宋"/>
          <w:kern w:val="2"/>
          <w:sz w:val="32"/>
          <w:szCs w:val="32"/>
          <w:lang w:val="zh-TW" w:eastAsia="zh-TW"/>
        </w:rPr>
        <w:t>明确资金分为对个人和单位的补贴、公共就业服务能力建设补助两类，支出项目范围是职业培训补贴、职业技能鉴定补贴、社会保险补贴、岗位补贴、就业见习补贴、求职创业补贴、创业补贴、就业创业服务补贴、高技能人才培养补助和其他支出10大类；东西部扶贫对口帮扶地区相关人员参照</w:t>
      </w:r>
      <w:r>
        <w:rPr>
          <w:rFonts w:hint="eastAsia" w:ascii="仿宋" w:hAnsi="仿宋" w:eastAsia="仿宋" w:cs="仿宋"/>
          <w:kern w:val="2"/>
          <w:sz w:val="32"/>
          <w:szCs w:val="32"/>
          <w:lang w:val="zh-TW"/>
        </w:rPr>
        <w:t>享受</w:t>
      </w:r>
      <w:r>
        <w:rPr>
          <w:rFonts w:hint="eastAsia" w:ascii="仿宋" w:hAnsi="仿宋" w:eastAsia="仿宋" w:cs="仿宋"/>
          <w:kern w:val="2"/>
          <w:sz w:val="32"/>
          <w:szCs w:val="32"/>
          <w:lang w:val="zh-TW" w:eastAsia="zh-TW"/>
        </w:rPr>
        <w:t>我市各项就业创业政策；具体对象、条件和标准按有关政策文件执行；明确不得重复享受同类项目资金补贴；明确不得在就业补助资金中支出的项目。</w:t>
      </w:r>
    </w:p>
    <w:p>
      <w:pPr>
        <w:pStyle w:val="6"/>
        <w:shd w:val="clear" w:color="auto" w:fill="FFFFFF"/>
        <w:spacing w:before="0" w:beforeAutospacing="0" w:after="0" w:afterAutospacing="0"/>
        <w:ind w:firstLine="643" w:firstLineChars="200"/>
        <w:rPr>
          <w:rFonts w:ascii="仿宋" w:hAnsi="仿宋" w:eastAsia="仿宋" w:cs="仿宋"/>
          <w:b/>
          <w:kern w:val="2"/>
          <w:sz w:val="32"/>
          <w:szCs w:val="32"/>
          <w:lang w:val="zh-TW"/>
        </w:rPr>
      </w:pPr>
      <w:r>
        <w:rPr>
          <w:rFonts w:hint="eastAsia" w:ascii="仿宋" w:hAnsi="仿宋" w:eastAsia="仿宋" w:cs="仿宋"/>
          <w:b/>
          <w:kern w:val="2"/>
          <w:sz w:val="32"/>
          <w:szCs w:val="32"/>
          <w:lang w:val="zh-TW" w:eastAsia="zh-TW"/>
        </w:rPr>
        <w:t>（三）资金使用与管理共5条</w:t>
      </w:r>
    </w:p>
    <w:p>
      <w:pPr>
        <w:pStyle w:val="6"/>
        <w:shd w:val="clear" w:color="auto" w:fill="FFFFFF"/>
        <w:spacing w:before="0" w:beforeAutospacing="0" w:after="0" w:afterAutospacing="0"/>
        <w:ind w:firstLine="640" w:firstLineChars="200"/>
        <w:rPr>
          <w:rFonts w:ascii="仿宋" w:hAnsi="仿宋" w:eastAsia="仿宋" w:cs="仿宋"/>
          <w:kern w:val="2"/>
          <w:sz w:val="32"/>
          <w:szCs w:val="32"/>
          <w:lang w:val="zh-TW"/>
        </w:rPr>
      </w:pPr>
      <w:r>
        <w:rPr>
          <w:rFonts w:hint="eastAsia" w:ascii="仿宋" w:hAnsi="仿宋" w:eastAsia="仿宋" w:cs="仿宋"/>
          <w:kern w:val="2"/>
          <w:sz w:val="32"/>
          <w:szCs w:val="32"/>
          <w:lang w:val="zh-TW" w:eastAsia="zh-TW"/>
        </w:rPr>
        <w:t>明确</w:t>
      </w:r>
      <w:r>
        <w:rPr>
          <w:rFonts w:ascii="仿宋" w:hAnsi="仿宋" w:eastAsia="仿宋" w:cs="仿宋"/>
          <w:kern w:val="2"/>
          <w:sz w:val="32"/>
          <w:szCs w:val="32"/>
          <w:lang w:val="zh-TW" w:eastAsia="zh-TW"/>
        </w:rPr>
        <w:t>编制年度就业补助资金预算</w:t>
      </w:r>
      <w:r>
        <w:rPr>
          <w:rFonts w:hint="eastAsia" w:ascii="仿宋" w:hAnsi="仿宋" w:eastAsia="仿宋" w:cs="仿宋"/>
          <w:kern w:val="2"/>
          <w:sz w:val="32"/>
          <w:szCs w:val="32"/>
          <w:lang w:val="zh-TW" w:eastAsia="zh-TW"/>
        </w:rPr>
        <w:t>的要求；明确预算下达的时间和执行的要求，特别是简化审核流程，由</w:t>
      </w:r>
      <w:r>
        <w:rPr>
          <w:rFonts w:ascii="仿宋" w:hAnsi="仿宋" w:eastAsia="仿宋" w:cs="仿宋"/>
          <w:kern w:val="2"/>
          <w:sz w:val="32"/>
          <w:szCs w:val="32"/>
          <w:lang w:val="zh-TW" w:eastAsia="zh-TW"/>
        </w:rPr>
        <w:t>人力社保部门按规定审核后进行资金拨付，审核情况报同级财政部门备案</w:t>
      </w:r>
      <w:r>
        <w:rPr>
          <w:rFonts w:hint="eastAsia" w:ascii="仿宋" w:hAnsi="仿宋" w:eastAsia="仿宋" w:cs="仿宋"/>
          <w:kern w:val="2"/>
          <w:sz w:val="32"/>
          <w:szCs w:val="32"/>
          <w:lang w:val="zh-TW" w:eastAsia="zh-TW"/>
        </w:rPr>
        <w:t>；</w:t>
      </w:r>
      <w:r>
        <w:rPr>
          <w:rFonts w:ascii="仿宋" w:hAnsi="仿宋" w:eastAsia="仿宋" w:cs="仿宋"/>
          <w:kern w:val="2"/>
          <w:sz w:val="32"/>
          <w:szCs w:val="32"/>
          <w:lang w:val="zh-TW" w:eastAsia="zh-TW"/>
        </w:rPr>
        <w:t>加强信息化建设，推动业务财务一体化管理</w:t>
      </w:r>
      <w:r>
        <w:rPr>
          <w:rFonts w:hint="eastAsia" w:ascii="仿宋" w:hAnsi="仿宋" w:eastAsia="仿宋" w:cs="仿宋"/>
          <w:kern w:val="2"/>
          <w:sz w:val="32"/>
          <w:szCs w:val="32"/>
          <w:lang w:val="zh-TW" w:eastAsia="zh-TW"/>
        </w:rPr>
        <w:t>；建立健全财务管理规章制度，优化业务流程，强化内部财务管理和风险防控，</w:t>
      </w:r>
      <w:r>
        <w:rPr>
          <w:rFonts w:ascii="仿宋" w:hAnsi="仿宋" w:eastAsia="仿宋" w:cs="仿宋"/>
          <w:kern w:val="2"/>
          <w:sz w:val="32"/>
          <w:szCs w:val="32"/>
          <w:lang w:val="zh-TW" w:eastAsia="zh-TW"/>
        </w:rPr>
        <w:t>人力社保部门对就业补助资金实行单独建账核算</w:t>
      </w:r>
      <w:r>
        <w:rPr>
          <w:rFonts w:hint="eastAsia" w:ascii="仿宋" w:hAnsi="仿宋" w:eastAsia="仿宋" w:cs="仿宋"/>
          <w:kern w:val="2"/>
          <w:sz w:val="32"/>
          <w:szCs w:val="32"/>
          <w:lang w:val="zh-TW" w:eastAsia="zh-TW"/>
        </w:rPr>
        <w:t>；明确决算管理的要求和结余资金按规定处理</w:t>
      </w:r>
      <w:r>
        <w:rPr>
          <w:rFonts w:ascii="仿宋" w:hAnsi="仿宋" w:eastAsia="仿宋" w:cs="仿宋"/>
          <w:kern w:val="2"/>
          <w:sz w:val="32"/>
          <w:szCs w:val="32"/>
          <w:lang w:val="zh-TW" w:eastAsia="zh-TW"/>
        </w:rPr>
        <w:t>。</w:t>
      </w:r>
    </w:p>
    <w:p>
      <w:pPr>
        <w:pStyle w:val="6"/>
        <w:shd w:val="clear" w:color="auto" w:fill="FFFFFF"/>
        <w:spacing w:before="0" w:beforeAutospacing="0" w:after="0" w:afterAutospacing="0"/>
        <w:ind w:firstLine="643" w:firstLineChars="200"/>
        <w:rPr>
          <w:rFonts w:ascii="仿宋" w:hAnsi="仿宋" w:eastAsia="仿宋" w:cs="仿宋"/>
          <w:b/>
          <w:kern w:val="2"/>
          <w:sz w:val="32"/>
          <w:szCs w:val="32"/>
          <w:lang w:val="zh-TW" w:eastAsia="zh-TW"/>
        </w:rPr>
      </w:pPr>
      <w:r>
        <w:rPr>
          <w:rFonts w:hint="eastAsia" w:ascii="仿宋" w:hAnsi="仿宋" w:eastAsia="仿宋"/>
          <w:b/>
          <w:color w:val="333333"/>
          <w:sz w:val="32"/>
          <w:szCs w:val="32"/>
        </w:rPr>
        <w:t>（</w:t>
      </w:r>
      <w:r>
        <w:rPr>
          <w:rFonts w:hint="eastAsia" w:ascii="仿宋" w:hAnsi="仿宋" w:eastAsia="仿宋" w:cs="仿宋"/>
          <w:b/>
          <w:kern w:val="2"/>
          <w:sz w:val="32"/>
          <w:szCs w:val="32"/>
          <w:lang w:val="zh-TW" w:eastAsia="zh-TW"/>
        </w:rPr>
        <w:t>四）资金绩效与监督共5条</w:t>
      </w:r>
    </w:p>
    <w:p>
      <w:pPr>
        <w:ind w:firstLine="640" w:firstLineChars="200"/>
        <w:rPr>
          <w:rFonts w:ascii="仿宋" w:hAnsi="仿宋" w:eastAsia="仿宋" w:cs="仿宋"/>
          <w:sz w:val="32"/>
          <w:szCs w:val="32"/>
          <w:lang w:val="zh-TW" w:eastAsia="zh-TW"/>
        </w:rPr>
      </w:pPr>
      <w:r>
        <w:rPr>
          <w:rFonts w:ascii="仿宋" w:hAnsi="仿宋" w:eastAsia="仿宋" w:cs="仿宋"/>
          <w:sz w:val="32"/>
          <w:szCs w:val="32"/>
          <w:lang w:val="zh-TW" w:eastAsia="zh-TW"/>
        </w:rPr>
        <w:t>就业补助资金应按照财政部关于专项转移支付绩效目标管理的规定，做好</w:t>
      </w:r>
      <w:r>
        <w:rPr>
          <w:rFonts w:hint="eastAsia" w:ascii="仿宋" w:hAnsi="仿宋" w:eastAsia="仿宋" w:cs="仿宋"/>
          <w:sz w:val="32"/>
          <w:szCs w:val="32"/>
          <w:lang w:val="zh-TW" w:eastAsia="zh-TW"/>
        </w:rPr>
        <w:t>相应</w:t>
      </w:r>
      <w:r>
        <w:rPr>
          <w:rFonts w:ascii="仿宋" w:hAnsi="仿宋" w:eastAsia="仿宋" w:cs="仿宋"/>
          <w:sz w:val="32"/>
          <w:szCs w:val="32"/>
          <w:lang w:val="zh-TW" w:eastAsia="zh-TW"/>
        </w:rPr>
        <w:t>工作</w:t>
      </w:r>
      <w:r>
        <w:rPr>
          <w:rFonts w:hint="eastAsia" w:ascii="仿宋" w:hAnsi="仿宋" w:eastAsia="仿宋" w:cs="仿宋"/>
          <w:sz w:val="32"/>
          <w:szCs w:val="32"/>
          <w:lang w:val="zh-TW" w:eastAsia="zh-TW"/>
        </w:rPr>
        <w:t>；建立完善科学规范的绩效评价指标体系，</w:t>
      </w:r>
      <w:r>
        <w:rPr>
          <w:rFonts w:ascii="仿宋" w:hAnsi="仿宋" w:eastAsia="仿宋" w:cs="仿宋"/>
          <w:sz w:val="32"/>
          <w:szCs w:val="32"/>
          <w:lang w:val="zh-TW" w:eastAsia="zh-TW"/>
        </w:rPr>
        <w:t>必要时可按绩效评价工作总体要求，对就业补助资金实行全生命周期管理</w:t>
      </w:r>
      <w:r>
        <w:rPr>
          <w:rFonts w:hint="eastAsia" w:ascii="仿宋" w:hAnsi="仿宋" w:eastAsia="仿宋" w:cs="仿宋"/>
          <w:sz w:val="32"/>
          <w:szCs w:val="32"/>
          <w:lang w:val="zh-TW" w:eastAsia="zh-TW"/>
        </w:rPr>
        <w:t>，</w:t>
      </w:r>
      <w:r>
        <w:rPr>
          <w:rFonts w:ascii="仿宋" w:hAnsi="仿宋" w:eastAsia="仿宋" w:cs="仿宋"/>
          <w:sz w:val="32"/>
          <w:szCs w:val="32"/>
          <w:lang w:val="zh-TW" w:eastAsia="zh-TW"/>
        </w:rPr>
        <w:t>绩效评价结果作为完善就业创业政策和调整就业补助资金支出结构的重要依据</w:t>
      </w:r>
      <w:r>
        <w:rPr>
          <w:rFonts w:hint="eastAsia" w:ascii="仿宋" w:hAnsi="仿宋" w:eastAsia="仿宋" w:cs="仿宋"/>
          <w:sz w:val="32"/>
          <w:szCs w:val="32"/>
          <w:lang w:val="zh-TW" w:eastAsia="zh-TW"/>
        </w:rPr>
        <w:t>；就业补助资金管理使用情况列入重点</w:t>
      </w:r>
      <w:r>
        <w:rPr>
          <w:rFonts w:hint="eastAsia" w:ascii="仿宋" w:hAnsi="仿宋" w:eastAsia="仿宋" w:cs="仿宋"/>
          <w:sz w:val="32"/>
          <w:szCs w:val="32"/>
        </w:rPr>
        <w:t>监督检查</w:t>
      </w:r>
      <w:r>
        <w:rPr>
          <w:rFonts w:hint="eastAsia" w:ascii="仿宋" w:hAnsi="仿宋" w:eastAsia="仿宋" w:cs="仿宋"/>
          <w:sz w:val="32"/>
          <w:szCs w:val="32"/>
          <w:lang w:val="zh-TW" w:eastAsia="zh-TW"/>
        </w:rPr>
        <w:t>范围；建立完善补贴资金使用情况公告公示制度，并</w:t>
      </w:r>
      <w:r>
        <w:rPr>
          <w:rFonts w:ascii="仿宋" w:hAnsi="仿宋" w:eastAsia="仿宋" w:cs="仿宋"/>
          <w:sz w:val="32"/>
          <w:szCs w:val="32"/>
          <w:lang w:val="zh-TW" w:eastAsia="zh-TW"/>
        </w:rPr>
        <w:t>处理好政府信息公开与个人信息保护的关系</w:t>
      </w:r>
      <w:r>
        <w:rPr>
          <w:rFonts w:hint="eastAsia" w:ascii="仿宋" w:hAnsi="仿宋" w:eastAsia="仿宋" w:cs="仿宋"/>
          <w:sz w:val="32"/>
          <w:szCs w:val="32"/>
          <w:lang w:val="zh-TW" w:eastAsia="zh-TW"/>
        </w:rPr>
        <w:t>；建立就业补助资金“谁使用、谁负责”的责任追究机制，对违法违规行为和个人按有关法律法规追究责任，严肃查处骗取就业补助资金</w:t>
      </w:r>
      <w:r>
        <w:rPr>
          <w:rFonts w:hint="eastAsia" w:ascii="仿宋" w:hAnsi="仿宋" w:eastAsia="仿宋" w:cs="仿宋"/>
          <w:sz w:val="32"/>
          <w:szCs w:val="32"/>
          <w:lang w:val="zh-TW"/>
        </w:rPr>
        <w:t>的行为</w:t>
      </w:r>
      <w:r>
        <w:rPr>
          <w:rFonts w:hint="eastAsia" w:ascii="仿宋" w:hAnsi="仿宋" w:eastAsia="仿宋" w:cs="仿宋"/>
          <w:sz w:val="32"/>
          <w:szCs w:val="32"/>
          <w:lang w:val="zh-TW" w:eastAsia="zh-TW"/>
        </w:rPr>
        <w:t>。</w:t>
      </w:r>
    </w:p>
    <w:p>
      <w:pPr>
        <w:pStyle w:val="6"/>
        <w:shd w:val="clear" w:color="auto" w:fill="FFFFFF"/>
        <w:spacing w:before="0" w:beforeAutospacing="0" w:after="0" w:afterAutospacing="0"/>
        <w:ind w:firstLine="480"/>
        <w:rPr>
          <w:rFonts w:ascii="仿宋" w:hAnsi="仿宋" w:eastAsia="仿宋" w:cs="仿宋"/>
          <w:b/>
          <w:kern w:val="2"/>
          <w:sz w:val="32"/>
          <w:szCs w:val="32"/>
          <w:lang w:val="zh-TW" w:eastAsia="zh-TW"/>
        </w:rPr>
      </w:pPr>
      <w:r>
        <w:rPr>
          <w:rFonts w:hint="eastAsia" w:ascii="仿宋" w:hAnsi="仿宋" w:eastAsia="仿宋" w:cs="仿宋"/>
          <w:b/>
          <w:kern w:val="2"/>
          <w:sz w:val="32"/>
          <w:szCs w:val="32"/>
          <w:lang w:val="zh-TW" w:eastAsia="zh-TW"/>
        </w:rPr>
        <w:t>（五）附则共2条</w:t>
      </w:r>
    </w:p>
    <w:p>
      <w:pPr>
        <w:pStyle w:val="6"/>
        <w:shd w:val="clear" w:color="auto" w:fill="FFFFFF"/>
        <w:spacing w:before="0" w:beforeAutospacing="0" w:after="0" w:afterAutospacing="0"/>
        <w:ind w:firstLine="640" w:firstLineChars="200"/>
        <w:rPr>
          <w:rFonts w:ascii="仿宋" w:hAnsi="仿宋" w:eastAsia="仿宋" w:cs="仿宋"/>
          <w:kern w:val="2"/>
          <w:sz w:val="32"/>
          <w:szCs w:val="32"/>
          <w:lang w:val="zh-TW"/>
        </w:rPr>
      </w:pPr>
      <w:r>
        <w:rPr>
          <w:rFonts w:hint="eastAsia" w:ascii="仿宋" w:hAnsi="仿宋" w:eastAsia="仿宋" w:cs="仿宋"/>
          <w:kern w:val="2"/>
          <w:sz w:val="32"/>
          <w:szCs w:val="32"/>
          <w:lang w:val="zh-TW" w:eastAsia="zh-TW"/>
        </w:rPr>
        <w:t>明确各区（县、市）可根据本办法，结合当地实际，制定具体实施办法，并报我局和市人力社保局备案；明确</w:t>
      </w:r>
      <w:r>
        <w:rPr>
          <w:rFonts w:hint="eastAsia" w:ascii="仿宋" w:hAnsi="仿宋" w:eastAsia="仿宋" w:cs="仿宋"/>
          <w:kern w:val="2"/>
          <w:sz w:val="32"/>
          <w:szCs w:val="32"/>
          <w:lang w:val="zh-TW"/>
        </w:rPr>
        <w:t>本</w:t>
      </w:r>
      <w:r>
        <w:rPr>
          <w:rFonts w:hint="eastAsia" w:ascii="仿宋" w:hAnsi="仿宋" w:eastAsia="仿宋" w:cs="仿宋"/>
          <w:kern w:val="2"/>
          <w:sz w:val="32"/>
          <w:szCs w:val="32"/>
          <w:lang w:val="zh-TW" w:eastAsia="zh-TW"/>
        </w:rPr>
        <w:t>文件施行同时废止</w:t>
      </w:r>
      <w:r>
        <w:rPr>
          <w:rFonts w:ascii="仿宋" w:hAnsi="仿宋" w:eastAsia="仿宋" w:cs="仿宋"/>
          <w:kern w:val="2"/>
          <w:sz w:val="32"/>
          <w:szCs w:val="32"/>
          <w:lang w:val="zh-TW" w:eastAsia="zh-TW"/>
        </w:rPr>
        <w:t>《杭州市劳动和社会保障局杭州市财政局关于印发&lt;杭州市就业专项资金使用管理办法&gt;的通知》（杭劳社就[2009]291号）</w:t>
      </w:r>
      <w:r>
        <w:rPr>
          <w:rFonts w:hint="eastAsia" w:ascii="仿宋" w:hAnsi="仿宋" w:eastAsia="仿宋" w:cs="仿宋"/>
          <w:kern w:val="2"/>
          <w:sz w:val="32"/>
          <w:szCs w:val="32"/>
          <w:lang w:val="zh-TW" w:eastAsia="zh-TW"/>
        </w:rPr>
        <w:t>。</w:t>
      </w:r>
    </w:p>
    <w:p>
      <w:pPr>
        <w:pStyle w:val="6"/>
        <w:shd w:val="clear" w:color="auto" w:fill="FFFFFF"/>
        <w:spacing w:before="0" w:beforeAutospacing="0" w:after="0" w:afterAutospacing="0"/>
        <w:ind w:firstLine="639" w:firstLineChars="199"/>
        <w:rPr>
          <w:rFonts w:ascii="仿宋" w:hAnsi="仿宋" w:eastAsia="仿宋" w:cs="仿宋"/>
          <w:b/>
          <w:kern w:val="2"/>
          <w:sz w:val="32"/>
          <w:szCs w:val="32"/>
          <w:lang w:val="zh-TW"/>
        </w:rPr>
      </w:pPr>
      <w:r>
        <w:rPr>
          <w:rFonts w:hint="eastAsia" w:ascii="仿宋" w:hAnsi="仿宋" w:eastAsia="仿宋" w:cs="仿宋"/>
          <w:b/>
          <w:kern w:val="2"/>
          <w:sz w:val="32"/>
          <w:szCs w:val="32"/>
        </w:rPr>
        <w:t>四</w:t>
      </w:r>
      <w:r>
        <w:rPr>
          <w:rFonts w:hint="eastAsia" w:ascii="仿宋" w:hAnsi="仿宋" w:eastAsia="仿宋" w:cs="仿宋"/>
          <w:b/>
          <w:kern w:val="2"/>
          <w:sz w:val="32"/>
          <w:szCs w:val="32"/>
          <w:lang w:val="zh-TW" w:eastAsia="zh-TW"/>
        </w:rPr>
        <w:t>、起草过程</w:t>
      </w:r>
    </w:p>
    <w:p>
      <w:pPr>
        <w:ind w:firstLine="640" w:firstLineChars="200"/>
        <w:rPr>
          <w:rFonts w:ascii="仿宋" w:hAnsi="仿宋" w:eastAsia="仿宋" w:cs="仿宋"/>
          <w:sz w:val="32"/>
          <w:szCs w:val="32"/>
          <w:lang w:val="zh-TW"/>
        </w:rPr>
      </w:pPr>
      <w:r>
        <w:rPr>
          <w:rFonts w:hint="eastAsia" w:ascii="仿宋" w:hAnsi="仿宋" w:eastAsia="仿宋" w:cs="仿宋"/>
          <w:sz w:val="32"/>
          <w:szCs w:val="32"/>
          <w:lang w:val="zh-TW"/>
        </w:rPr>
        <w:t>自列入局重点行政决策目录起，制定了工作方案，按照政策梳理、草拟办法、公开征求意见、专家论证、风险评估、公平竞争审查、合法性审核、集体讨论等步骤，稳步推进。5-7月会同人社部门逐条梳理我市就业创业政策，期间同步征求两部门法规处意见，就办法的框架达成共识。8月底完成初稿，在</w:t>
      </w:r>
      <w:r>
        <w:rPr>
          <w:rFonts w:hint="eastAsia" w:ascii="仿宋" w:hAnsi="仿宋" w:eastAsia="仿宋" w:cs="仿宋"/>
          <w:sz w:val="32"/>
          <w:szCs w:val="32"/>
        </w:rPr>
        <w:t>局领导</w:t>
      </w:r>
      <w:r>
        <w:rPr>
          <w:rFonts w:hint="eastAsia" w:ascii="仿宋" w:hAnsi="仿宋" w:eastAsia="仿宋" w:cs="仿宋"/>
          <w:sz w:val="32"/>
          <w:szCs w:val="32"/>
          <w:lang w:val="zh-TW"/>
        </w:rPr>
        <w:t>的召集下，</w:t>
      </w:r>
      <w:r>
        <w:rPr>
          <w:rFonts w:hint="eastAsia" w:ascii="仿宋" w:hAnsi="仿宋" w:eastAsia="仿宋" w:cs="仿宋"/>
          <w:sz w:val="32"/>
          <w:szCs w:val="32"/>
          <w:lang w:val="zh-TW" w:eastAsia="zh-TW"/>
        </w:rPr>
        <w:t>召开局业务专题会议，充分听取</w:t>
      </w:r>
      <w:r>
        <w:rPr>
          <w:rFonts w:hint="eastAsia" w:ascii="仿宋" w:hAnsi="仿宋" w:eastAsia="仿宋" w:cs="仿宋"/>
          <w:sz w:val="32"/>
          <w:szCs w:val="32"/>
        </w:rPr>
        <w:t>相关处室</w:t>
      </w:r>
      <w:r>
        <w:rPr>
          <w:rFonts w:hint="eastAsia" w:ascii="仿宋" w:hAnsi="仿宋" w:eastAsia="仿宋" w:cs="仿宋"/>
          <w:sz w:val="32"/>
          <w:szCs w:val="32"/>
          <w:lang w:val="zh-TW" w:eastAsia="zh-TW"/>
        </w:rPr>
        <w:t>的意见，并多次与市人力社保局进行专题研究，对办法进行修改完善。</w:t>
      </w:r>
    </w:p>
    <w:p>
      <w:pPr>
        <w:ind w:firstLine="640" w:firstLineChars="200"/>
        <w:rPr>
          <w:rFonts w:ascii="仿宋" w:hAnsi="仿宋" w:eastAsia="仿宋"/>
          <w:sz w:val="32"/>
          <w:szCs w:val="32"/>
        </w:rPr>
      </w:pPr>
      <w:r>
        <w:rPr>
          <w:rFonts w:hint="eastAsia" w:ascii="仿宋" w:hAnsi="仿宋" w:eastAsia="仿宋" w:cs="仿宋"/>
          <w:sz w:val="32"/>
          <w:szCs w:val="32"/>
          <w:lang w:val="zh-TW" w:eastAsia="zh-TW"/>
        </w:rPr>
        <w:t>2020年10月21日，在杭州市财政局网站上公开向社会征求意见，期间未收到意见建议。10月27日向市人力社保局、对口支援局及区县（市）财政部门书面征求意见，共收到市人力社保局2条意见</w:t>
      </w:r>
      <w:r>
        <w:rPr>
          <w:rFonts w:hint="eastAsia" w:ascii="仿宋" w:hAnsi="仿宋" w:eastAsia="仿宋" w:cs="仿宋"/>
          <w:sz w:val="32"/>
          <w:szCs w:val="32"/>
          <w:lang w:val="zh-TW"/>
        </w:rPr>
        <w:t>、余杭区1条意见，均未予采纳</w:t>
      </w:r>
      <w:r>
        <w:rPr>
          <w:rFonts w:hint="eastAsia" w:ascii="仿宋" w:hAnsi="仿宋" w:eastAsia="仿宋" w:cs="仿宋"/>
          <w:sz w:val="32"/>
          <w:szCs w:val="32"/>
          <w:lang w:val="zh-TW" w:eastAsia="zh-TW"/>
        </w:rPr>
        <w:t>。</w:t>
      </w:r>
      <w:r>
        <w:rPr>
          <w:rFonts w:hint="eastAsia" w:ascii="仿宋" w:hAnsi="仿宋" w:eastAsia="仿宋" w:cs="仿宋"/>
          <w:sz w:val="32"/>
          <w:szCs w:val="32"/>
          <w:lang w:val="zh-TW"/>
        </w:rPr>
        <w:t>理由如下</w:t>
      </w:r>
      <w:r>
        <w:rPr>
          <w:rFonts w:hint="eastAsia" w:ascii="仿宋" w:hAnsi="仿宋" w:eastAsia="仿宋" w:cs="仿宋"/>
          <w:sz w:val="32"/>
          <w:szCs w:val="32"/>
          <w:lang w:val="zh-TW" w:eastAsia="zh-TW"/>
        </w:rPr>
        <w:t>：一是第二章第4条的职业培训补贴，市人力社保局建议增加“创业培训定点机构后续服务补贴”，</w:t>
      </w:r>
      <w:r>
        <w:rPr>
          <w:rFonts w:hint="eastAsia" w:ascii="仿宋" w:hAnsi="仿宋" w:eastAsia="仿宋" w:cs="仿宋"/>
          <w:sz w:val="32"/>
          <w:szCs w:val="32"/>
        </w:rPr>
        <w:t>我们</w:t>
      </w:r>
      <w:r>
        <w:rPr>
          <w:rFonts w:hint="eastAsia" w:ascii="仿宋" w:hAnsi="仿宋" w:eastAsia="仿宋" w:cs="仿宋"/>
          <w:sz w:val="32"/>
          <w:szCs w:val="32"/>
          <w:lang w:val="zh-TW" w:eastAsia="zh-TW"/>
        </w:rPr>
        <w:t>认为第</w:t>
      </w:r>
      <w:r>
        <w:rPr>
          <w:rFonts w:hint="eastAsia" w:ascii="仿宋" w:hAnsi="仿宋" w:eastAsia="仿宋" w:cs="仿宋"/>
          <w:sz w:val="32"/>
          <w:szCs w:val="32"/>
          <w:lang w:val="zh-TW"/>
        </w:rPr>
        <w:t>七</w:t>
      </w:r>
      <w:r>
        <w:rPr>
          <w:rFonts w:hint="eastAsia" w:ascii="仿宋" w:hAnsi="仿宋" w:eastAsia="仿宋" w:cs="仿宋"/>
          <w:sz w:val="32"/>
          <w:szCs w:val="32"/>
          <w:lang w:val="zh-TW" w:eastAsia="zh-TW"/>
        </w:rPr>
        <w:t>条托底条款可以确保此政策在调整前是有效的，无需增加；二是第四章第</w:t>
      </w:r>
      <w:r>
        <w:rPr>
          <w:rFonts w:hint="eastAsia" w:ascii="仿宋" w:hAnsi="仿宋" w:eastAsia="仿宋" w:cs="仿宋"/>
          <w:sz w:val="32"/>
          <w:szCs w:val="32"/>
          <w:lang w:val="zh-TW"/>
        </w:rPr>
        <w:t>十八</w:t>
      </w:r>
      <w:r>
        <w:rPr>
          <w:rFonts w:hint="eastAsia" w:ascii="仿宋" w:hAnsi="仿宋" w:eastAsia="仿宋" w:cs="仿宋"/>
          <w:sz w:val="32"/>
          <w:szCs w:val="32"/>
          <w:lang w:val="zh-TW" w:eastAsia="zh-TW"/>
        </w:rPr>
        <w:t>条“</w:t>
      </w:r>
      <w:r>
        <w:rPr>
          <w:rFonts w:ascii="仿宋" w:hAnsi="仿宋" w:eastAsia="仿宋" w:cs="仿宋"/>
          <w:sz w:val="32"/>
          <w:szCs w:val="32"/>
          <w:lang w:val="zh-TW" w:eastAsia="zh-TW"/>
        </w:rPr>
        <w:t>公示内容包括：给予各项补贴的单位名称或人员名单（含隐藏或遮挡部分数字的身份证号码）、补贴标准及具体金额等</w:t>
      </w:r>
      <w:r>
        <w:rPr>
          <w:rFonts w:hint="eastAsia" w:ascii="仿宋" w:hAnsi="仿宋" w:eastAsia="仿宋" w:cs="仿宋"/>
          <w:sz w:val="32"/>
          <w:szCs w:val="32"/>
          <w:lang w:val="zh-TW" w:eastAsia="zh-TW"/>
        </w:rPr>
        <w:t>”，市人力社保局建议取消补贴标准的公示，</w:t>
      </w:r>
      <w:r>
        <w:rPr>
          <w:rFonts w:hint="eastAsia" w:ascii="仿宋" w:hAnsi="仿宋" w:eastAsia="仿宋" w:cs="仿宋"/>
          <w:sz w:val="32"/>
          <w:szCs w:val="32"/>
        </w:rPr>
        <w:t>我们</w:t>
      </w:r>
      <w:r>
        <w:rPr>
          <w:rFonts w:hint="eastAsia" w:ascii="仿宋" w:hAnsi="仿宋" w:eastAsia="仿宋" w:cs="仿宋"/>
          <w:sz w:val="32"/>
          <w:szCs w:val="32"/>
          <w:lang w:val="zh-TW" w:eastAsia="zh-TW"/>
        </w:rPr>
        <w:t>认为省文件对此有明确要求，应该执行</w:t>
      </w:r>
      <w:r>
        <w:rPr>
          <w:rFonts w:hint="eastAsia" w:ascii="仿宋" w:hAnsi="仿宋" w:eastAsia="仿宋" w:cs="仿宋"/>
          <w:sz w:val="32"/>
          <w:szCs w:val="32"/>
          <w:lang w:val="zh-TW"/>
        </w:rPr>
        <w:t>；三是</w:t>
      </w:r>
      <w:r>
        <w:rPr>
          <w:rFonts w:hint="eastAsia" w:ascii="仿宋" w:hAnsi="仿宋" w:eastAsia="仿宋" w:cs="仿宋_GB2312"/>
          <w:sz w:val="32"/>
          <w:szCs w:val="32"/>
        </w:rPr>
        <w:t>第八条“已给予财政或失业保险基金同类（类似）项目资金补贴的，不得重复给予就业补助资金补贴”，余杭区建议修改为“已给予财政或失业保险基金同类（类似）项目（含当地政策实施项目）资金补贴的，不得重复给予就业补助资金补贴”，我们认为原条文表述已充分表达不得重复享受资金补助的意图，</w:t>
      </w:r>
      <w:r>
        <w:rPr>
          <w:rFonts w:hint="eastAsia" w:ascii="仿宋" w:hAnsi="仿宋" w:eastAsia="仿宋" w:cs="仿宋"/>
          <w:sz w:val="32"/>
          <w:szCs w:val="32"/>
          <w:lang w:val="zh-TW" w:eastAsia="zh-TW"/>
        </w:rPr>
        <w:t>无需</w:t>
      </w:r>
      <w:r>
        <w:rPr>
          <w:rFonts w:hint="eastAsia" w:ascii="仿宋" w:hAnsi="仿宋" w:eastAsia="仿宋" w:cs="仿宋"/>
          <w:sz w:val="32"/>
          <w:szCs w:val="32"/>
          <w:lang w:val="zh-TW"/>
        </w:rPr>
        <w:t>修改</w:t>
      </w:r>
      <w:r>
        <w:rPr>
          <w:rFonts w:hint="eastAsia" w:ascii="仿宋" w:hAnsi="仿宋" w:eastAsia="仿宋" w:cs="仿宋_GB2312"/>
          <w:sz w:val="32"/>
          <w:szCs w:val="32"/>
        </w:rPr>
        <w:t>。</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11月13日，邀请有关专家，举行了专家论证会。会议听取了对办法的汇报和解读。专家从办法的必要性、合法性、科学性和操作性等方面认真审阅了该办法。一致认为办法制定的依据充分，符合杭州市情，作为面向财政部门与资金使用部门、以对内为主的管理办法，逻辑主线清晰，表述恰当，简化层级管理，有较好的实际操作性，对本办法内容基本无异议。同时，专家也希望今后我市的就业工作，能够在结合新阶段发展思路，突出重点就业帮扶人群，绩效评价更贴合实际，利用大数据使就业帮扶管理更精准高效等方面，进行更多更好的前瞻性探索。</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委托市社会科学院从办法的合法性、合规性、合理性、可行性、可控性等方面进行社会风险评估。报告认为办法总体风险等级较低，提出了风险防范、化解措施的相关建议，并出具了风险评估报告。</w:t>
      </w:r>
    </w:p>
    <w:p>
      <w:pPr>
        <w:ind w:firstLine="640" w:firstLineChars="200"/>
        <w:rPr>
          <w:rFonts w:ascii="仿宋" w:hAnsi="仿宋" w:eastAsia="仿宋" w:cstheme="minorBidi"/>
          <w:sz w:val="32"/>
          <w:szCs w:val="32"/>
        </w:rPr>
      </w:pPr>
      <w:r>
        <w:rPr>
          <w:rFonts w:ascii="仿宋" w:hAnsi="仿宋" w:eastAsia="仿宋" w:cstheme="minorBidi"/>
          <w:sz w:val="32"/>
          <w:szCs w:val="32"/>
        </w:rPr>
        <w:t>11</w:t>
      </w:r>
      <w:r>
        <w:rPr>
          <w:rFonts w:hint="eastAsia" w:ascii="仿宋" w:hAnsi="仿宋" w:eastAsia="仿宋" w:cstheme="minorBidi"/>
          <w:sz w:val="32"/>
          <w:szCs w:val="32"/>
        </w:rPr>
        <w:t>月</w:t>
      </w:r>
      <w:r>
        <w:rPr>
          <w:rFonts w:ascii="仿宋" w:hAnsi="仿宋" w:eastAsia="仿宋" w:cstheme="minorBidi"/>
          <w:sz w:val="32"/>
          <w:szCs w:val="32"/>
        </w:rPr>
        <w:t>23</w:t>
      </w:r>
      <w:r>
        <w:rPr>
          <w:rFonts w:hint="eastAsia" w:ascii="仿宋" w:hAnsi="仿宋" w:eastAsia="仿宋" w:cstheme="minorBidi"/>
          <w:sz w:val="32"/>
          <w:szCs w:val="32"/>
        </w:rPr>
        <w:t>日，局法规处对本办法进行了合法性审查，并出具</w:t>
      </w:r>
      <w:r>
        <w:rPr>
          <w:rFonts w:hint="eastAsia" w:ascii="仿宋" w:hAnsi="仿宋" w:eastAsia="仿宋"/>
          <w:sz w:val="32"/>
          <w:szCs w:val="32"/>
        </w:rPr>
        <w:t>意见。</w:t>
      </w:r>
    </w:p>
    <w:p>
      <w:pPr>
        <w:ind w:firstLine="643" w:firstLineChars="200"/>
        <w:rPr>
          <w:rFonts w:ascii="仿宋" w:hAnsi="仿宋" w:eastAsia="仿宋" w:cstheme="minorBidi"/>
          <w:b/>
          <w:sz w:val="32"/>
          <w:szCs w:val="32"/>
        </w:rPr>
      </w:pPr>
      <w:r>
        <w:rPr>
          <w:rFonts w:hint="eastAsia" w:ascii="仿宋" w:hAnsi="仿宋" w:eastAsia="仿宋" w:cstheme="minorBidi"/>
          <w:b/>
          <w:sz w:val="32"/>
          <w:szCs w:val="32"/>
        </w:rPr>
        <w:t>五、其他</w:t>
      </w:r>
    </w:p>
    <w:p>
      <w:pPr>
        <w:pStyle w:val="2"/>
        <w:spacing w:after="0"/>
        <w:ind w:firstLine="480" w:firstLineChars="150"/>
        <w:rPr>
          <w:rFonts w:ascii="仿宋" w:hAnsi="仿宋" w:eastAsia="仿宋" w:cstheme="minorBidi"/>
          <w:sz w:val="32"/>
          <w:szCs w:val="32"/>
        </w:rPr>
      </w:pPr>
      <w:r>
        <w:rPr>
          <w:rFonts w:hint="eastAsia" w:ascii="仿宋" w:hAnsi="仿宋" w:eastAsia="仿宋" w:cstheme="minorBidi"/>
          <w:sz w:val="32"/>
          <w:szCs w:val="32"/>
        </w:rPr>
        <w:t>办法经局长办公会议同意后，拟由市财政局、市人力社保局联合下发，</w:t>
      </w:r>
      <w:r>
        <w:rPr>
          <w:rFonts w:ascii="仿宋" w:hAnsi="仿宋" w:eastAsia="仿宋" w:cstheme="minorBidi"/>
          <w:sz w:val="32"/>
          <w:szCs w:val="32"/>
        </w:rPr>
        <w:t>自</w:t>
      </w:r>
      <w:r>
        <w:rPr>
          <w:rFonts w:hint="eastAsia" w:ascii="仿宋" w:hAnsi="仿宋" w:eastAsia="仿宋" w:cstheme="minorBidi"/>
          <w:sz w:val="32"/>
          <w:szCs w:val="32"/>
        </w:rPr>
        <w:t>文件签发后的一个月后</w:t>
      </w:r>
      <w:r>
        <w:rPr>
          <w:rFonts w:ascii="仿宋" w:hAnsi="仿宋" w:eastAsia="仿宋" w:cstheme="minorBidi"/>
          <w:sz w:val="32"/>
          <w:szCs w:val="32"/>
        </w:rPr>
        <w:t>施行</w:t>
      </w:r>
      <w:r>
        <w:rPr>
          <w:rFonts w:hint="eastAsia" w:ascii="仿宋" w:hAnsi="仿宋" w:eastAsia="仿宋" w:cstheme="minorBidi"/>
          <w:sz w:val="32"/>
          <w:szCs w:val="32"/>
        </w:rPr>
        <w:t>。</w:t>
      </w:r>
    </w:p>
    <w:p>
      <w:pPr>
        <w:pStyle w:val="2"/>
        <w:ind w:firstLine="480" w:firstLineChars="150"/>
        <w:rPr>
          <w:rFonts w:ascii="仿宋" w:hAnsi="仿宋" w:eastAsia="仿宋" w:cstheme="minorBidi"/>
          <w:sz w:val="32"/>
          <w:szCs w:val="32"/>
        </w:rPr>
      </w:pPr>
    </w:p>
    <w:p>
      <w:pPr>
        <w:pStyle w:val="2"/>
        <w:ind w:firstLine="480" w:firstLineChars="150"/>
        <w:rPr>
          <w:rFonts w:ascii="仿宋" w:hAnsi="仿宋" w:eastAsia="仿宋" w:cstheme="minorBidi"/>
          <w:sz w:val="32"/>
          <w:szCs w:val="32"/>
        </w:rPr>
      </w:pPr>
    </w:p>
    <w:p>
      <w:pPr>
        <w:pStyle w:val="2"/>
        <w:ind w:firstLine="480" w:firstLineChars="150"/>
        <w:rPr>
          <w:rFonts w:ascii="仿宋" w:hAnsi="仿宋" w:eastAsia="仿宋" w:cstheme="minorBidi"/>
          <w:sz w:val="32"/>
          <w:szCs w:val="32"/>
        </w:rPr>
      </w:pPr>
    </w:p>
    <w:p>
      <w:pPr>
        <w:ind w:left="2720" w:hanging="2720" w:hangingChars="850"/>
        <w:jc w:val="center"/>
        <w:rPr>
          <w:rFonts w:ascii="仿宋" w:hAnsi="仿宋" w:eastAsia="仿宋"/>
          <w:sz w:val="32"/>
          <w:szCs w:val="32"/>
        </w:rPr>
      </w:pPr>
      <w:r>
        <w:rPr>
          <w:rFonts w:hint="eastAsia" w:ascii="仿宋" w:hAnsi="仿宋" w:eastAsia="仿宋"/>
          <w:sz w:val="32"/>
          <w:szCs w:val="32"/>
        </w:rPr>
        <w:t xml:space="preserve">                      2020年11月30日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embedRegular r:id="rId1" w:fontKey="{7D7FDDB4-FD94-4A7E-A34B-6F9886D58959}"/>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0016" w:usb3="00000000" w:csb0="00040001" w:csb1="00000000"/>
    <w:embedRegular r:id="rId2" w:fontKey="{8047C5CE-81A0-4339-8EC0-32A33A35429D}"/>
  </w:font>
  <w:font w:name="仿宋">
    <w:panose1 w:val="02010609060101010101"/>
    <w:charset w:val="86"/>
    <w:family w:val="modern"/>
    <w:pitch w:val="default"/>
    <w:sig w:usb0="800002BF" w:usb1="38CF7CFA" w:usb2="00000016" w:usb3="00000000" w:csb0="00040001" w:csb1="00000000"/>
    <w:embedRegular r:id="rId3" w:fontKey="{25E2DDAE-9FD0-473F-974C-4949C3073C14}"/>
  </w:font>
  <w:font w:name="仿宋_GB2312">
    <w:altName w:val="仿宋"/>
    <w:panose1 w:val="02010609030101010101"/>
    <w:charset w:val="86"/>
    <w:family w:val="modern"/>
    <w:pitch w:val="default"/>
    <w:sig w:usb0="00000000" w:usb1="00000000" w:usb2="00000010" w:usb3="00000000" w:csb0="00040000" w:csb1="00000000"/>
    <w:embedRegular r:id="rId4" w:fontKey="{4F392C4C-B4D5-4AD6-9EA0-EC367F26C2E2}"/>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kYWZhMWRkNGFiYmFiOGMzMmVhNWFmN2M3YTVlMWEifQ=="/>
  </w:docVars>
  <w:rsids>
    <w:rsidRoot w:val="00A73604"/>
    <w:rsid w:val="000050C4"/>
    <w:rsid w:val="00011178"/>
    <w:rsid w:val="000111E0"/>
    <w:rsid w:val="000177AA"/>
    <w:rsid w:val="00021AAA"/>
    <w:rsid w:val="00024288"/>
    <w:rsid w:val="00030267"/>
    <w:rsid w:val="000377C6"/>
    <w:rsid w:val="000E3F6A"/>
    <w:rsid w:val="000F1084"/>
    <w:rsid w:val="0011229C"/>
    <w:rsid w:val="0012437F"/>
    <w:rsid w:val="00131E16"/>
    <w:rsid w:val="001321F5"/>
    <w:rsid w:val="00133F75"/>
    <w:rsid w:val="00154EEB"/>
    <w:rsid w:val="001559A3"/>
    <w:rsid w:val="001566C5"/>
    <w:rsid w:val="001B67F6"/>
    <w:rsid w:val="001D6C0E"/>
    <w:rsid w:val="00216D22"/>
    <w:rsid w:val="00286FCB"/>
    <w:rsid w:val="002A2C6B"/>
    <w:rsid w:val="002A6DAF"/>
    <w:rsid w:val="002F3BA7"/>
    <w:rsid w:val="00366919"/>
    <w:rsid w:val="0037226C"/>
    <w:rsid w:val="00374F61"/>
    <w:rsid w:val="00382BA9"/>
    <w:rsid w:val="00387E86"/>
    <w:rsid w:val="003E7E7E"/>
    <w:rsid w:val="0040008B"/>
    <w:rsid w:val="00404DA8"/>
    <w:rsid w:val="00413C7D"/>
    <w:rsid w:val="004374C7"/>
    <w:rsid w:val="004744F1"/>
    <w:rsid w:val="00477AE0"/>
    <w:rsid w:val="004C03D5"/>
    <w:rsid w:val="004D1B6F"/>
    <w:rsid w:val="00501C5A"/>
    <w:rsid w:val="00503F98"/>
    <w:rsid w:val="00505539"/>
    <w:rsid w:val="0051030E"/>
    <w:rsid w:val="00521CE1"/>
    <w:rsid w:val="005B11D9"/>
    <w:rsid w:val="005C3590"/>
    <w:rsid w:val="00613F45"/>
    <w:rsid w:val="00621F0F"/>
    <w:rsid w:val="006244A5"/>
    <w:rsid w:val="00626E02"/>
    <w:rsid w:val="006470F2"/>
    <w:rsid w:val="00665B5E"/>
    <w:rsid w:val="0069655D"/>
    <w:rsid w:val="006C3A9F"/>
    <w:rsid w:val="006F7908"/>
    <w:rsid w:val="00730569"/>
    <w:rsid w:val="00746DBA"/>
    <w:rsid w:val="007671E7"/>
    <w:rsid w:val="00773496"/>
    <w:rsid w:val="00782AD5"/>
    <w:rsid w:val="007C1412"/>
    <w:rsid w:val="007E78BC"/>
    <w:rsid w:val="007F5183"/>
    <w:rsid w:val="008009FD"/>
    <w:rsid w:val="00816B7E"/>
    <w:rsid w:val="00891DB0"/>
    <w:rsid w:val="00894F9D"/>
    <w:rsid w:val="008E6A4A"/>
    <w:rsid w:val="00905401"/>
    <w:rsid w:val="00914EC8"/>
    <w:rsid w:val="0092361F"/>
    <w:rsid w:val="009459F8"/>
    <w:rsid w:val="009600B9"/>
    <w:rsid w:val="009A5747"/>
    <w:rsid w:val="009C520E"/>
    <w:rsid w:val="009F5CA5"/>
    <w:rsid w:val="00A10837"/>
    <w:rsid w:val="00A5009F"/>
    <w:rsid w:val="00A73604"/>
    <w:rsid w:val="00A90D62"/>
    <w:rsid w:val="00A958A8"/>
    <w:rsid w:val="00A963A7"/>
    <w:rsid w:val="00AA3BEF"/>
    <w:rsid w:val="00AF7084"/>
    <w:rsid w:val="00B213E9"/>
    <w:rsid w:val="00B42496"/>
    <w:rsid w:val="00B4328B"/>
    <w:rsid w:val="00B50F35"/>
    <w:rsid w:val="00B54871"/>
    <w:rsid w:val="00B74E1A"/>
    <w:rsid w:val="00B907A2"/>
    <w:rsid w:val="00BC0A76"/>
    <w:rsid w:val="00BC4A57"/>
    <w:rsid w:val="00BD2CC8"/>
    <w:rsid w:val="00BE4E0A"/>
    <w:rsid w:val="00C02302"/>
    <w:rsid w:val="00C154F5"/>
    <w:rsid w:val="00C33F4C"/>
    <w:rsid w:val="00C60F93"/>
    <w:rsid w:val="00C9712C"/>
    <w:rsid w:val="00CB249F"/>
    <w:rsid w:val="00CC0D62"/>
    <w:rsid w:val="00CF13C8"/>
    <w:rsid w:val="00CF45D2"/>
    <w:rsid w:val="00D0114D"/>
    <w:rsid w:val="00D26FA9"/>
    <w:rsid w:val="00D279EA"/>
    <w:rsid w:val="00D651B5"/>
    <w:rsid w:val="00DE7306"/>
    <w:rsid w:val="00E51BDA"/>
    <w:rsid w:val="00E55843"/>
    <w:rsid w:val="00E65BB2"/>
    <w:rsid w:val="00E67E5A"/>
    <w:rsid w:val="00E722DA"/>
    <w:rsid w:val="00E728F1"/>
    <w:rsid w:val="00EB4490"/>
    <w:rsid w:val="00ED361E"/>
    <w:rsid w:val="00EE1F26"/>
    <w:rsid w:val="00F21A2B"/>
    <w:rsid w:val="00F22F89"/>
    <w:rsid w:val="00F23FB9"/>
    <w:rsid w:val="00F36D5E"/>
    <w:rsid w:val="00F74E3D"/>
    <w:rsid w:val="00F86568"/>
    <w:rsid w:val="00FA5B1F"/>
    <w:rsid w:val="00FC6354"/>
    <w:rsid w:val="00FE0983"/>
    <w:rsid w:val="00FE0C49"/>
    <w:rsid w:val="00FF59F4"/>
    <w:rsid w:val="010A478A"/>
    <w:rsid w:val="14C2457A"/>
    <w:rsid w:val="1B9113A5"/>
    <w:rsid w:val="65925790"/>
    <w:rsid w:val="7FB3E7F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unhideWhenUsed/>
    <w:qFormat/>
    <w:uiPriority w:val="99"/>
    <w:pPr>
      <w:spacing w:after="120"/>
    </w:p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正文文本 字符"/>
    <w:basedOn w:val="8"/>
    <w:link w:val="2"/>
    <w:semiHidden/>
    <w:qFormat/>
    <w:uiPriority w:val="99"/>
    <w:rPr>
      <w:rFonts w:ascii="Calibri" w:hAnsi="Calibri" w:eastAsia="宋体" w:cs="Calibri"/>
      <w:szCs w:val="21"/>
    </w:rPr>
  </w:style>
  <w:style w:type="paragraph" w:customStyle="1" w:styleId="10">
    <w:name w:val="普通(网站)1"/>
    <w:qFormat/>
    <w:uiPriority w:val="0"/>
    <w:pPr>
      <w:framePr w:wrap="around" w:vAnchor="margin" w:hAnchor="text" w:y="1"/>
      <w:spacing w:before="100" w:after="100"/>
    </w:pPr>
    <w:rPr>
      <w:rFonts w:ascii="宋体" w:hAnsi="宋体" w:eastAsia="宋体" w:cs="宋体"/>
      <w:color w:val="000000"/>
      <w:sz w:val="24"/>
      <w:szCs w:val="24"/>
      <w:u w:color="000000"/>
      <w:lang w:val="en-US" w:eastAsia="zh-CN" w:bidi="ar-SA"/>
    </w:rPr>
  </w:style>
  <w:style w:type="character" w:customStyle="1" w:styleId="11">
    <w:name w:val="页眉 字符"/>
    <w:basedOn w:val="8"/>
    <w:link w:val="5"/>
    <w:qFormat/>
    <w:uiPriority w:val="99"/>
    <w:rPr>
      <w:rFonts w:ascii="Calibri" w:hAnsi="Calibri" w:eastAsia="宋体" w:cs="Calibri"/>
      <w:sz w:val="18"/>
      <w:szCs w:val="18"/>
    </w:rPr>
  </w:style>
  <w:style w:type="character" w:customStyle="1" w:styleId="12">
    <w:name w:val="页脚 字符"/>
    <w:basedOn w:val="8"/>
    <w:link w:val="4"/>
    <w:qFormat/>
    <w:uiPriority w:val="99"/>
    <w:rPr>
      <w:rFonts w:ascii="Calibri" w:hAnsi="Calibri" w:eastAsia="宋体" w:cs="Calibri"/>
      <w:sz w:val="18"/>
      <w:szCs w:val="18"/>
    </w:rPr>
  </w:style>
  <w:style w:type="character" w:customStyle="1" w:styleId="13">
    <w:name w:val="批注框文本 字符"/>
    <w:basedOn w:val="8"/>
    <w:link w:val="3"/>
    <w:semiHidden/>
    <w:qFormat/>
    <w:uiPriority w:val="99"/>
    <w:rPr>
      <w:rFonts w:ascii="Calibri" w:hAnsi="Calibri" w:eastAsia="宋体" w:cs="Calibri"/>
      <w:sz w:val="18"/>
      <w:szCs w:val="18"/>
    </w:rPr>
  </w:style>
  <w:style w:type="paragraph" w:customStyle="1" w:styleId="14">
    <w:name w:val="Revision"/>
    <w:hidden/>
    <w:semiHidden/>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hz</Company>
  <Pages>6</Pages>
  <Words>2588</Words>
  <Characters>2662</Characters>
  <Lines>19</Lines>
  <Paragraphs>5</Paragraphs>
  <TotalTime>29</TotalTime>
  <ScaleCrop>false</ScaleCrop>
  <LinksUpToDate>false</LinksUpToDate>
  <CharactersWithSpaces>2685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2020-11-22T16:28:00Z</dcterms:created>
  <dc:creator>lenovo</dc:creator>
  <cp:lastModifiedBy>angeline</cp:lastModifiedBy>
  <dcterms:modified xsi:type="dcterms:W3CDTF">2022-09-29T04:05:12Z</dcterms:modified>
  <dc:title>2020年第13次局长办公会议汇报材料</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D2612C6FE3F54A23AB57D25A84CE2619</vt:lpwstr>
  </property>
</Properties>
</file>