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Cs w:val="0"/>
          <w:spacing w:val="0"/>
          <w:kern w:val="0"/>
          <w:sz w:val="32"/>
          <w:szCs w:val="32"/>
          <w:lang w:val="en-US" w:eastAsia="zh-CN"/>
        </w:rPr>
        <w:t xml:space="preserve"> </w:t>
      </w:r>
      <w:r>
        <w:rPr>
          <w:rFonts w:hint="eastAsia" w:ascii="仿宋_GB2312" w:hAnsi="仿宋_GB2312" w:eastAsia="仿宋_GB2312" w:cs="仿宋_GB2312"/>
          <w:b w:val="0"/>
          <w:bCs w:val="0"/>
          <w:color w:val="auto"/>
          <w:spacing w:val="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heme="majorEastAsia" w:hAnsiTheme="majorEastAsia" w:eastAsiaTheme="majorEastAsia" w:cstheme="majorEastAsia"/>
          <w:b/>
          <w:bCs/>
          <w:color w:val="auto"/>
          <w:spacing w:val="0"/>
          <w:kern w:val="0"/>
          <w:sz w:val="36"/>
          <w:szCs w:val="36"/>
          <w:lang w:val="en-US" w:eastAsia="zh-CN"/>
        </w:rPr>
      </w:pPr>
      <w:r>
        <w:rPr>
          <w:rFonts w:hint="eastAsia" w:asciiTheme="majorEastAsia" w:hAnsiTheme="majorEastAsia" w:eastAsiaTheme="majorEastAsia" w:cstheme="majorEastAsia"/>
          <w:b/>
          <w:bCs/>
          <w:color w:val="auto"/>
          <w:spacing w:val="0"/>
          <w:kern w:val="0"/>
          <w:sz w:val="36"/>
          <w:szCs w:val="36"/>
          <w:lang w:val="en-US" w:eastAsia="zh-CN"/>
        </w:rPr>
        <w:t>杭州市本级政府投资项目竣工财务决算</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heme="majorEastAsia" w:hAnsiTheme="majorEastAsia" w:eastAsiaTheme="majorEastAsia" w:cstheme="majorEastAsia"/>
          <w:b/>
          <w:bCs/>
          <w:color w:val="auto"/>
          <w:spacing w:val="0"/>
          <w:kern w:val="0"/>
          <w:sz w:val="36"/>
          <w:szCs w:val="36"/>
          <w:lang w:val="en-US" w:eastAsia="zh-CN"/>
        </w:rPr>
      </w:pPr>
      <w:r>
        <w:rPr>
          <w:rFonts w:hint="eastAsia" w:asciiTheme="majorEastAsia" w:hAnsiTheme="majorEastAsia" w:eastAsiaTheme="majorEastAsia" w:cstheme="majorEastAsia"/>
          <w:b/>
          <w:bCs/>
          <w:color w:val="auto"/>
          <w:spacing w:val="0"/>
          <w:kern w:val="0"/>
          <w:sz w:val="36"/>
          <w:szCs w:val="36"/>
          <w:lang w:val="en-US" w:eastAsia="zh-CN"/>
        </w:rPr>
        <w:t>审核批复操作规程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规范市本级政府投资项目竣工财务决算审核批复程序和行为，保证工作时效和质量，根据财政部《基本建设财务规则》（财政部令第81号）、《基本建设项目竣工财务决算管理暂行办法》(财建〔2016〕503号）、《浙江省政府投资预算管理办法》（省政府令第３６３ 号）以及《浙江省政府投资预算管理办法实施细则》（浙财建〔2019〕113号）等文件规定，制定本规程。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cs="黑体"/>
          <w:b w:val="0"/>
          <w:bCs/>
          <w:kern w:val="0"/>
          <w:sz w:val="32"/>
          <w:szCs w:val="32"/>
        </w:rPr>
      </w:pPr>
      <w:r>
        <w:rPr>
          <w:rFonts w:hint="eastAsia" w:ascii="黑体" w:hAnsi="黑体" w:eastAsia="黑体" w:cs="黑体"/>
          <w:b w:val="0"/>
          <w:bCs/>
          <w:sz w:val="32"/>
          <w:szCs w:val="32"/>
        </w:rPr>
        <w:t xml:space="preserve">  </w:t>
      </w:r>
      <w:r>
        <w:rPr>
          <w:rFonts w:hint="eastAsia" w:ascii="黑体" w:hAnsi="黑体" w:eastAsia="黑体" w:cs="黑体"/>
          <w:b w:val="0"/>
          <w:bCs/>
          <w:kern w:val="0"/>
          <w:sz w:val="32"/>
          <w:szCs w:val="32"/>
        </w:rPr>
        <w:t xml:space="preserve">  一、项目决算审核批复的职责划分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本级政府投资项目是指通过市本级财政年度预算安排，采取直接投资、资本金注入、投资补助方式，全部或者部分使用政府性资金进行固定资产投资建设的项目。为强化项目建设主体责任，加快推进市本级政府投资项目竣工财务决算（以下简称“项目决算”）的审核批复工作，根据相关政策依据，结合项目投资方式、投资规模、立项主体等不同属性，现对项目竣工决算审核批复的职责范围划分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（一）采取直接投资方式建设的市本级政府投资项目，由市财政部门或市项目主管部门负责决算批复工作。其中：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0"/>
          <w:sz w:val="32"/>
          <w:szCs w:val="32"/>
        </w:rPr>
        <w:t>估概算总投资2亿元（含）以上且市本级财政资金出资占比超过50%（含）以上的政府投资项目，由</w:t>
      </w:r>
      <w:r>
        <w:rPr>
          <w:rFonts w:hint="eastAsia" w:ascii="仿宋_GB2312" w:hAnsi="仿宋_GB2312" w:eastAsia="仿宋_GB2312" w:cs="仿宋_GB2312"/>
          <w:sz w:val="32"/>
          <w:szCs w:val="32"/>
        </w:rPr>
        <w:t>市财政部门负责</w:t>
      </w:r>
      <w:r>
        <w:rPr>
          <w:rFonts w:hint="eastAsia" w:ascii="仿宋_GB2312" w:hAnsi="仿宋_GB2312" w:eastAsia="仿宋_GB2312" w:cs="仿宋_GB2312"/>
          <w:kern w:val="0"/>
          <w:sz w:val="32"/>
          <w:szCs w:val="32"/>
        </w:rPr>
        <w:t>决算审核批复工作。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估概算总投资2亿元以下，或者估概算总投资2亿元以上但市本级财政资金出资占比不到50%的政府投资项目，由项目主管部门负责决算审核批复。超过三方（含）以上出资方的资金拼盘项目，其竣工财务决算批复工作由项目主管部门明确批复责任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（二）采取资本金注入方式投资建设的市本级政府投资项目，由省、市项目主管部门按照立项层级分别负责决算批复工作。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（三）采取投资补助方式建设的政府投资项目，由市项目主管部</w:t>
      </w:r>
      <w:r>
        <w:rPr>
          <w:rFonts w:hint="eastAsia" w:ascii="仿宋_GB2312" w:hAnsi="仿宋_GB2312" w:eastAsia="仿宋_GB2312" w:cs="仿宋_GB2312"/>
          <w:color w:val="000000" w:themeColor="text1"/>
          <w:kern w:val="0"/>
          <w:sz w:val="32"/>
          <w:szCs w:val="32"/>
          <w14:textFill>
            <w14:solidFill>
              <w14:schemeClr w14:val="tx1"/>
            </w14:solidFill>
          </w14:textFill>
        </w:rPr>
        <w:t>门按照立项层级，确定由市项目主管部门或区、县（市）、管委会的</w:t>
      </w:r>
      <w:r>
        <w:rPr>
          <w:rFonts w:hint="eastAsia" w:ascii="仿宋_GB2312" w:hAnsi="仿宋_GB2312" w:eastAsia="仿宋_GB2312" w:cs="仿宋_GB2312"/>
          <w:kern w:val="0"/>
          <w:sz w:val="32"/>
          <w:szCs w:val="32"/>
        </w:rPr>
        <w:t>财政部门负责决算批复工作。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二、项目决算实行计划管理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各项目建设单位、项目主管部门应充分结合下一年度政府投资预算编制工作启动时点（大约每年9、10月份），全面开展项目竣工决算自查与申报。应建立健全项目台账，对尚未完成竣工财务决算批复的项目进行梳理，分析原因，跟踪管理；对已完成竣工验收且已具备竣工财务决算报审条件的项目或者预计至下一年度9月底前可具备报审条件的项目，建设单位应按财政部门相关要求填写《**年度市本级项目竣工财务决算审核批复报审计划表》（附表1），由主管部门确认汇总后报财政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财政部门收集整理各部门《项目决算报审计划表》，在每年12月底前下达《**年度市本级项目竣工财务决算审核批复实施计划表》（附表2），明确项目报审时间，审核批复时限，并根据上述职责范围的划分，确定各项目审核批复责任主体，加快推进决算批复工作。对于未填报报审计划的项目，财政部门将不纳入年度审核批复实施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由主管部门批复的项目竣工决算，项目主管部门应报财政部门备案（批复文件抄送财政部门），并按要求向财政部门报送半年度和年度项目竣工决算完成情况汇总报表。财政部门可根据工作需要，适时组织开展抽查，对其项目决算实施进度、完成质量进行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项目主管部门、建设单位推进项目竣工财务决算批复</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的力度、时效及质量，将列入财政绩效管理考核内容。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三、项目决算报审应具备的条件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（一）项目已完工并通过竣工验收；不存在尾工项目情况或尾工工程不超过5%。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（二）涉及项目全部的工程价款结算已经有资质的中介机构或有关部门审核或批复。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（三）编制项目竣工财务决算报告前，项目建设单位应完成各项账务处理及财产物资盘点核实，做到账账、账证、账实、账表相符。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（四）项目竣工决算报表和报告说明书已按要求编制，项目有关资料已整理清晰完整。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备以上报审条件的项目，建设单位应根据《基本建设项目竣工财务决算管理暂行办法》要求，以公文形式向项目决算批复部门（市财政部门或市项目主管部门）报送书面请示（报财政部门批复的项目需主管部门签署初审意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准备竣工财务决算资料,填报《市本级政府投资项目竣工财务决算报审资料清单》（附表3），对决算编制报告及资料的真实性、合法性、完整性负责。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决算编制报告资料报送不完整的，决算批复部门通知其限期补报有关资料，逾期未补报的，予以退回。需要补充说明材料或存在问题需要整改的，要求项目建设单位进行整改并在限期内报送，整改不到位的或逾期未报的予以退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四、项目决算审核批复的程序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决算批复部门对竣工财务决算实行“先审核后批复”办法，可以委托有专业资质能力的社会中介机构进行审核。对审核意见及审核结论，批复部门复审确认后批复项目决算。项目主管部门委托审核的中介机构可自主按政府采购程序确定，也可从市财政部门通过政府采购程序的社会中介库中选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（二）受托审核的中介机构应当遵循依法、独立、客观、公正的原则，依据《中华人民共和国</w:t>
      </w:r>
      <w:bookmarkStart w:id="0" w:name="_GoBack"/>
      <w:bookmarkEnd w:id="0"/>
      <w:r>
        <w:rPr>
          <w:rFonts w:hint="eastAsia" w:ascii="仿宋_GB2312" w:hAnsi="仿宋_GB2312" w:eastAsia="仿宋_GB2312" w:cs="仿宋_GB2312"/>
          <w:kern w:val="0"/>
          <w:sz w:val="32"/>
          <w:szCs w:val="32"/>
        </w:rPr>
        <w:t>会计法》、《基本建设财政规则》（财政部第81号令）、《基本建设项目竣工财务决算管理暂行办法》（财建〔2016〕503号）、《基本建设项目建设成本管理规定》（财建〔2016〕504号）等法规、规范性文件开展审核业务，建立内部审核质量控制机制，对出具审核报告的合法性、准确性、全面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（三）项目竣工决算批复部门可对中介机构实行报告质量评估和质量责任追究制度，对完成质量差、效率低的中介机构，将其列入“黑名单”，三年内不得再委托其业务。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已经审计部门进行全面审核的项目竣工决算，财政部门或者主管部门审核未发现较大问题，项目建设程序合法、合规，报表数据正确无误，审计报告内容详实、反映清晰、符合决算批复要求以及发现的问题均已整改到位的，可以依据审计报告及审核结果批复项目决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项目竣工决算批复部门应建立质量内控制度。由财政部门负责的项目决算批复，由财政内部业务组项目负责人对决算项目是否具备报审条件进行初审，初审通过后提交综合业务组；综合业务组按照相关规定进行项目接收、登记、委托分配、签订协议等工作，督促受托审核机构在限定时间内实施审核、出具审核报告；财政项目负责人对中介审核报告进行复审；对于需提交集体讨论的争议问题，由项目负责人提交问题，综合业务组收到提交事项后召开协调会议商议解决；项目负责人对项目竣工决算拟定批复意见，提交所属业务组、综合业务组以及组长审批；综合业务组根据最终批复文件对竣工财务决算完成情况进行登记汇总，对批复资料进行归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由主管部门负责批复的项目决算可参照建立相关内控机制。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五、项目决算审核报告的要点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竣工财务决算审核报告是实施项目审核后，对被审核项目的财务收支、投资总额的真实性、合法性、准确性发表审核意见的书面文书。审核报告一般包含以下基本内容：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反映项目概况。一是项目的立项、初设及概算批复情况，建设规模、建设内容、投资总额及资金来源；二是项目建设实施情况，建设主体、征地拆迁等前期工作、招投标工作、开竣工时间、实际建设内容规模；三是工程结算审核批复情况等；四是至决算日项目账面收支情况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反映审核情况。一是资金来源筹措及到位审核分析；二是投资支出分类审核分析，实际投资支出与批准概算对比分析原因；三是往来款项审核分析；四是具体核增核减项目情况分析说明；五是对项目资产交付金额、资金结余、应交回财政资金等进行说明；六是对可能存在的某些遗留问题等补充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审核评价及建议。对项目基本建设程序及制度执行、内控管理流程建立及实际操作、建设资金使用绩效情况以及项目审核中发现的重要问题应进行实事求是地披露评价，并应援引相关法规依据；并针对审核反映的问题提出明确的、具备可操作性的审核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（四）相关审核附表说明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六、项目决算批复</w:t>
      </w:r>
      <w:r>
        <w:rPr>
          <w:rFonts w:hint="eastAsia" w:ascii="黑体" w:hAnsi="黑体" w:eastAsia="黑体" w:cs="黑体"/>
          <w:b w:val="0"/>
          <w:bCs/>
          <w:sz w:val="32"/>
          <w:szCs w:val="32"/>
          <w:lang w:eastAsia="zh-CN"/>
        </w:rPr>
        <w:t>文件</w:t>
      </w:r>
      <w:r>
        <w:rPr>
          <w:rFonts w:hint="eastAsia" w:ascii="黑体" w:hAnsi="黑体" w:eastAsia="黑体" w:cs="黑体"/>
          <w:b w:val="0"/>
          <w:bCs/>
          <w:sz w:val="32"/>
          <w:szCs w:val="32"/>
        </w:rPr>
        <w:t>的要点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（一）批复确认项目决算完成投资、形成的交付使用资产、资金来源及到位构成，核销基建支出和转出投资等。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（二）根据管理需要批复确认项目交付使用资产总表、交付使用资产明细表等。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（三）批复确认决算审减资金，项目结余资金或资金缺口，并明确处理要求。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8" w:firstLineChars="19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（四）要求项目建设单位按照批复及基本建设财务会计制度有关规定及时办理资产移交和产权登记手续，加强对固定资产的管理，更好地发挥项目投资效益。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（五）批复披露项目建设过程存在的主要问题，并提出整改时限要求。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（六）相关批复附表说明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附</w:t>
      </w:r>
      <w:r>
        <w:rPr>
          <w:rFonts w:hint="eastAsia" w:ascii="仿宋_GB2312" w:hAnsi="仿宋_GB2312" w:eastAsia="仿宋_GB2312" w:cs="仿宋_GB2312"/>
          <w:kern w:val="0"/>
          <w:sz w:val="32"/>
          <w:szCs w:val="32"/>
          <w:lang w:eastAsia="zh-CN"/>
        </w:rPr>
        <w:t>表</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**年度市本级项目竣工财务决算审核批复报审计划表</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**年度市本级项目竣工财务决算审核批复实施计划表</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b/>
          <w:sz w:val="32"/>
          <w:szCs w:val="32"/>
        </w:rPr>
      </w:pPr>
      <w:r>
        <w:rPr>
          <w:rFonts w:hint="eastAsia"/>
          <w:b/>
          <w:sz w:val="32"/>
          <w:szCs w:val="32"/>
        </w:rPr>
        <w:t xml:space="preserve">          </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市本级政府投资项目竣工财务决算报审资料清单 </w:t>
      </w:r>
      <w:r>
        <w:rPr>
          <w:rFonts w:hint="eastAsia"/>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杭州市财政局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2020年3月18日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color w:val="auto"/>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auto"/>
          <w:spacing w:val="0"/>
          <w:kern w:val="0"/>
          <w:sz w:val="32"/>
          <w:szCs w:val="32"/>
          <w:lang w:val="en-US"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仿宋_GB2312" w:hAnsi="仿宋_GB2312" w:eastAsia="仿宋_GB2312" w:cs="仿宋_GB2312"/>
          <w:b w:val="0"/>
          <w:bCs w:val="0"/>
          <w:color w:val="auto"/>
          <w:spacing w:val="0"/>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heme="majorEastAsia" w:hAnsiTheme="majorEastAsia" w:eastAsiaTheme="majorEastAsia" w:cstheme="majorEastAsia"/>
          <w:b w:val="0"/>
          <w:bCs w:val="0"/>
          <w:color w:val="auto"/>
          <w:spacing w:val="0"/>
          <w:kern w:val="0"/>
          <w:sz w:val="30"/>
          <w:szCs w:val="30"/>
          <w:lang w:val="en-US" w:eastAsia="zh-CN"/>
        </w:rPr>
      </w:pPr>
      <w:r>
        <w:rPr>
          <w:rFonts w:hint="eastAsia" w:asciiTheme="majorEastAsia" w:hAnsiTheme="majorEastAsia" w:eastAsiaTheme="majorEastAsia" w:cstheme="majorEastAsia"/>
          <w:b w:val="0"/>
          <w:bCs w:val="0"/>
          <w:color w:val="auto"/>
          <w:spacing w:val="0"/>
          <w:kern w:val="0"/>
          <w:sz w:val="30"/>
          <w:szCs w:val="30"/>
          <w:lang w:val="en-US" w:eastAsia="zh-CN"/>
        </w:rPr>
        <w:t>附表1</w:t>
      </w:r>
    </w:p>
    <w:p>
      <w:pPr>
        <w:jc w:val="center"/>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**年度市本级项目竣工财务决算审核批复报审计划表</w:t>
      </w:r>
    </w:p>
    <w:p>
      <w:pPr>
        <w:jc w:val="left"/>
        <w:rPr>
          <w:rFonts w:hint="eastAsia" w:ascii="仿宋_GB2312" w:hAnsi="仿宋_GB2312" w:eastAsia="仿宋_GB2312" w:cs="仿宋_GB2312"/>
          <w:kern w:val="0"/>
          <w:sz w:val="28"/>
          <w:szCs w:val="28"/>
        </w:rPr>
      </w:pPr>
    </w:p>
    <w:p>
      <w:pPr>
        <w:jc w:val="left"/>
        <w:rPr>
          <w:rFonts w:hint="eastAsia" w:ascii="仿宋_GB2312" w:hAnsi="仿宋_GB2312" w:eastAsia="仿宋_GB2312" w:cs="仿宋_GB2312"/>
          <w:kern w:val="0"/>
          <w:sz w:val="22"/>
          <w:szCs w:val="22"/>
        </w:rPr>
      </w:pPr>
      <w:r>
        <w:rPr>
          <w:rFonts w:hint="eastAsia" w:ascii="宋体" w:hAnsi="宋体" w:cs="宋体"/>
          <w:i w:val="0"/>
          <w:color w:val="000000"/>
          <w:kern w:val="0"/>
          <w:sz w:val="22"/>
          <w:szCs w:val="22"/>
          <w:u w:val="none"/>
          <w:lang w:val="en-US" w:eastAsia="zh-CN" w:bidi="ar"/>
        </w:rPr>
        <w:t>主管</w:t>
      </w:r>
      <w:r>
        <w:rPr>
          <w:rFonts w:hint="eastAsia" w:ascii="宋体" w:hAnsi="宋体" w:eastAsia="宋体" w:cs="宋体"/>
          <w:i w:val="0"/>
          <w:color w:val="000000"/>
          <w:kern w:val="0"/>
          <w:sz w:val="22"/>
          <w:szCs w:val="22"/>
          <w:u w:val="none"/>
          <w:lang w:val="en-US" w:eastAsia="zh-CN" w:bidi="ar"/>
        </w:rPr>
        <w:t>部门（盖章）:</w:t>
      </w:r>
      <w:r>
        <w:rPr>
          <w:rFonts w:hint="eastAsia" w:ascii="宋体" w:hAnsi="宋体" w:eastAsia="宋体" w:cs="宋体"/>
          <w:i w:val="0"/>
          <w:color w:val="000000"/>
          <w:sz w:val="22"/>
          <w:szCs w:val="22"/>
          <w:u w:val="none"/>
        </w:rPr>
        <w:tab/>
      </w:r>
      <w:r>
        <w:rPr>
          <w:rFonts w:hint="eastAsia" w:ascii="宋体" w:hAnsi="宋体" w:cs="宋体"/>
          <w:i w:val="0"/>
          <w:color w:val="00000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bidi="ar"/>
        </w:rPr>
        <w:t>填表日期：      年    月    日</w:t>
      </w:r>
      <w:r>
        <w:rPr>
          <w:rFonts w:hint="eastAsia" w:ascii="宋体" w:hAnsi="宋体" w:eastAsia="宋体" w:cs="宋体"/>
          <w:i w:val="0"/>
          <w:color w:val="000000"/>
          <w:sz w:val="22"/>
          <w:szCs w:val="22"/>
          <w:u w:val="none"/>
        </w:rPr>
        <w:tab/>
      </w:r>
      <w:r>
        <w:rPr>
          <w:rFonts w:hint="eastAsia" w:ascii="宋体" w:hAnsi="宋体" w:cs="宋体"/>
          <w:i w:val="0"/>
          <w:color w:val="00000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bidi="ar"/>
        </w:rPr>
        <w:t>填表人:</w:t>
      </w:r>
      <w:r>
        <w:rPr>
          <w:rFonts w:hint="eastAsia" w:ascii="宋体" w:hAnsi="宋体" w:eastAsia="宋体" w:cs="宋体"/>
          <w:i w:val="0"/>
          <w:color w:val="000000"/>
          <w:sz w:val="22"/>
          <w:szCs w:val="22"/>
          <w:u w:val="none"/>
        </w:rPr>
        <w:tab/>
      </w:r>
      <w:r>
        <w:rPr>
          <w:rFonts w:hint="eastAsia" w:ascii="宋体" w:hAnsi="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ab/>
      </w:r>
      <w:r>
        <w:rPr>
          <w:rFonts w:hint="eastAsia" w:ascii="宋体" w:hAnsi="宋体" w:eastAsia="宋体" w:cs="宋体"/>
          <w:i w:val="0"/>
          <w:color w:val="000000"/>
          <w:kern w:val="0"/>
          <w:sz w:val="22"/>
          <w:szCs w:val="22"/>
          <w:u w:val="none"/>
          <w:lang w:val="en-US" w:eastAsia="zh-CN" w:bidi="ar"/>
        </w:rPr>
        <w:t>手机:</w:t>
      </w:r>
      <w:r>
        <w:rPr>
          <w:rFonts w:hint="eastAsia" w:ascii="宋体" w:hAnsi="宋体" w:eastAsia="宋体" w:cs="宋体"/>
          <w:i w:val="0"/>
          <w:color w:val="000000"/>
          <w:sz w:val="22"/>
          <w:szCs w:val="22"/>
          <w:u w:val="none"/>
        </w:rPr>
        <w:tab/>
      </w:r>
      <w:r>
        <w:rPr>
          <w:rFonts w:hint="eastAsia" w:ascii="宋体" w:hAnsi="宋体" w:cs="宋体"/>
          <w:i w:val="0"/>
          <w:color w:val="00000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bidi="ar"/>
        </w:rPr>
        <w:t>单位：万元</w:t>
      </w:r>
    </w:p>
    <w:tbl>
      <w:tblPr>
        <w:tblStyle w:val="5"/>
        <w:tblpPr w:leftFromText="180" w:rightFromText="180" w:vertAnchor="text" w:horzAnchor="page" w:tblpX="785" w:tblpY="63"/>
        <w:tblOverlap w:val="never"/>
        <w:tblW w:w="153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555"/>
        <w:gridCol w:w="1050"/>
        <w:gridCol w:w="1530"/>
        <w:gridCol w:w="2220"/>
        <w:gridCol w:w="780"/>
        <w:gridCol w:w="1170"/>
        <w:gridCol w:w="840"/>
        <w:gridCol w:w="810"/>
        <w:gridCol w:w="765"/>
        <w:gridCol w:w="705"/>
        <w:gridCol w:w="975"/>
        <w:gridCol w:w="1050"/>
        <w:gridCol w:w="1065"/>
        <w:gridCol w:w="1065"/>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10" w:hRule="atLeast"/>
        </w:trPr>
        <w:tc>
          <w:tcPr>
            <w:tcW w:w="5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5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建设单位 </w:t>
            </w:r>
          </w:p>
        </w:tc>
        <w:tc>
          <w:tcPr>
            <w:tcW w:w="1530" w:type="dxa"/>
            <w:vMerge w:val="restart"/>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 xml:space="preserve"> 项目统一代码（无项目统一代码的以非项目代码代替） </w:t>
            </w:r>
          </w:p>
        </w:tc>
        <w:tc>
          <w:tcPr>
            <w:tcW w:w="222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项目主管部门</w:t>
            </w:r>
          </w:p>
        </w:tc>
        <w:tc>
          <w:tcPr>
            <w:tcW w:w="11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资金来源（注明出资方与出资额）</w:t>
            </w:r>
          </w:p>
        </w:tc>
        <w:tc>
          <w:tcPr>
            <w:tcW w:w="3120"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基本情况</w:t>
            </w:r>
          </w:p>
        </w:tc>
        <w:tc>
          <w:tcPr>
            <w:tcW w:w="4155"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审核批复</w:t>
            </w:r>
            <w:r>
              <w:rPr>
                <w:rFonts w:hint="eastAsia" w:ascii="宋体" w:hAnsi="宋体" w:eastAsia="宋体" w:cs="宋体"/>
                <w:i w:val="0"/>
                <w:color w:val="000000"/>
                <w:kern w:val="0"/>
                <w:sz w:val="22"/>
                <w:szCs w:val="22"/>
                <w:u w:val="none"/>
                <w:lang w:val="en-US" w:eastAsia="zh-CN" w:bidi="ar"/>
              </w:rPr>
              <w:t>计划安排√</w:t>
            </w:r>
          </w:p>
        </w:tc>
        <w:tc>
          <w:tcPr>
            <w:tcW w:w="73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55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530" w:type="dxa"/>
            <w:vMerge w:val="continue"/>
            <w:tcBorders>
              <w:tl2br w:val="nil"/>
              <w:tr2bl w:val="nil"/>
            </w:tcBorders>
            <w:shd w:val="clear" w:color="auto" w:fill="auto"/>
            <w:vAlign w:val="center"/>
          </w:tcPr>
          <w:p>
            <w:pPr>
              <w:jc w:val="center"/>
              <w:rPr>
                <w:sz w:val="22"/>
                <w:szCs w:val="22"/>
              </w:rPr>
            </w:pPr>
          </w:p>
        </w:tc>
        <w:tc>
          <w:tcPr>
            <w:tcW w:w="222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8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170"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可研批复文号</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概算批复文号</w:t>
            </w:r>
          </w:p>
        </w:tc>
        <w:tc>
          <w:tcPr>
            <w:tcW w:w="765"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概算数</w:t>
            </w:r>
          </w:p>
        </w:tc>
        <w:tc>
          <w:tcPr>
            <w:tcW w:w="705"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累计财政拨付数</w:t>
            </w:r>
          </w:p>
        </w:tc>
        <w:tc>
          <w:tcPr>
            <w:tcW w:w="9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年6月底前</w:t>
            </w:r>
            <w:r>
              <w:rPr>
                <w:rFonts w:hint="eastAsia" w:ascii="宋体" w:hAnsi="宋体" w:cs="宋体"/>
                <w:i w:val="0"/>
                <w:color w:val="000000"/>
                <w:kern w:val="0"/>
                <w:sz w:val="22"/>
                <w:szCs w:val="22"/>
                <w:u w:val="none"/>
                <w:lang w:val="en-US" w:eastAsia="zh-CN" w:bidi="ar"/>
              </w:rPr>
              <w:t>上报</w:t>
            </w:r>
            <w:r>
              <w:rPr>
                <w:rFonts w:hint="eastAsia" w:ascii="宋体" w:hAnsi="宋体" w:eastAsia="宋体" w:cs="宋体"/>
                <w:i w:val="0"/>
                <w:color w:val="000000"/>
                <w:kern w:val="0"/>
                <w:sz w:val="22"/>
                <w:szCs w:val="22"/>
                <w:u w:val="none"/>
                <w:lang w:val="en-US" w:eastAsia="zh-CN" w:bidi="ar"/>
              </w:rPr>
              <w:t>工程结算</w:t>
            </w: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年底前</w:t>
            </w:r>
            <w:r>
              <w:rPr>
                <w:rFonts w:hint="eastAsia" w:ascii="宋体" w:hAnsi="宋体" w:cs="宋体"/>
                <w:i w:val="0"/>
                <w:color w:val="000000"/>
                <w:kern w:val="0"/>
                <w:sz w:val="22"/>
                <w:szCs w:val="22"/>
                <w:u w:val="none"/>
                <w:lang w:val="en-US" w:eastAsia="zh-CN" w:bidi="ar"/>
              </w:rPr>
              <w:t>上报</w:t>
            </w:r>
            <w:r>
              <w:rPr>
                <w:rFonts w:hint="eastAsia" w:ascii="宋体" w:hAnsi="宋体" w:eastAsia="宋体" w:cs="宋体"/>
                <w:i w:val="0"/>
                <w:color w:val="000000"/>
                <w:kern w:val="0"/>
                <w:sz w:val="22"/>
                <w:szCs w:val="22"/>
                <w:u w:val="none"/>
                <w:lang w:val="en-US" w:eastAsia="zh-CN" w:bidi="ar"/>
              </w:rPr>
              <w:t>工程结算</w:t>
            </w:r>
          </w:p>
        </w:tc>
        <w:tc>
          <w:tcPr>
            <w:tcW w:w="1065"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年6月底前</w:t>
            </w:r>
            <w:r>
              <w:rPr>
                <w:rFonts w:hint="eastAsia" w:ascii="宋体" w:hAnsi="宋体" w:cs="宋体"/>
                <w:i w:val="0"/>
                <w:color w:val="000000"/>
                <w:kern w:val="0"/>
                <w:sz w:val="22"/>
                <w:szCs w:val="22"/>
                <w:u w:val="none"/>
                <w:lang w:val="en-US" w:eastAsia="zh-CN" w:bidi="ar"/>
              </w:rPr>
              <w:t>上报</w:t>
            </w:r>
            <w:r>
              <w:rPr>
                <w:rFonts w:hint="eastAsia" w:ascii="宋体" w:hAnsi="宋体" w:eastAsia="宋体" w:cs="宋体"/>
                <w:i w:val="0"/>
                <w:color w:val="000000"/>
                <w:kern w:val="0"/>
                <w:sz w:val="22"/>
                <w:szCs w:val="22"/>
                <w:u w:val="none"/>
                <w:lang w:val="en-US" w:eastAsia="zh-CN" w:bidi="ar"/>
              </w:rPr>
              <w:t>竣工财务决算</w:t>
            </w:r>
          </w:p>
        </w:tc>
        <w:tc>
          <w:tcPr>
            <w:tcW w:w="1065"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年底前</w:t>
            </w:r>
            <w:r>
              <w:rPr>
                <w:rFonts w:hint="eastAsia" w:ascii="宋体" w:hAnsi="宋体" w:cs="宋体"/>
                <w:i w:val="0"/>
                <w:color w:val="000000"/>
                <w:kern w:val="0"/>
                <w:sz w:val="22"/>
                <w:szCs w:val="22"/>
                <w:u w:val="none"/>
                <w:lang w:val="en-US" w:eastAsia="zh-CN" w:bidi="ar"/>
              </w:rPr>
              <w:t>上报</w:t>
            </w:r>
            <w:r>
              <w:rPr>
                <w:rFonts w:hint="eastAsia" w:ascii="宋体" w:hAnsi="宋体" w:eastAsia="宋体" w:cs="宋体"/>
                <w:i w:val="0"/>
                <w:color w:val="000000"/>
                <w:kern w:val="0"/>
                <w:sz w:val="22"/>
                <w:szCs w:val="22"/>
                <w:u w:val="none"/>
                <w:lang w:val="en-US" w:eastAsia="zh-CN" w:bidi="ar"/>
              </w:rPr>
              <w:t>竣工财务决算</w:t>
            </w:r>
          </w:p>
        </w:tc>
        <w:tc>
          <w:tcPr>
            <w:tcW w:w="735" w:type="dxa"/>
            <w:vMerge w:val="continue"/>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bl>
    <w:p>
      <w:pPr>
        <w:jc w:val="center"/>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br w:type="page"/>
      </w:r>
    </w:p>
    <w:p>
      <w:pPr>
        <w:jc w:val="left"/>
        <w:rPr>
          <w:rFonts w:hint="eastAsia" w:asciiTheme="majorEastAsia" w:hAnsiTheme="majorEastAsia" w:eastAsiaTheme="majorEastAsia" w:cstheme="majorEastAsia"/>
          <w:kern w:val="0"/>
          <w:sz w:val="30"/>
          <w:szCs w:val="30"/>
          <w:lang w:eastAsia="zh-CN"/>
        </w:rPr>
      </w:pPr>
      <w:r>
        <w:rPr>
          <w:rFonts w:hint="eastAsia" w:asciiTheme="majorEastAsia" w:hAnsiTheme="majorEastAsia" w:eastAsiaTheme="majorEastAsia" w:cstheme="majorEastAsia"/>
          <w:kern w:val="0"/>
          <w:sz w:val="30"/>
          <w:szCs w:val="30"/>
          <w:lang w:eastAsia="zh-CN"/>
        </w:rPr>
        <w:t>附件</w:t>
      </w:r>
      <w:r>
        <w:rPr>
          <w:rFonts w:hint="eastAsia" w:asciiTheme="majorEastAsia" w:hAnsiTheme="majorEastAsia" w:eastAsiaTheme="majorEastAsia" w:cstheme="majorEastAsia"/>
          <w:kern w:val="0"/>
          <w:sz w:val="30"/>
          <w:szCs w:val="30"/>
          <w:lang w:val="en-US" w:eastAsia="zh-CN"/>
        </w:rPr>
        <w:t>2</w:t>
      </w:r>
    </w:p>
    <w:p>
      <w:pPr>
        <w:jc w:val="center"/>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**年度市本级项目竣工财务决算审核批复</w:t>
      </w:r>
      <w:r>
        <w:rPr>
          <w:rFonts w:hint="eastAsia" w:asciiTheme="majorEastAsia" w:hAnsiTheme="majorEastAsia" w:eastAsiaTheme="majorEastAsia" w:cstheme="majorEastAsia"/>
          <w:b/>
          <w:bCs/>
          <w:kern w:val="0"/>
          <w:sz w:val="32"/>
          <w:szCs w:val="32"/>
          <w:lang w:eastAsia="zh-CN"/>
        </w:rPr>
        <w:t>实施</w:t>
      </w:r>
      <w:r>
        <w:rPr>
          <w:rFonts w:hint="eastAsia" w:asciiTheme="majorEastAsia" w:hAnsiTheme="majorEastAsia" w:eastAsiaTheme="majorEastAsia" w:cstheme="majorEastAsia"/>
          <w:b/>
          <w:bCs/>
          <w:kern w:val="0"/>
          <w:sz w:val="32"/>
          <w:szCs w:val="32"/>
        </w:rPr>
        <w:t>计划表</w:t>
      </w:r>
    </w:p>
    <w:p>
      <w:pPr>
        <w:jc w:val="center"/>
        <w:rPr>
          <w:rFonts w:hint="eastAsia" w:asciiTheme="majorEastAsia" w:hAnsiTheme="majorEastAsia" w:eastAsiaTheme="majorEastAsia" w:cstheme="majorEastAsia"/>
          <w:b/>
          <w:bCs/>
          <w:kern w:val="0"/>
          <w:sz w:val="32"/>
          <w:szCs w:val="32"/>
        </w:rPr>
      </w:pPr>
    </w:p>
    <w:p>
      <w:pPr>
        <w:jc w:val="left"/>
        <w:rPr>
          <w:rFonts w:hint="eastAsia" w:asciiTheme="majorEastAsia" w:hAnsiTheme="majorEastAsia" w:eastAsiaTheme="majorEastAsia" w:cstheme="majorEastAsia"/>
          <w:kern w:val="0"/>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主管部门（盖章）:</w:t>
      </w:r>
      <w:r>
        <w:rPr>
          <w:rFonts w:hint="eastAsia" w:asciiTheme="majorEastAsia" w:hAnsiTheme="majorEastAsia" w:eastAsiaTheme="majorEastAsia" w:cstheme="majorEastAsia"/>
          <w:i w:val="0"/>
          <w:color w:val="000000"/>
          <w:sz w:val="22"/>
          <w:szCs w:val="22"/>
          <w:u w:val="none"/>
        </w:rPr>
        <w:tab/>
      </w:r>
      <w:r>
        <w:rPr>
          <w:rFonts w:hint="eastAsia" w:asciiTheme="majorEastAsia" w:hAnsiTheme="majorEastAsia" w:eastAsiaTheme="majorEastAsia" w:cstheme="majorEastAsia"/>
          <w:i w:val="0"/>
          <w:color w:val="000000"/>
          <w:sz w:val="22"/>
          <w:szCs w:val="22"/>
          <w:u w:val="none"/>
          <w:lang w:val="en-US" w:eastAsia="zh-CN"/>
        </w:rPr>
        <w:t xml:space="preserve">                          </w:t>
      </w:r>
      <w:r>
        <w:rPr>
          <w:rFonts w:hint="eastAsia" w:asciiTheme="majorEastAsia" w:hAnsiTheme="majorEastAsia" w:eastAsiaTheme="majorEastAsia" w:cstheme="majorEastAsia"/>
          <w:i w:val="0"/>
          <w:color w:val="000000"/>
          <w:kern w:val="0"/>
          <w:sz w:val="22"/>
          <w:szCs w:val="22"/>
          <w:u w:val="none"/>
          <w:lang w:val="en-US" w:eastAsia="zh-CN" w:bidi="ar"/>
        </w:rPr>
        <w:t>填表日期：      年    月    日</w:t>
      </w:r>
      <w:r>
        <w:rPr>
          <w:rFonts w:hint="eastAsia" w:asciiTheme="majorEastAsia" w:hAnsiTheme="majorEastAsia" w:eastAsiaTheme="majorEastAsia" w:cstheme="majorEastAsia"/>
          <w:i w:val="0"/>
          <w:color w:val="000000"/>
          <w:sz w:val="22"/>
          <w:szCs w:val="22"/>
          <w:u w:val="none"/>
        </w:rPr>
        <w:tab/>
      </w:r>
      <w:r>
        <w:rPr>
          <w:rFonts w:hint="eastAsia" w:asciiTheme="majorEastAsia" w:hAnsiTheme="majorEastAsia" w:eastAsiaTheme="majorEastAsia" w:cstheme="majorEastAsia"/>
          <w:i w:val="0"/>
          <w:color w:val="000000"/>
          <w:sz w:val="22"/>
          <w:szCs w:val="22"/>
          <w:u w:val="none"/>
          <w:lang w:val="en-US" w:eastAsia="zh-CN"/>
        </w:rPr>
        <w:t xml:space="preserve">         </w:t>
      </w:r>
      <w:r>
        <w:rPr>
          <w:rFonts w:hint="eastAsia" w:asciiTheme="majorEastAsia" w:hAnsiTheme="majorEastAsia" w:eastAsiaTheme="majorEastAsia" w:cstheme="majorEastAsia"/>
          <w:i w:val="0"/>
          <w:color w:val="000000"/>
          <w:kern w:val="0"/>
          <w:sz w:val="22"/>
          <w:szCs w:val="22"/>
          <w:u w:val="none"/>
          <w:lang w:val="en-US" w:eastAsia="zh-CN" w:bidi="ar"/>
        </w:rPr>
        <w:t>填表人:</w:t>
      </w:r>
      <w:r>
        <w:rPr>
          <w:rFonts w:hint="eastAsia" w:asciiTheme="majorEastAsia" w:hAnsiTheme="majorEastAsia" w:eastAsiaTheme="majorEastAsia" w:cstheme="majorEastAsia"/>
          <w:i w:val="0"/>
          <w:color w:val="000000"/>
          <w:sz w:val="22"/>
          <w:szCs w:val="22"/>
          <w:u w:val="none"/>
        </w:rPr>
        <w:tab/>
      </w:r>
      <w:r>
        <w:rPr>
          <w:rFonts w:hint="eastAsia" w:asciiTheme="majorEastAsia" w:hAnsiTheme="majorEastAsia" w:eastAsiaTheme="majorEastAsia" w:cstheme="majorEastAsia"/>
          <w:i w:val="0"/>
          <w:color w:val="000000"/>
          <w:sz w:val="22"/>
          <w:szCs w:val="22"/>
          <w:u w:val="none"/>
          <w:lang w:val="en-US" w:eastAsia="zh-CN"/>
        </w:rPr>
        <w:t xml:space="preserve">   </w:t>
      </w:r>
      <w:r>
        <w:rPr>
          <w:rFonts w:hint="eastAsia" w:asciiTheme="majorEastAsia" w:hAnsiTheme="majorEastAsia" w:eastAsiaTheme="majorEastAsia" w:cstheme="majorEastAsia"/>
          <w:i w:val="0"/>
          <w:color w:val="000000"/>
          <w:sz w:val="22"/>
          <w:szCs w:val="22"/>
          <w:u w:val="none"/>
        </w:rPr>
        <w:tab/>
      </w:r>
      <w:r>
        <w:rPr>
          <w:rFonts w:hint="eastAsia" w:asciiTheme="majorEastAsia" w:hAnsiTheme="majorEastAsia" w:eastAsiaTheme="majorEastAsia" w:cstheme="majorEastAsia"/>
          <w:i w:val="0"/>
          <w:color w:val="000000"/>
          <w:kern w:val="0"/>
          <w:sz w:val="22"/>
          <w:szCs w:val="22"/>
          <w:u w:val="none"/>
          <w:lang w:val="en-US" w:eastAsia="zh-CN" w:bidi="ar"/>
        </w:rPr>
        <w:t>手机:</w:t>
      </w:r>
      <w:r>
        <w:rPr>
          <w:rFonts w:hint="eastAsia" w:asciiTheme="majorEastAsia" w:hAnsiTheme="majorEastAsia" w:eastAsiaTheme="majorEastAsia" w:cstheme="majorEastAsia"/>
          <w:i w:val="0"/>
          <w:color w:val="000000"/>
          <w:sz w:val="22"/>
          <w:szCs w:val="22"/>
          <w:u w:val="none"/>
        </w:rPr>
        <w:tab/>
      </w:r>
      <w:r>
        <w:rPr>
          <w:rFonts w:hint="eastAsia" w:asciiTheme="majorEastAsia" w:hAnsiTheme="majorEastAsia" w:eastAsiaTheme="majorEastAsia" w:cstheme="majorEastAsia"/>
          <w:i w:val="0"/>
          <w:color w:val="000000"/>
          <w:sz w:val="22"/>
          <w:szCs w:val="22"/>
          <w:u w:val="none"/>
          <w:lang w:val="en-US" w:eastAsia="zh-CN"/>
        </w:rPr>
        <w:t xml:space="preserve">         </w:t>
      </w:r>
      <w:r>
        <w:rPr>
          <w:rFonts w:hint="eastAsia" w:asciiTheme="majorEastAsia" w:hAnsiTheme="majorEastAsia" w:eastAsiaTheme="majorEastAsia" w:cstheme="majorEastAsia"/>
          <w:i w:val="0"/>
          <w:color w:val="000000"/>
          <w:kern w:val="0"/>
          <w:sz w:val="22"/>
          <w:szCs w:val="22"/>
          <w:u w:val="none"/>
          <w:lang w:val="en-US" w:eastAsia="zh-CN" w:bidi="ar"/>
        </w:rPr>
        <w:t>单位：万元</w:t>
      </w:r>
    </w:p>
    <w:tbl>
      <w:tblPr>
        <w:tblStyle w:val="5"/>
        <w:tblpPr w:leftFromText="180" w:rightFromText="180" w:vertAnchor="text" w:horzAnchor="page" w:tblpX="785" w:tblpY="63"/>
        <w:tblOverlap w:val="never"/>
        <w:tblW w:w="153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555"/>
        <w:gridCol w:w="1050"/>
        <w:gridCol w:w="1530"/>
        <w:gridCol w:w="2220"/>
        <w:gridCol w:w="780"/>
        <w:gridCol w:w="1170"/>
        <w:gridCol w:w="840"/>
        <w:gridCol w:w="810"/>
        <w:gridCol w:w="765"/>
        <w:gridCol w:w="705"/>
        <w:gridCol w:w="975"/>
        <w:gridCol w:w="1050"/>
        <w:gridCol w:w="1065"/>
        <w:gridCol w:w="1065"/>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10" w:hRule="atLeast"/>
        </w:trPr>
        <w:tc>
          <w:tcPr>
            <w:tcW w:w="5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序号</w:t>
            </w:r>
          </w:p>
        </w:tc>
        <w:tc>
          <w:tcPr>
            <w:tcW w:w="105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 xml:space="preserve">建设单位 </w:t>
            </w:r>
          </w:p>
        </w:tc>
        <w:tc>
          <w:tcPr>
            <w:tcW w:w="15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 xml:space="preserve"> 项目统一代码（无项目统一代码的以非项目代码代替） </w:t>
            </w:r>
          </w:p>
        </w:tc>
        <w:tc>
          <w:tcPr>
            <w:tcW w:w="222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项目名称</w:t>
            </w:r>
          </w:p>
        </w:tc>
        <w:tc>
          <w:tcPr>
            <w:tcW w:w="78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项目主管部门</w:t>
            </w:r>
          </w:p>
        </w:tc>
        <w:tc>
          <w:tcPr>
            <w:tcW w:w="11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资金来源（注明出资方与出资额）</w:t>
            </w:r>
          </w:p>
        </w:tc>
        <w:tc>
          <w:tcPr>
            <w:tcW w:w="3120"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基本情况</w:t>
            </w:r>
          </w:p>
        </w:tc>
        <w:tc>
          <w:tcPr>
            <w:tcW w:w="4155"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审核批复计划安排√</w:t>
            </w:r>
          </w:p>
        </w:tc>
        <w:tc>
          <w:tcPr>
            <w:tcW w:w="73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10" w:hRule="atLeast"/>
        </w:trPr>
        <w:tc>
          <w:tcPr>
            <w:tcW w:w="555"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530"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sz w:val="22"/>
                <w:szCs w:val="22"/>
              </w:rPr>
            </w:pPr>
          </w:p>
        </w:tc>
        <w:tc>
          <w:tcPr>
            <w:tcW w:w="2220"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80"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可研批复文号</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概算批复文号</w:t>
            </w:r>
          </w:p>
        </w:tc>
        <w:tc>
          <w:tcPr>
            <w:tcW w:w="7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概算数</w:t>
            </w:r>
          </w:p>
        </w:tc>
        <w:tc>
          <w:tcPr>
            <w:tcW w:w="7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累计财政拨付数</w:t>
            </w:r>
          </w:p>
        </w:tc>
        <w:tc>
          <w:tcPr>
            <w:tcW w:w="9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r>
              <w:rPr>
                <w:rFonts w:hint="eastAsia" w:asciiTheme="majorEastAsia" w:hAnsiTheme="majorEastAsia" w:eastAsiaTheme="majorEastAsia" w:cstheme="majorEastAsia"/>
                <w:i w:val="0"/>
                <w:color w:val="000000"/>
                <w:kern w:val="0"/>
                <w:sz w:val="22"/>
                <w:szCs w:val="22"/>
                <w:u w:val="none"/>
                <w:lang w:val="en-US" w:eastAsia="zh-CN" w:bidi="ar"/>
              </w:rPr>
              <w:t>**年6月底前上报工程结算</w:t>
            </w: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**年底前上报工程结算</w:t>
            </w:r>
          </w:p>
        </w:tc>
        <w:tc>
          <w:tcPr>
            <w:tcW w:w="10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**年6月底前上报竣工财务决算</w:t>
            </w:r>
          </w:p>
        </w:tc>
        <w:tc>
          <w:tcPr>
            <w:tcW w:w="10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i w:val="0"/>
                <w:color w:val="000000"/>
                <w:kern w:val="0"/>
                <w:sz w:val="22"/>
                <w:szCs w:val="22"/>
                <w:u w:val="none"/>
                <w:lang w:val="en-US" w:eastAsia="zh-CN" w:bidi="ar"/>
              </w:rPr>
              <w:t>**年底前上报竣工财务决算</w:t>
            </w:r>
          </w:p>
        </w:tc>
        <w:tc>
          <w:tcPr>
            <w:tcW w:w="735" w:type="dxa"/>
            <w:vMerge w:val="continue"/>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eastAsia="zh-CN"/>
              </w:rPr>
              <w:t>一</w:t>
            </w: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eastAsia="zh-CN"/>
              </w:rPr>
              <w:t>市财政局批复项目</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val="en-US" w:eastAsia="zh-CN"/>
              </w:rPr>
            </w:pPr>
            <w:r>
              <w:rPr>
                <w:rFonts w:hint="eastAsia" w:asciiTheme="majorEastAsia" w:hAnsiTheme="majorEastAsia" w:eastAsiaTheme="majorEastAsia" w:cstheme="majorEastAsia"/>
                <w:i w:val="0"/>
                <w:color w:val="000000"/>
                <w:sz w:val="22"/>
                <w:szCs w:val="22"/>
                <w:u w:val="none"/>
                <w:lang w:val="en-US" w:eastAsia="zh-CN"/>
              </w:rPr>
              <w:t>1</w:t>
            </w: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eastAsia="zh-CN"/>
              </w:rPr>
              <w:t>……</w:t>
            </w: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eastAsia="zh-CN"/>
              </w:rPr>
              <w:t>二</w:t>
            </w: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eastAsia="zh-CN"/>
              </w:rPr>
              <w:t>市项目主管部门批复项目</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val="en-US" w:eastAsia="zh-CN"/>
              </w:rPr>
              <w:t>1</w:t>
            </w: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10" w:hRule="atLeast"/>
        </w:trPr>
        <w:tc>
          <w:tcPr>
            <w:tcW w:w="55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r>
              <w:rPr>
                <w:rFonts w:hint="eastAsia" w:asciiTheme="majorEastAsia" w:hAnsiTheme="majorEastAsia" w:eastAsiaTheme="majorEastAsia" w:cstheme="majorEastAsia"/>
                <w:i w:val="0"/>
                <w:color w:val="000000"/>
                <w:sz w:val="22"/>
                <w:szCs w:val="22"/>
                <w:u w:val="none"/>
                <w:lang w:eastAsia="zh-CN"/>
              </w:rPr>
              <w:t>……</w:t>
            </w: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lang w:eastAsia="zh-CN"/>
              </w:rPr>
            </w:pP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2"/>
                <w:szCs w:val="22"/>
              </w:rPr>
            </w:pPr>
          </w:p>
        </w:tc>
        <w:tc>
          <w:tcPr>
            <w:tcW w:w="22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2"/>
                <w:szCs w:val="22"/>
                <w:u w:val="none"/>
              </w:rPr>
            </w:pPr>
          </w:p>
        </w:tc>
        <w:tc>
          <w:tcPr>
            <w:tcW w:w="78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17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4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81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0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97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50"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106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c>
          <w:tcPr>
            <w:tcW w:w="735" w:type="dxa"/>
            <w:tcBorders>
              <w:tl2br w:val="nil"/>
              <w:tr2bl w:val="nil"/>
            </w:tcBorders>
            <w:shd w:val="clear" w:color="auto" w:fill="auto"/>
            <w:vAlign w:val="center"/>
          </w:tcPr>
          <w:p>
            <w:pPr>
              <w:jc w:val="center"/>
              <w:rPr>
                <w:rFonts w:hint="eastAsia" w:asciiTheme="majorEastAsia" w:hAnsiTheme="majorEastAsia" w:eastAsiaTheme="majorEastAsia" w:cstheme="majorEastAsia"/>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heme="majorEastAsia" w:hAnsiTheme="majorEastAsia" w:eastAsiaTheme="majorEastAsia" w:cstheme="majorEastAsia"/>
          <w:b w:val="0"/>
          <w:bCs w:val="0"/>
          <w:color w:val="auto"/>
          <w:spacing w:val="0"/>
          <w:kern w:val="0"/>
          <w:sz w:val="22"/>
          <w:szCs w:val="22"/>
          <w:lang w:val="en-US" w:eastAsia="zh-C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eastAsia" w:asciiTheme="majorEastAsia" w:hAnsiTheme="majorEastAsia" w:eastAsiaTheme="majorEastAsia" w:cstheme="majorEastAsia"/>
          <w:b w:val="0"/>
          <w:bCs w:val="0"/>
          <w:color w:val="auto"/>
          <w:spacing w:val="0"/>
          <w:kern w:val="0"/>
          <w:sz w:val="22"/>
          <w:szCs w:val="22"/>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heme="majorEastAsia" w:hAnsiTheme="majorEastAsia" w:eastAsiaTheme="majorEastAsia" w:cstheme="majorEastAsia"/>
          <w:b w:val="0"/>
          <w:bCs w:val="0"/>
          <w:color w:val="auto"/>
          <w:spacing w:val="0"/>
          <w:kern w:val="0"/>
          <w:sz w:val="30"/>
          <w:szCs w:val="30"/>
          <w:lang w:val="en-US" w:eastAsia="zh-CN"/>
        </w:rPr>
      </w:pPr>
      <w:r>
        <w:rPr>
          <w:rFonts w:hint="eastAsia" w:asciiTheme="majorEastAsia" w:hAnsiTheme="majorEastAsia" w:eastAsiaTheme="majorEastAsia" w:cstheme="majorEastAsia"/>
          <w:b w:val="0"/>
          <w:bCs w:val="0"/>
          <w:color w:val="auto"/>
          <w:spacing w:val="0"/>
          <w:kern w:val="0"/>
          <w:sz w:val="30"/>
          <w:szCs w:val="30"/>
          <w:lang w:val="en-US" w:eastAsia="zh-CN"/>
        </w:rPr>
        <w:t>附表3</w:t>
      </w:r>
    </w:p>
    <w:tbl>
      <w:tblPr>
        <w:tblStyle w:val="5"/>
        <w:tblW w:w="9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9"/>
        <w:gridCol w:w="296"/>
        <w:gridCol w:w="2571"/>
        <w:gridCol w:w="1936"/>
        <w:gridCol w:w="2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9163" w:type="dxa"/>
            <w:gridSpan w:val="5"/>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28"/>
                <w:szCs w:val="28"/>
                <w:u w:val="none"/>
              </w:rPr>
            </w:pPr>
            <w:r>
              <w:rPr>
                <w:rFonts w:hint="eastAsia" w:asciiTheme="majorEastAsia" w:hAnsiTheme="majorEastAsia" w:eastAsiaTheme="majorEastAsia" w:cstheme="majorEastAsia"/>
                <w:b/>
                <w:i w:val="0"/>
                <w:color w:val="000000"/>
                <w:kern w:val="0"/>
                <w:sz w:val="32"/>
                <w:szCs w:val="32"/>
                <w:u w:val="none"/>
                <w:lang w:val="en-US" w:eastAsia="zh-CN" w:bidi="ar"/>
              </w:rPr>
              <w:t>市本级政府投资项目竣工财务决算报审资料清单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679" w:type="dxa"/>
            <w:shd w:val="clear" w:color="auto" w:fill="auto"/>
            <w:vAlign w:val="bottom"/>
          </w:tcPr>
          <w:p>
            <w:pPr>
              <w:rPr>
                <w:rFonts w:hint="eastAsia" w:ascii="宋体" w:hAnsi="宋体" w:eastAsia="宋体" w:cs="宋体"/>
                <w:i w:val="0"/>
                <w:color w:val="000000"/>
                <w:sz w:val="18"/>
                <w:szCs w:val="18"/>
                <w:u w:val="none"/>
              </w:rPr>
            </w:pPr>
          </w:p>
        </w:tc>
        <w:tc>
          <w:tcPr>
            <w:tcW w:w="2867" w:type="dxa"/>
            <w:gridSpan w:val="2"/>
            <w:shd w:val="clear" w:color="auto" w:fill="auto"/>
            <w:vAlign w:val="bottom"/>
          </w:tcPr>
          <w:p>
            <w:pPr>
              <w:rPr>
                <w:rFonts w:hint="eastAsia" w:ascii="宋体" w:hAnsi="宋体" w:eastAsia="宋体" w:cs="宋体"/>
                <w:i w:val="0"/>
                <w:color w:val="000000"/>
                <w:sz w:val="18"/>
                <w:szCs w:val="18"/>
                <w:u w:val="none"/>
              </w:rPr>
            </w:pPr>
          </w:p>
        </w:tc>
        <w:tc>
          <w:tcPr>
            <w:tcW w:w="1936" w:type="dxa"/>
            <w:shd w:val="clear" w:color="auto" w:fill="auto"/>
            <w:vAlign w:val="bottom"/>
          </w:tcPr>
          <w:p>
            <w:pPr>
              <w:rPr>
                <w:rFonts w:hint="eastAsia" w:ascii="宋体" w:hAnsi="宋体" w:eastAsia="宋体" w:cs="宋体"/>
                <w:i w:val="0"/>
                <w:color w:val="000000"/>
                <w:sz w:val="18"/>
                <w:szCs w:val="18"/>
                <w:u w:val="none"/>
              </w:rPr>
            </w:pPr>
          </w:p>
        </w:tc>
        <w:tc>
          <w:tcPr>
            <w:tcW w:w="2681" w:type="dxa"/>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财务联系人</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联系电话/手机</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建设单位地址</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传真号码</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9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  审  资  料  清  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竣工决算报表及说明书</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前期批文类</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1、项目建议书：有□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2、立项文件：有□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3、可研报告：有□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4、初步设计及概算批复：有□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5、历年资金预算计划：有□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6、项目核销文件：有□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征地拆迁类</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1、用地报批资料：有□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2、征地拆迁红线：有□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3、征地拆迁合同：有□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4、征地拆迁审核报告：有□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5、征地拆迁实际支付签收单：有□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各类招标文件及合同</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1、主体及各项设计招标文件及合同：有□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2、监理招标文件及合同：有□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3、施工招标文件及合同：有□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4、材料采购招标文件及合同：有□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5、设备采购招标文件及合同：有□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竣工验收类</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1、开竣工报告：有□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2、质量评定资料：有□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3、单项工程决算批复通知书:  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项目核算账册凭证类</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）年度基建总账   册；基建明细账：   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    ）年度基建会计凭证      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其他资料</w:t>
            </w: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1、项目协调会议纪要：有□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2、建设单位内控制度：有□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1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7188"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bottom"/>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9163"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top"/>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建设单位对以上报审资料的真实性、合法性、完整性负责。由于资料失真或不全，造成竣工财务决算审核批复结果有误的，由建设单位承担相应责任。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财务联系人：（签字）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法定代表人：（签字）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建设单位：  （盖章)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报审日期：</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pacing w:val="0"/>
          <w:kern w:val="0"/>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color w:val="auto"/>
          <w:spacing w:val="0"/>
          <w:kern w:val="0"/>
          <w:sz w:val="28"/>
          <w:szCs w:val="28"/>
          <w:lang w:val="en-US" w:eastAsia="zh-CN"/>
        </w:rPr>
      </w:pPr>
      <w:r>
        <w:rPr>
          <w:rFonts w:hint="eastAsia" w:ascii="仿宋_GB2312" w:hAnsi="仿宋_GB2312" w:eastAsia="仿宋_GB2312" w:cs="仿宋_GB2312"/>
          <w:b w:val="0"/>
          <w:bCs w:val="0"/>
          <w:color w:val="auto"/>
          <w:spacing w:val="0"/>
          <w:kern w:val="0"/>
          <w:sz w:val="28"/>
          <w:szCs w:val="28"/>
          <w:lang w:val="en-US" w:eastAsia="zh-CN"/>
        </w:rPr>
        <w:t>备注：决算报审资料包括上述清单内资料，但不限于清单内资料。</w:t>
      </w:r>
    </w:p>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Tk5NjA2MDRiYmZlNWMwMjI3ZTYxYjcxM2RlNzYifQ=="/>
  </w:docVars>
  <w:rsids>
    <w:rsidRoot w:val="168B6CD2"/>
    <w:rsid w:val="001E4869"/>
    <w:rsid w:val="00587702"/>
    <w:rsid w:val="06634096"/>
    <w:rsid w:val="076D438F"/>
    <w:rsid w:val="07A03047"/>
    <w:rsid w:val="08743E5A"/>
    <w:rsid w:val="08CA7597"/>
    <w:rsid w:val="0F49557F"/>
    <w:rsid w:val="10417435"/>
    <w:rsid w:val="10FF25D4"/>
    <w:rsid w:val="11C262E6"/>
    <w:rsid w:val="1523788A"/>
    <w:rsid w:val="168B6CD2"/>
    <w:rsid w:val="170B3B87"/>
    <w:rsid w:val="17CB5DC1"/>
    <w:rsid w:val="17D0231C"/>
    <w:rsid w:val="18FF361C"/>
    <w:rsid w:val="192241D8"/>
    <w:rsid w:val="19DC6ED9"/>
    <w:rsid w:val="19F8264A"/>
    <w:rsid w:val="1AA51DBD"/>
    <w:rsid w:val="1AFA5D0D"/>
    <w:rsid w:val="1C9831B7"/>
    <w:rsid w:val="1DBA473A"/>
    <w:rsid w:val="1F3968D0"/>
    <w:rsid w:val="1FBE768C"/>
    <w:rsid w:val="21AE7E5B"/>
    <w:rsid w:val="2261399C"/>
    <w:rsid w:val="24F473EE"/>
    <w:rsid w:val="25FA29D2"/>
    <w:rsid w:val="2BBE530E"/>
    <w:rsid w:val="2D3F70AB"/>
    <w:rsid w:val="2D7C70F3"/>
    <w:rsid w:val="2DCC6BA9"/>
    <w:rsid w:val="2ED8105B"/>
    <w:rsid w:val="2F906664"/>
    <w:rsid w:val="2FE6076B"/>
    <w:rsid w:val="30063685"/>
    <w:rsid w:val="33354E52"/>
    <w:rsid w:val="35A45B6B"/>
    <w:rsid w:val="376F6F8E"/>
    <w:rsid w:val="37B92FDE"/>
    <w:rsid w:val="37FF0052"/>
    <w:rsid w:val="3860788D"/>
    <w:rsid w:val="3A7D1FBC"/>
    <w:rsid w:val="3B546C10"/>
    <w:rsid w:val="3C9F7761"/>
    <w:rsid w:val="3D8A75D3"/>
    <w:rsid w:val="3DD05DD9"/>
    <w:rsid w:val="427B5C78"/>
    <w:rsid w:val="428B74C8"/>
    <w:rsid w:val="42A21D98"/>
    <w:rsid w:val="44274F56"/>
    <w:rsid w:val="44744641"/>
    <w:rsid w:val="44EE49DA"/>
    <w:rsid w:val="460652BB"/>
    <w:rsid w:val="465D1CCF"/>
    <w:rsid w:val="46F12FA0"/>
    <w:rsid w:val="47621FC1"/>
    <w:rsid w:val="485014F7"/>
    <w:rsid w:val="48D04895"/>
    <w:rsid w:val="48F4452E"/>
    <w:rsid w:val="493303FA"/>
    <w:rsid w:val="497F6AB3"/>
    <w:rsid w:val="4BE90D5E"/>
    <w:rsid w:val="4DB20596"/>
    <w:rsid w:val="531A4704"/>
    <w:rsid w:val="545A3F21"/>
    <w:rsid w:val="54613350"/>
    <w:rsid w:val="54AA40D7"/>
    <w:rsid w:val="56E456B0"/>
    <w:rsid w:val="58880DD7"/>
    <w:rsid w:val="5B2748CE"/>
    <w:rsid w:val="5B2A47EF"/>
    <w:rsid w:val="5B450B99"/>
    <w:rsid w:val="5C1B5836"/>
    <w:rsid w:val="5CA53F0E"/>
    <w:rsid w:val="5CD94746"/>
    <w:rsid w:val="5D611C0F"/>
    <w:rsid w:val="5DD120C0"/>
    <w:rsid w:val="5E173A34"/>
    <w:rsid w:val="5F810A2A"/>
    <w:rsid w:val="60EB5FBD"/>
    <w:rsid w:val="629970EC"/>
    <w:rsid w:val="63025E96"/>
    <w:rsid w:val="64725E9D"/>
    <w:rsid w:val="65E8328E"/>
    <w:rsid w:val="67CC4EB6"/>
    <w:rsid w:val="6A2E2C2B"/>
    <w:rsid w:val="6B0D040C"/>
    <w:rsid w:val="6BE748E8"/>
    <w:rsid w:val="6BFD57E6"/>
    <w:rsid w:val="6C3A6599"/>
    <w:rsid w:val="6D864322"/>
    <w:rsid w:val="6E5348F3"/>
    <w:rsid w:val="70B16B15"/>
    <w:rsid w:val="70F6357F"/>
    <w:rsid w:val="710759FF"/>
    <w:rsid w:val="711808FE"/>
    <w:rsid w:val="71E85754"/>
    <w:rsid w:val="72306275"/>
    <w:rsid w:val="7276723F"/>
    <w:rsid w:val="74F41DB9"/>
    <w:rsid w:val="74FC6E8A"/>
    <w:rsid w:val="76256630"/>
    <w:rsid w:val="763E7046"/>
    <w:rsid w:val="76CF3C75"/>
    <w:rsid w:val="78676115"/>
    <w:rsid w:val="7BAD1B75"/>
    <w:rsid w:val="7C921391"/>
    <w:rsid w:val="7D7C62B6"/>
    <w:rsid w:val="7DEA2040"/>
    <w:rsid w:val="7EF1549B"/>
    <w:rsid w:val="7EF92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2019-08-02T01:05:00Z</dcterms:created>
  <dc:creator>郭贤明</dc:creator>
  <cp:lastModifiedBy>911M</cp:lastModifiedBy>
  <cp:lastPrinted>2020-03-23T09:28:00Z</cp:lastPrinted>
  <dcterms:modified xsi:type="dcterms:W3CDTF">2024-03-01T01:54:56Z</dcterms:modified>
  <dc:title>关于加快推进市本级政府投资项目竣工财务决算清理工作的通知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48419BA13CB34EDC8A5C1104C431DB13_12</vt:lpwstr>
  </property>
</Properties>
</file>