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cs="仿宋" w:asciiTheme="minorEastAsia" w:hAnsiTheme="minorEastAsia"/>
          <w:sz w:val="24"/>
        </w:rPr>
      </w:pPr>
    </w:p>
    <w:p>
      <w:pPr>
        <w:adjustRightInd w:val="0"/>
        <w:snapToGrid w:val="0"/>
        <w:spacing w:line="360" w:lineRule="auto"/>
        <w:jc w:val="center"/>
        <w:rPr>
          <w:rFonts w:cs="仿宋" w:asciiTheme="minorEastAsia" w:hAnsiTheme="minorEastAsia"/>
          <w:b/>
          <w:bCs/>
          <w:sz w:val="44"/>
          <w:szCs w:val="44"/>
        </w:rPr>
      </w:pPr>
    </w:p>
    <w:p>
      <w:pPr>
        <w:pStyle w:val="2"/>
        <w:jc w:val="right"/>
      </w:pPr>
    </w:p>
    <w:p>
      <w:pPr>
        <w:adjustRightInd w:val="0"/>
        <w:snapToGrid w:val="0"/>
        <w:spacing w:line="360" w:lineRule="auto"/>
        <w:jc w:val="center"/>
        <w:rPr>
          <w:rFonts w:cs="宋体" w:asciiTheme="minorEastAsia" w:hAnsiTheme="minorEastAsia"/>
          <w:sz w:val="48"/>
          <w:szCs w:val="48"/>
        </w:rPr>
      </w:pPr>
      <w:r>
        <w:rPr>
          <w:rFonts w:hint="eastAsia" w:cs="宋体" w:asciiTheme="minorEastAsia" w:hAnsiTheme="minorEastAsia"/>
          <w:sz w:val="48"/>
          <w:szCs w:val="48"/>
        </w:rPr>
        <w:t>（项目</w:t>
      </w:r>
      <w:bookmarkStart w:id="540" w:name="_GoBack"/>
      <w:bookmarkEnd w:id="540"/>
      <w:r>
        <w:rPr>
          <w:rFonts w:hint="eastAsia" w:cs="宋体" w:asciiTheme="minorEastAsia" w:hAnsiTheme="minorEastAsia"/>
          <w:sz w:val="48"/>
          <w:szCs w:val="48"/>
        </w:rPr>
        <w:t>名称）</w:t>
      </w:r>
    </w:p>
    <w:p>
      <w:pPr>
        <w:spacing w:line="360" w:lineRule="auto"/>
        <w:jc w:val="center"/>
        <w:rPr>
          <w:rFonts w:ascii="宋体" w:hAnsi="宋体" w:cs="宋体"/>
          <w:b/>
          <w:sz w:val="44"/>
          <w:szCs w:val="44"/>
        </w:rPr>
      </w:pPr>
      <w:r>
        <w:rPr>
          <w:rFonts w:hint="eastAsia" w:ascii="宋体" w:hAnsi="宋体" w:cs="宋体"/>
          <w:b/>
          <w:sz w:val="44"/>
          <w:szCs w:val="44"/>
        </w:rPr>
        <w:t>（电子交易）</w:t>
      </w:r>
    </w:p>
    <w:p>
      <w:pPr>
        <w:pStyle w:val="17"/>
      </w:pPr>
    </w:p>
    <w:p>
      <w:pPr>
        <w:adjustRightInd w:val="0"/>
        <w:snapToGrid w:val="0"/>
        <w:spacing w:line="360" w:lineRule="auto"/>
        <w:jc w:val="center"/>
        <w:rPr>
          <w:rFonts w:cs="宋体" w:asciiTheme="minorEastAsia" w:hAnsiTheme="minorEastAsia"/>
          <w:sz w:val="48"/>
          <w:szCs w:val="48"/>
        </w:rPr>
      </w:pPr>
      <w:r>
        <w:rPr>
          <w:rFonts w:hint="eastAsia" w:cs="宋体" w:asciiTheme="minorEastAsia" w:hAnsiTheme="minorEastAsia"/>
          <w:sz w:val="48"/>
          <w:szCs w:val="48"/>
        </w:rPr>
        <w:t>询价通知书（采购文件）</w:t>
      </w:r>
    </w:p>
    <w:p>
      <w:pPr>
        <w:adjustRightInd w:val="0"/>
        <w:snapToGrid w:val="0"/>
        <w:spacing w:line="360" w:lineRule="auto"/>
        <w:jc w:val="center"/>
        <w:rPr>
          <w:rFonts w:cs="宋体" w:asciiTheme="minorEastAsia" w:hAnsiTheme="minorEastAsia"/>
          <w:sz w:val="30"/>
          <w:szCs w:val="30"/>
        </w:rPr>
      </w:pPr>
      <w:r>
        <w:rPr>
          <w:rFonts w:hint="eastAsia" w:cs="宋体" w:asciiTheme="minorEastAsia" w:hAnsiTheme="minorEastAsia"/>
          <w:sz w:val="30"/>
          <w:szCs w:val="30"/>
        </w:rPr>
        <w:t>编号：（项目编号）</w:t>
      </w:r>
    </w:p>
    <w:p>
      <w:pPr>
        <w:spacing w:line="360" w:lineRule="auto"/>
        <w:jc w:val="center"/>
        <w:rPr>
          <w:rFonts w:cs="仿宋" w:asciiTheme="minorEastAsia" w:hAnsiTheme="minorEastAsia"/>
          <w:b/>
          <w:bCs/>
          <w:sz w:val="72"/>
          <w:szCs w:val="72"/>
        </w:rPr>
      </w:pPr>
    </w:p>
    <w:p>
      <w:pPr>
        <w:pStyle w:val="13"/>
        <w:rPr>
          <w:rFonts w:asciiTheme="minorEastAsia" w:hAnsiTheme="minorEastAsia"/>
        </w:rPr>
      </w:pPr>
    </w:p>
    <w:p>
      <w:pPr>
        <w:spacing w:line="360" w:lineRule="auto"/>
        <w:jc w:val="center"/>
        <w:rPr>
          <w:rFonts w:cs="仿宋" w:asciiTheme="minorEastAsia" w:hAnsiTheme="minorEastAsia"/>
          <w:b/>
          <w:bCs/>
          <w:sz w:val="72"/>
          <w:szCs w:val="72"/>
        </w:rPr>
      </w:pPr>
    </w:p>
    <w:p>
      <w:pPr>
        <w:pStyle w:val="17"/>
      </w:pPr>
    </w:p>
    <w:p/>
    <w:p>
      <w:pPr>
        <w:pStyle w:val="17"/>
      </w:pPr>
    </w:p>
    <w:p/>
    <w:p>
      <w:pPr>
        <w:spacing w:line="360" w:lineRule="auto"/>
        <w:rPr>
          <w:rFonts w:cs="仿宋" w:asciiTheme="minorEastAsia" w:hAnsiTheme="minorEastAsia"/>
          <w:sz w:val="24"/>
        </w:rPr>
      </w:pPr>
    </w:p>
    <w:p>
      <w:pPr>
        <w:pStyle w:val="17"/>
        <w:rPr>
          <w:rFonts w:cs="仿宋" w:asciiTheme="minorEastAsia" w:hAnsiTheme="minorEastAsia"/>
          <w:sz w:val="24"/>
          <w:szCs w:val="24"/>
        </w:rPr>
      </w:pPr>
    </w:p>
    <w:p>
      <w:pPr>
        <w:pStyle w:val="17"/>
        <w:jc w:val="center"/>
        <w:rPr>
          <w:rFonts w:cs="仿宋" w:asciiTheme="minorEastAsia" w:hAnsiTheme="minorEastAsia"/>
          <w:sz w:val="24"/>
          <w:szCs w:val="24"/>
        </w:rPr>
      </w:pPr>
    </w:p>
    <w:p>
      <w:pPr>
        <w:spacing w:line="600" w:lineRule="exact"/>
        <w:jc w:val="center"/>
        <w:rPr>
          <w:rFonts w:cs="仿宋" w:asciiTheme="minorEastAsia" w:hAnsiTheme="minorEastAsia"/>
          <w:sz w:val="32"/>
          <w:szCs w:val="32"/>
        </w:rPr>
      </w:pPr>
      <w:r>
        <w:rPr>
          <w:rFonts w:hint="eastAsia" w:cs="仿宋" w:asciiTheme="minorEastAsia" w:hAnsiTheme="minorEastAsia"/>
          <w:sz w:val="32"/>
          <w:szCs w:val="32"/>
        </w:rPr>
        <w:t>（采购人）</w:t>
      </w:r>
    </w:p>
    <w:p>
      <w:pPr>
        <w:spacing w:line="600" w:lineRule="exact"/>
        <w:jc w:val="center"/>
        <w:rPr>
          <w:rFonts w:cs="仿宋" w:asciiTheme="minorEastAsia" w:hAnsiTheme="minorEastAsia"/>
          <w:sz w:val="32"/>
          <w:szCs w:val="32"/>
        </w:rPr>
      </w:pPr>
      <w:r>
        <w:rPr>
          <w:rFonts w:hint="eastAsia" w:cs="仿宋" w:asciiTheme="minorEastAsia" w:hAnsiTheme="minorEastAsia"/>
          <w:sz w:val="32"/>
          <w:szCs w:val="32"/>
        </w:rPr>
        <w:t xml:space="preserve"> （采购代理机构）</w:t>
      </w:r>
    </w:p>
    <w:p>
      <w:pPr>
        <w:spacing w:line="360" w:lineRule="auto"/>
        <w:jc w:val="center"/>
        <w:rPr>
          <w:rFonts w:cs="仿宋" w:asciiTheme="minorEastAsia" w:hAnsiTheme="minorEastAsia"/>
          <w:b/>
          <w:sz w:val="24"/>
        </w:rPr>
      </w:pPr>
      <w:r>
        <w:rPr>
          <w:rFonts w:hint="eastAsia" w:cs="仿宋" w:asciiTheme="minorEastAsia" w:hAnsiTheme="minorEastAsia"/>
          <w:sz w:val="32"/>
          <w:szCs w:val="32"/>
        </w:rPr>
        <w:t>二〇二   年   月   日</w:t>
      </w:r>
    </w:p>
    <w:p>
      <w:pPr>
        <w:spacing w:line="360" w:lineRule="auto"/>
        <w:ind w:firstLine="602" w:firstLineChars="200"/>
        <w:jc w:val="center"/>
        <w:rPr>
          <w:rFonts w:cs="仿宋" w:asciiTheme="minorEastAsia" w:hAnsiTheme="minorEastAsia"/>
          <w:b/>
          <w:sz w:val="30"/>
          <w:szCs w:val="30"/>
        </w:rPr>
      </w:pPr>
    </w:p>
    <w:p>
      <w:pPr>
        <w:spacing w:line="360" w:lineRule="auto"/>
        <w:jc w:val="center"/>
        <w:rPr>
          <w:rFonts w:cs="仿宋" w:asciiTheme="minorEastAsia" w:hAnsiTheme="minorEastAsia"/>
          <w:b/>
          <w:sz w:val="32"/>
          <w:szCs w:val="32"/>
        </w:rPr>
        <w:sectPr>
          <w:headerReference r:id="rId4" w:type="first"/>
          <w:footerReference r:id="rId6" w:type="first"/>
          <w:headerReference r:id="rId3" w:type="default"/>
          <w:footerReference r:id="rId5" w:type="default"/>
          <w:pgSz w:w="11906" w:h="16838"/>
          <w:pgMar w:top="1440" w:right="1800" w:bottom="1440" w:left="1800" w:header="930" w:footer="992" w:gutter="0"/>
          <w:cols w:space="425" w:num="1"/>
          <w:titlePg/>
          <w:docGrid w:type="lines" w:linePitch="312" w:charSpace="0"/>
        </w:sectPr>
      </w:pPr>
    </w:p>
    <w:p>
      <w:pPr>
        <w:spacing w:line="360" w:lineRule="auto"/>
        <w:jc w:val="center"/>
        <w:rPr>
          <w:rFonts w:cs="仿宋" w:asciiTheme="minorEastAsia" w:hAnsiTheme="minorEastAsia"/>
          <w:b/>
          <w:sz w:val="30"/>
          <w:szCs w:val="30"/>
        </w:rPr>
      </w:pPr>
      <w:r>
        <w:rPr>
          <w:rFonts w:hint="eastAsia" w:cs="仿宋" w:asciiTheme="minorEastAsia" w:hAnsiTheme="minorEastAsia"/>
          <w:b/>
          <w:sz w:val="32"/>
          <w:szCs w:val="32"/>
        </w:rPr>
        <w:t>目  录</w:t>
      </w:r>
    </w:p>
    <w:p>
      <w:pPr>
        <w:spacing w:line="360" w:lineRule="auto"/>
        <w:ind w:firstLine="602" w:firstLineChars="200"/>
        <w:jc w:val="center"/>
        <w:rPr>
          <w:rFonts w:cs="仿宋" w:asciiTheme="minorEastAsia" w:hAnsiTheme="minorEastAsia"/>
          <w:b/>
          <w:sz w:val="30"/>
          <w:szCs w:val="30"/>
        </w:rPr>
      </w:pPr>
    </w:p>
    <w:p>
      <w:pPr>
        <w:spacing w:line="360" w:lineRule="auto"/>
        <w:ind w:firstLine="602" w:firstLineChars="200"/>
        <w:jc w:val="center"/>
        <w:rPr>
          <w:rFonts w:cs="仿宋" w:asciiTheme="minorEastAsia" w:hAnsiTheme="minorEastAsia"/>
          <w:b/>
          <w:sz w:val="30"/>
          <w:szCs w:val="30"/>
        </w:rPr>
      </w:pPr>
    </w:p>
    <w:p>
      <w:pPr>
        <w:spacing w:line="360" w:lineRule="auto"/>
        <w:ind w:left="1680" w:leftChars="800"/>
        <w:jc w:val="left"/>
        <w:rPr>
          <w:rFonts w:cs="仿宋" w:asciiTheme="minorEastAsia" w:hAnsiTheme="minorEastAsia"/>
          <w:sz w:val="30"/>
          <w:szCs w:val="30"/>
        </w:rPr>
      </w:pPr>
      <w:r>
        <w:rPr>
          <w:rFonts w:hint="eastAsia" w:cs="仿宋" w:asciiTheme="minorEastAsia" w:hAnsiTheme="minorEastAsia"/>
          <w:sz w:val="30"/>
          <w:szCs w:val="30"/>
        </w:rPr>
        <w:t>第一部分      采购公告</w:t>
      </w:r>
    </w:p>
    <w:p>
      <w:pPr>
        <w:spacing w:line="360" w:lineRule="auto"/>
        <w:ind w:left="1680" w:leftChars="800"/>
        <w:jc w:val="left"/>
        <w:rPr>
          <w:rFonts w:cs="仿宋" w:asciiTheme="minorEastAsia" w:hAnsiTheme="minorEastAsia"/>
          <w:sz w:val="30"/>
          <w:szCs w:val="30"/>
        </w:rPr>
      </w:pPr>
      <w:r>
        <w:rPr>
          <w:rFonts w:hint="eastAsia" w:cs="仿宋" w:asciiTheme="minorEastAsia" w:hAnsiTheme="minorEastAsia"/>
          <w:sz w:val="30"/>
          <w:szCs w:val="30"/>
        </w:rPr>
        <w:t>第二部分      供应商须知</w:t>
      </w:r>
    </w:p>
    <w:p>
      <w:pPr>
        <w:spacing w:line="360" w:lineRule="auto"/>
        <w:ind w:left="1680" w:leftChars="800"/>
        <w:jc w:val="left"/>
        <w:rPr>
          <w:rFonts w:cs="仿宋" w:asciiTheme="minorEastAsia" w:hAnsiTheme="minorEastAsia"/>
          <w:sz w:val="30"/>
          <w:szCs w:val="30"/>
        </w:rPr>
      </w:pPr>
      <w:bookmarkStart w:id="0" w:name="_Hlk109655165"/>
      <w:r>
        <w:rPr>
          <w:rFonts w:hint="eastAsia" w:cs="仿宋" w:asciiTheme="minorEastAsia" w:hAnsiTheme="minorEastAsia"/>
          <w:sz w:val="30"/>
          <w:szCs w:val="30"/>
        </w:rPr>
        <w:t>第三部分      采购需求</w:t>
      </w:r>
    </w:p>
    <w:bookmarkEnd w:id="0"/>
    <w:p>
      <w:pPr>
        <w:spacing w:line="360" w:lineRule="auto"/>
        <w:ind w:left="1680" w:leftChars="800"/>
        <w:jc w:val="left"/>
        <w:rPr>
          <w:rFonts w:cs="仿宋" w:asciiTheme="minorEastAsia" w:hAnsiTheme="minorEastAsia"/>
          <w:sz w:val="30"/>
          <w:szCs w:val="30"/>
        </w:rPr>
      </w:pPr>
      <w:r>
        <w:rPr>
          <w:rFonts w:hint="eastAsia" w:cs="仿宋" w:asciiTheme="minorEastAsia" w:hAnsiTheme="minorEastAsia"/>
          <w:sz w:val="30"/>
          <w:szCs w:val="30"/>
        </w:rPr>
        <w:t>第四部分      评审方法</w:t>
      </w:r>
    </w:p>
    <w:p>
      <w:pPr>
        <w:spacing w:line="360" w:lineRule="auto"/>
        <w:ind w:left="1680" w:leftChars="800"/>
        <w:jc w:val="left"/>
        <w:rPr>
          <w:rFonts w:cs="仿宋" w:asciiTheme="minorEastAsia" w:hAnsiTheme="minorEastAsia"/>
          <w:sz w:val="30"/>
          <w:szCs w:val="30"/>
        </w:rPr>
      </w:pPr>
      <w:r>
        <w:rPr>
          <w:rFonts w:hint="eastAsia" w:cs="仿宋" w:asciiTheme="minorEastAsia" w:hAnsiTheme="minorEastAsia"/>
          <w:sz w:val="30"/>
          <w:szCs w:val="30"/>
        </w:rPr>
        <w:t>第五部分      拟签订的合同文本</w:t>
      </w:r>
    </w:p>
    <w:p>
      <w:pPr>
        <w:spacing w:line="360" w:lineRule="auto"/>
        <w:ind w:left="1680" w:leftChars="800"/>
        <w:jc w:val="left"/>
        <w:rPr>
          <w:rFonts w:cs="仿宋" w:asciiTheme="minorEastAsia" w:hAnsiTheme="minorEastAsia"/>
          <w:sz w:val="30"/>
          <w:szCs w:val="30"/>
        </w:rPr>
        <w:sectPr>
          <w:headerReference r:id="rId9" w:type="first"/>
          <w:footerReference r:id="rId12" w:type="first"/>
          <w:headerReference r:id="rId7" w:type="default"/>
          <w:footerReference r:id="rId10" w:type="default"/>
          <w:headerReference r:id="rId8" w:type="even"/>
          <w:footerReference r:id="rId11"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0"/>
          <w:szCs w:val="30"/>
        </w:rPr>
        <w:t>第六部分      应提交的有关格式范例</w:t>
      </w:r>
    </w:p>
    <w:p>
      <w:pPr>
        <w:spacing w:line="360" w:lineRule="auto"/>
        <w:ind w:firstLine="722"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ind w:firstLine="481" w:firstLineChars="200"/>
        <w:rPr>
          <w:rFonts w:cs="仿宋" w:asciiTheme="minorEastAsia" w:hAnsiTheme="minorEastAsia"/>
          <w:sz w:val="24"/>
        </w:rPr>
      </w:pPr>
      <w:r>
        <w:rPr>
          <w:rFonts w:hint="eastAsia" w:cs="仿宋" w:asciiTheme="minorEastAsia" w:hAnsiTheme="minorEastAsia"/>
          <w:b/>
          <w:bCs/>
          <w:sz w:val="24"/>
        </w:rPr>
        <w:t>项目概况</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u w:val="single"/>
        </w:rPr>
        <w:t>（项目名称）</w:t>
      </w:r>
      <w:r>
        <w:rPr>
          <w:rFonts w:hint="eastAsia" w:cs="仿宋" w:asciiTheme="minorEastAsia" w:hAnsiTheme="minorEastAsia"/>
          <w:sz w:val="24"/>
        </w:rPr>
        <w:t>的潜在供应商应在</w:t>
      </w:r>
      <w:r>
        <w:rPr>
          <w:rFonts w:hint="eastAsia" w:cs="仿宋" w:asciiTheme="minorEastAsia" w:hAnsiTheme="minorEastAsia"/>
          <w:sz w:val="24"/>
          <w:u w:val="single"/>
        </w:rPr>
        <w:t>政府采购云平台（https://www.zcygov.cn）</w:t>
      </w:r>
      <w:r>
        <w:rPr>
          <w:rFonts w:hint="eastAsia" w:cs="仿宋" w:asciiTheme="minorEastAsia" w:hAnsiTheme="minorEastAsia"/>
          <w:sz w:val="24"/>
        </w:rPr>
        <w:t>获取（下载）采购文件，并于</w:t>
      </w:r>
      <w:r>
        <w:rPr>
          <w:rFonts w:hint="eastAsia" w:cs="仿宋" w:asciiTheme="minorEastAsia" w:hAnsiTheme="minorEastAsia"/>
          <w:sz w:val="24"/>
          <w:u w:val="single"/>
        </w:rPr>
        <w:t xml:space="preserve">202  </w:t>
      </w:r>
      <w:r>
        <w:rPr>
          <w:rFonts w:hint="eastAsia" w:cs="仿宋" w:asciiTheme="minorEastAsia" w:hAnsiTheme="minorEastAsia"/>
          <w:bCs/>
          <w:sz w:val="24"/>
          <w:u w:val="single"/>
        </w:rPr>
        <w:t>年  月  日  点  分  秒</w:t>
      </w:r>
      <w:r>
        <w:rPr>
          <w:rFonts w:hint="eastAsia" w:cs="仿宋" w:asciiTheme="minorEastAsia" w:hAnsiTheme="minorEastAsia"/>
          <w:bCs/>
          <w:sz w:val="24"/>
        </w:rPr>
        <w:t>（北京时间）前提交（上传）响应文件</w:t>
      </w:r>
      <w:r>
        <w:rPr>
          <w:rFonts w:hint="eastAsia" w:cs="仿宋" w:asciiTheme="minorEastAsia" w:hAnsiTheme="minorEastAsia"/>
          <w:sz w:val="24"/>
        </w:rPr>
        <w:t>。</w:t>
      </w:r>
    </w:p>
    <w:p>
      <w:pPr>
        <w:pStyle w:val="2"/>
        <w:spacing w:line="460" w:lineRule="exact"/>
        <w:ind w:firstLine="481" w:firstLineChars="200"/>
        <w:rPr>
          <w:rFonts w:cs="仿宋" w:asciiTheme="minorEastAsia" w:hAnsiTheme="minorEastAsia" w:eastAsiaTheme="minorEastAsia"/>
          <w:bCs w:val="0"/>
          <w:sz w:val="24"/>
          <w:szCs w:val="24"/>
        </w:rPr>
      </w:pPr>
      <w:bookmarkStart w:id="1" w:name="_Toc35393621"/>
      <w:bookmarkStart w:id="2" w:name="_Toc28359079"/>
      <w:bookmarkStart w:id="3" w:name="_Toc35393790"/>
      <w:bookmarkStart w:id="4" w:name="_Toc28359002"/>
      <w:bookmarkStart w:id="5" w:name="_Hlk24379207"/>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460" w:lineRule="exact"/>
        <w:ind w:firstLine="481" w:firstLineChars="200"/>
        <w:rPr>
          <w:rFonts w:cs="仿宋" w:asciiTheme="minorEastAsia" w:hAnsiTheme="minorEastAsia"/>
          <w:sz w:val="24"/>
        </w:rPr>
      </w:pPr>
      <w:r>
        <w:rPr>
          <w:rFonts w:hint="eastAsia" w:cs="仿宋" w:asciiTheme="minorEastAsia" w:hAnsiTheme="minorEastAsia"/>
          <w:b/>
          <w:bCs/>
          <w:sz w:val="24"/>
        </w:rPr>
        <w:t>项目编号：</w:t>
      </w:r>
      <w:r>
        <w:rPr>
          <w:rFonts w:hint="eastAsia" w:cs="仿宋" w:asciiTheme="minorEastAsia" w:hAnsiTheme="minorEastAsia"/>
          <w:sz w:val="24"/>
        </w:rPr>
        <w:t>（项目编号）</w:t>
      </w:r>
    </w:p>
    <w:p>
      <w:pPr>
        <w:spacing w:line="460" w:lineRule="exact"/>
        <w:ind w:firstLine="481" w:firstLineChars="200"/>
        <w:rPr>
          <w:rFonts w:cs="仿宋" w:asciiTheme="minorEastAsia" w:hAnsiTheme="minorEastAsia"/>
          <w:sz w:val="24"/>
        </w:rPr>
      </w:pPr>
      <w:r>
        <w:rPr>
          <w:rFonts w:hint="eastAsia" w:cs="仿宋" w:asciiTheme="minorEastAsia" w:hAnsiTheme="minorEastAsia"/>
          <w:b/>
          <w:bCs/>
          <w:sz w:val="24"/>
        </w:rPr>
        <w:t>项目名称：</w:t>
      </w:r>
      <w:r>
        <w:rPr>
          <w:rFonts w:hint="eastAsia" w:cs="仿宋" w:asciiTheme="minorEastAsia" w:hAnsiTheme="minorEastAsia"/>
          <w:sz w:val="24"/>
        </w:rPr>
        <w:t>（项目名称）</w:t>
      </w:r>
    </w:p>
    <w:p>
      <w:pPr>
        <w:spacing w:line="460" w:lineRule="exact"/>
        <w:ind w:firstLine="481" w:firstLineChars="200"/>
        <w:rPr>
          <w:rFonts w:cs="仿宋" w:asciiTheme="minorEastAsia" w:hAnsiTheme="minorEastAsia"/>
          <w:sz w:val="24"/>
        </w:rPr>
      </w:pPr>
      <w:r>
        <w:rPr>
          <w:rFonts w:hint="eastAsia" w:cs="仿宋" w:asciiTheme="minorEastAsia" w:hAnsiTheme="minorEastAsia"/>
          <w:b/>
          <w:bCs/>
          <w:sz w:val="24"/>
        </w:rPr>
        <w:t>采购方式：</w:t>
      </w:r>
      <w:r>
        <w:rPr>
          <w:rFonts w:hint="eastAsia" w:cs="仿宋" w:asciiTheme="minorEastAsia" w:hAnsiTheme="minorEastAsia"/>
          <w:sz w:val="24"/>
        </w:rPr>
        <w:t>询价</w:t>
      </w:r>
    </w:p>
    <w:bookmarkEnd w:id="5"/>
    <w:p>
      <w:pPr>
        <w:spacing w:line="460" w:lineRule="exact"/>
        <w:ind w:firstLine="481" w:firstLineChars="200"/>
        <w:rPr>
          <w:rFonts w:cs="仿宋" w:asciiTheme="minorEastAsia" w:hAnsiTheme="minorEastAsia"/>
          <w:sz w:val="24"/>
        </w:rPr>
      </w:pPr>
      <w:r>
        <w:rPr>
          <w:rFonts w:hint="eastAsia" w:cs="仿宋" w:asciiTheme="minorEastAsia" w:hAnsiTheme="minorEastAsia"/>
          <w:b/>
          <w:bCs/>
          <w:sz w:val="24"/>
        </w:rPr>
        <w:t>预算金额（元）：</w:t>
      </w:r>
      <w:r>
        <w:rPr>
          <w:rFonts w:hint="eastAsia" w:cs="仿宋" w:asciiTheme="minorEastAsia" w:hAnsiTheme="minorEastAsia"/>
          <w:sz w:val="24"/>
        </w:rPr>
        <w:t xml:space="preserve"> </w:t>
      </w:r>
    </w:p>
    <w:p>
      <w:pPr>
        <w:spacing w:line="460" w:lineRule="exact"/>
        <w:ind w:firstLine="481" w:firstLineChars="200"/>
        <w:rPr>
          <w:rFonts w:cs="仿宋" w:asciiTheme="minorEastAsia" w:hAnsiTheme="minorEastAsia"/>
          <w:sz w:val="24"/>
        </w:rPr>
      </w:pPr>
      <w:r>
        <w:rPr>
          <w:rFonts w:hint="eastAsia" w:cs="仿宋" w:asciiTheme="minorEastAsia" w:hAnsiTheme="minorEastAsia"/>
          <w:b/>
          <w:bCs/>
          <w:sz w:val="24"/>
        </w:rPr>
        <w:t>最高限价（元）：</w:t>
      </w:r>
      <w:r>
        <w:rPr>
          <w:rFonts w:hint="eastAsia" w:cs="仿宋" w:asciiTheme="minorEastAsia" w:hAnsiTheme="minorEastAsia"/>
          <w:sz w:val="24"/>
        </w:rPr>
        <w:t xml:space="preserve"> </w:t>
      </w:r>
    </w:p>
    <w:p>
      <w:pPr>
        <w:spacing w:line="360" w:lineRule="auto"/>
        <w:ind w:firstLine="481" w:firstLineChars="200"/>
        <w:rPr>
          <w:rFonts w:hAnsi="宋体"/>
          <w:sz w:val="24"/>
        </w:rPr>
      </w:pPr>
      <w:r>
        <w:rPr>
          <w:rFonts w:hint="eastAsia" w:cs="仿宋" w:asciiTheme="minorEastAsia" w:hAnsiTheme="minorEastAsia"/>
          <w:b/>
          <w:bCs/>
          <w:sz w:val="24"/>
        </w:rPr>
        <w:t>采购需求：</w:t>
      </w:r>
      <w:r>
        <w:rPr>
          <w:rFonts w:hint="eastAsia" w:hAnsi="宋体" w:cs="宋体"/>
          <w:bCs/>
          <w:sz w:val="24"/>
        </w:rPr>
        <w:t>（项目名称）主要内容： XXX。</w:t>
      </w:r>
      <w:r>
        <w:rPr>
          <w:rFonts w:hint="eastAsia" w:ascii="宋体" w:hAnsi="宋体"/>
          <w:sz w:val="24"/>
        </w:rPr>
        <w:t>，</w:t>
      </w:r>
      <w:r>
        <w:rPr>
          <w:rFonts w:hint="eastAsia" w:cs="仿宋" w:asciiTheme="minorEastAsia" w:hAnsiTheme="minorEastAsia"/>
          <w:sz w:val="24"/>
        </w:rPr>
        <w:t>具体要求以询价通知书第三部分采购需求为准。</w:t>
      </w:r>
    </w:p>
    <w:p>
      <w:pPr>
        <w:spacing w:line="360" w:lineRule="auto"/>
        <w:ind w:firstLine="481" w:firstLineChars="200"/>
        <w:rPr>
          <w:rFonts w:cs="仿宋" w:asciiTheme="minorEastAsia" w:hAnsiTheme="minorEastAsia"/>
          <w:sz w:val="24"/>
        </w:rPr>
      </w:pPr>
      <w:r>
        <w:rPr>
          <w:rFonts w:hint="eastAsia" w:cs="仿宋" w:asciiTheme="minorEastAsia" w:hAnsiTheme="minorEastAsia"/>
          <w:b/>
          <w:bCs/>
          <w:sz w:val="24"/>
        </w:rPr>
        <w:t>合同履行期限：</w:t>
      </w:r>
    </w:p>
    <w:p>
      <w:pPr>
        <w:spacing w:line="360" w:lineRule="auto"/>
        <w:ind w:firstLine="481" w:firstLineChars="200"/>
        <w:rPr>
          <w:rFonts w:cs="仿宋" w:asciiTheme="minorEastAsia" w:hAnsiTheme="minorEastAsia"/>
          <w:sz w:val="24"/>
        </w:rPr>
      </w:pP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r>
            <w:rPr>
              <w:rFonts w:ascii="Segoe UI Symbol" w:hAnsi="Segoe UI Symbol" w:cs="Segoe UI Symbol"/>
              <w:kern w:val="0"/>
              <w:sz w:val="24"/>
            </w:rPr>
            <w:t>☐</w:t>
          </w:r>
        </w:sdtContent>
      </w:sdt>
      <w:r>
        <w:rPr>
          <w:rFonts w:hint="eastAsia" w:hAnsi="宋体" w:cs="宋体"/>
          <w:b/>
          <w:sz w:val="24"/>
        </w:rPr>
        <w:t>否</w:t>
      </w:r>
      <w:r>
        <w:rPr>
          <w:rFonts w:hint="eastAsia" w:hAnsi="宋体" w:cs="宋体"/>
          <w:kern w:val="0"/>
          <w:sz w:val="24"/>
        </w:rPr>
        <w:t>。</w:t>
      </w:r>
    </w:p>
    <w:p>
      <w:pPr>
        <w:spacing w:line="360" w:lineRule="auto"/>
        <w:ind w:firstLine="481" w:firstLineChars="200"/>
        <w:rPr>
          <w:rFonts w:cs="仿宋" w:asciiTheme="minorEastAsia" w:hAnsiTheme="minorEastAsia"/>
          <w:b/>
          <w:bCs/>
          <w:sz w:val="24"/>
        </w:rPr>
      </w:pPr>
      <w:bookmarkStart w:id="6" w:name="_Toc28359080"/>
      <w:bookmarkStart w:id="7" w:name="_Toc35393791"/>
      <w:bookmarkStart w:id="8" w:name="_Toc35393622"/>
      <w:bookmarkStart w:id="9" w:name="_Toc28359003"/>
      <w:r>
        <w:rPr>
          <w:rFonts w:hint="eastAsia" w:cs="仿宋" w:asciiTheme="minorEastAsia" w:hAnsiTheme="minorEastAsia"/>
          <w:b/>
          <w:bCs/>
          <w:sz w:val="24"/>
        </w:rPr>
        <w:t>二、申请人的资格要求：</w:t>
      </w:r>
      <w:bookmarkEnd w:id="6"/>
      <w:bookmarkEnd w:id="7"/>
      <w:bookmarkEnd w:id="8"/>
      <w:bookmarkEnd w:id="9"/>
      <w:bookmarkStart w:id="10" w:name="_Toc35393792"/>
      <w:bookmarkStart w:id="11" w:name="_Toc28359004"/>
      <w:bookmarkStart w:id="12" w:name="_Toc35393623"/>
      <w:bookmarkStart w:id="13" w:name="_Toc28359081"/>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1. 满足《中华人民共和国政府采购法》第二十二条规定；未被“信用中国”（www.creditchina.gov.cn)、中国政府采购网（www.ccgp.gov.cn）列入失信被执行人、重大税收违法案件当事人名单、政府采购严重违法失信行为记录名单。 </w:t>
      </w:r>
    </w:p>
    <w:p>
      <w:pPr>
        <w:spacing w:line="360" w:lineRule="auto"/>
        <w:ind w:firstLine="480" w:firstLineChars="200"/>
        <w:rPr>
          <w:rFonts w:cs="仿宋" w:asciiTheme="minorEastAsia" w:hAnsiTheme="minorEastAsia"/>
          <w:snapToGrid w:val="0"/>
          <w:kern w:val="28"/>
          <w:sz w:val="24"/>
          <w:szCs w:val="20"/>
        </w:rPr>
      </w:pPr>
      <w:r>
        <w:rPr>
          <w:rFonts w:hint="eastAsia" w:cs="仿宋" w:asciiTheme="minorEastAsia" w:hAnsiTheme="minorEastAsia"/>
          <w:snapToGrid w:val="0"/>
          <w:kern w:val="28"/>
          <w:sz w:val="24"/>
          <w:szCs w:val="20"/>
        </w:rPr>
        <w:t>2.以联合体形式响应的，提供联合协议(本项目不接受联合体响应或者供应商不以联合体形式响应的，则不需要提供)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3. 落实政府采购政策需满足的资格要求：</w:t>
      </w:r>
    </w:p>
    <w:p>
      <w:pPr>
        <w:spacing w:line="360" w:lineRule="auto"/>
        <w:ind w:firstLine="480" w:firstLineChars="200"/>
        <w:rPr>
          <w:rFonts w:asciiTheme="minorEastAsia" w:hAnsiTheme="minorEastAsia"/>
          <w:sz w:val="24"/>
        </w:rPr>
      </w:pPr>
      <w:sdt>
        <w:sdtPr>
          <w:rPr>
            <w:rFonts w:hint="eastAsia" w:ascii="宋体" w:hAnsi="宋体" w:cs="宋体"/>
            <w:kern w:val="0"/>
            <w:sz w:val="24"/>
          </w:rPr>
          <w:id w:val="-924730588"/>
        </w:sdtPr>
        <w:sdtEndPr>
          <w:rPr>
            <w:rFonts w:hint="eastAsia" w:ascii="宋体" w:hAnsi="宋体" w:cs="宋体"/>
            <w:kern w:val="0"/>
            <w:sz w:val="24"/>
          </w:rPr>
        </w:sdtEndPr>
        <w:sdtContent>
          <w:r>
            <w:rPr>
              <w:rFonts w:hint="eastAsia" w:ascii="宋体" w:hAnsi="宋体" w:cs="宋体"/>
              <w:kern w:val="0"/>
              <w:sz w:val="24"/>
            </w:rPr>
            <w:sym w:font="Wingdings" w:char="00A8"/>
          </w:r>
        </w:sdtContent>
      </w:sdt>
      <w:r>
        <w:rPr>
          <w:rFonts w:hint="eastAsia" w:asciiTheme="minorEastAsia" w:hAnsiTheme="minorEastAsia"/>
          <w:sz w:val="24"/>
        </w:rPr>
        <w:t>无</w:t>
      </w:r>
      <w:r>
        <w:rPr>
          <w:rFonts w:hint="eastAsia" w:ascii="宋体" w:hAnsi="宋体" w:cs="宋体"/>
          <w:snapToGrid w:val="0"/>
          <w:kern w:val="28"/>
          <w:sz w:val="24"/>
          <w:szCs w:val="20"/>
        </w:rPr>
        <w:t>（注：不得限制大中型企业与小微企业组成联合体参与响应）</w:t>
      </w:r>
      <w:r>
        <w:rPr>
          <w:rFonts w:hint="eastAsia" w:asciiTheme="minorEastAsia" w:hAnsiTheme="minorEastAsia"/>
          <w:sz w:val="24"/>
        </w:rPr>
        <w:t>；</w:t>
      </w:r>
    </w:p>
    <w:p>
      <w:pPr>
        <w:spacing w:line="360" w:lineRule="auto"/>
        <w:ind w:firstLine="480" w:firstLineChars="200"/>
        <w:rPr>
          <w:rFonts w:asciiTheme="minorEastAsia" w:hAnsiTheme="minorEastAsia"/>
          <w:sz w:val="24"/>
        </w:rPr>
      </w:pPr>
      <w:sdt>
        <w:sdtPr>
          <w:rPr>
            <w:rFonts w:hint="eastAsia" w:cs="宋体" w:asciiTheme="minorEastAsia" w:hAnsiTheme="minorEastAsia"/>
            <w:kern w:val="0"/>
            <w:sz w:val="24"/>
          </w:rPr>
          <w:id w:val="4"/>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kern w:val="0"/>
          <w:sz w:val="24"/>
        </w:rPr>
        <w:t>专</w:t>
      </w:r>
      <w:r>
        <w:rPr>
          <w:rFonts w:hint="eastAsia" w:cs="仿宋" w:asciiTheme="minorEastAsia" w:hAnsiTheme="minorEastAsia"/>
          <w:sz w:val="24"/>
        </w:rPr>
        <w:t>门面向中小企业</w:t>
      </w:r>
    </w:p>
    <w:p>
      <w:pPr>
        <w:spacing w:line="360" w:lineRule="auto"/>
        <w:ind w:firstLine="897" w:firstLineChars="374"/>
        <w:rPr>
          <w:rFonts w:asciiTheme="minorEastAsia" w:hAnsiTheme="minorEastAsia"/>
          <w:sz w:val="24"/>
          <w:u w:val="single"/>
        </w:rPr>
      </w:pPr>
      <w:sdt>
        <w:sdtPr>
          <w:rPr>
            <w:rFonts w:hint="eastAsia" w:cs="Arial" w:asciiTheme="minorEastAsia" w:hAnsiTheme="minorEastAsia"/>
            <w:kern w:val="0"/>
            <w:sz w:val="24"/>
          </w:rPr>
          <w:id w:val="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货物全部由符合政策要求的中小企业制造，提供中小企业声明函；</w:t>
      </w:r>
    </w:p>
    <w:p>
      <w:pPr>
        <w:spacing w:line="360" w:lineRule="auto"/>
        <w:ind w:firstLine="897" w:firstLineChars="374"/>
        <w:rPr>
          <w:rFonts w:asciiTheme="minorEastAsia" w:hAnsiTheme="minorEastAsia"/>
          <w:sz w:val="24"/>
        </w:rPr>
      </w:pPr>
      <w:sdt>
        <w:sdtPr>
          <w:rPr>
            <w:rFonts w:hint="eastAsia" w:cs="Arial" w:asciiTheme="minorEastAsia" w:hAnsiTheme="minorEastAsia"/>
            <w:kern w:val="0"/>
            <w:sz w:val="24"/>
          </w:rPr>
          <w:id w:val="6"/>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货物全部由符合政策要求的小微企业制造，提供中小企业声明函；</w:t>
      </w:r>
    </w:p>
    <w:p>
      <w:pPr>
        <w:spacing w:line="360" w:lineRule="auto"/>
        <w:ind w:firstLine="897" w:firstLineChars="374"/>
        <w:rPr>
          <w:rFonts w:asciiTheme="minorEastAsia" w:hAnsiTheme="minorEastAsia"/>
          <w:sz w:val="24"/>
        </w:rPr>
      </w:pPr>
      <w:sdt>
        <w:sdtPr>
          <w:rPr>
            <w:rFonts w:hint="eastAsia" w:cs="Arial" w:asciiTheme="minorEastAsia" w:hAnsiTheme="minorEastAsia"/>
            <w:kern w:val="0"/>
            <w:sz w:val="24"/>
          </w:rPr>
          <w:id w:val="7"/>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服务全部由符合政策要求的中小企业承接，提供中小企业声明函；</w:t>
      </w:r>
    </w:p>
    <w:p>
      <w:pPr>
        <w:spacing w:line="360" w:lineRule="auto"/>
        <w:ind w:firstLine="897" w:firstLineChars="374"/>
        <w:rPr>
          <w:rFonts w:asciiTheme="minorEastAsia" w:hAnsiTheme="minorEastAsia"/>
        </w:rPr>
      </w:pPr>
      <w:sdt>
        <w:sdtPr>
          <w:rPr>
            <w:rFonts w:hint="eastAsia" w:cs="Arial" w:asciiTheme="minorEastAsia" w:hAnsiTheme="minorEastAsia"/>
            <w:kern w:val="0"/>
            <w:sz w:val="24"/>
          </w:rPr>
          <w:id w:val="8"/>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服务全部由符合政策要求的小微企业承接，提供中小企业声明函；</w:t>
      </w:r>
    </w:p>
    <w:p>
      <w:pPr>
        <w:spacing w:line="360" w:lineRule="auto"/>
        <w:ind w:firstLine="480" w:firstLineChars="200"/>
        <w:rPr>
          <w:rFonts w:asciiTheme="minorEastAsia" w:hAnsiTheme="minorEastAsia"/>
          <w:sz w:val="24"/>
        </w:rPr>
      </w:pPr>
      <w:sdt>
        <w:sdtPr>
          <w:rPr>
            <w:rFonts w:hint="eastAsia" w:cs="Arial" w:asciiTheme="minorEastAsia" w:hAnsiTheme="minorEastAsia"/>
            <w:kern w:val="0"/>
            <w:sz w:val="24"/>
          </w:rPr>
          <w:id w:val="9"/>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要求以联合体形式参加，提供联合协议和中小企业声明函，联合协议中中小企业合同金额应当达到</w:t>
      </w:r>
      <w:r>
        <w:rPr>
          <w:rFonts w:hint="eastAsia" w:ascii="宋体" w:hAnsi="宋体" w:cs="宋体"/>
          <w:sz w:val="24"/>
          <w:u w:val="single"/>
        </w:rPr>
        <w:t xml:space="preserve">    </w:t>
      </w:r>
      <w:r>
        <w:rPr>
          <w:rFonts w:hint="eastAsia" w:cs="仿宋" w:asciiTheme="minorEastAsia" w:hAnsiTheme="minorEastAsia"/>
          <w:sz w:val="24"/>
        </w:rPr>
        <w:t>%，其中小微企业合同金额应当达到</w:t>
      </w:r>
      <w:r>
        <w:rPr>
          <w:rFonts w:hint="eastAsia" w:ascii="宋体" w:hAnsi="宋体" w:cs="宋体"/>
          <w:sz w:val="24"/>
          <w:u w:val="single"/>
        </w:rPr>
        <w:t xml:space="preserve">    </w:t>
      </w:r>
      <w:r>
        <w:rPr>
          <w:rFonts w:hint="eastAsia" w:cs="仿宋" w:asciiTheme="minorEastAsia" w:hAnsiTheme="minorEastAsia"/>
          <w:sz w:val="24"/>
        </w:rPr>
        <w:t xml:space="preserve"> %;</w:t>
      </w:r>
      <w:r>
        <w:rPr>
          <w:rFonts w:hint="eastAsia" w:cs="仿宋" w:asciiTheme="minorEastAsia" w:hAnsiTheme="minorEastAsia"/>
          <w:spacing w:val="8"/>
          <w:kern w:val="0"/>
          <w:sz w:val="24"/>
        </w:rPr>
        <w:t>如果供应商本身提供所有标的均由中小企业制造、承建或承接，</w:t>
      </w:r>
      <w:r>
        <w:rPr>
          <w:rFonts w:hint="eastAsia" w:ascii="宋体" w:hAnsi="宋体" w:cs="宋体"/>
          <w:color w:val="0000FF"/>
          <w:spacing w:val="8"/>
          <w:kern w:val="0"/>
          <w:sz w:val="24"/>
        </w:rPr>
        <w:t>并相应达到了前述比例要求，</w:t>
      </w:r>
      <w:r>
        <w:rPr>
          <w:rFonts w:hint="eastAsia" w:cs="仿宋" w:asciiTheme="minorEastAsia" w:hAnsiTheme="minorEastAsia"/>
          <w:spacing w:val="8"/>
          <w:kern w:val="0"/>
          <w:sz w:val="24"/>
        </w:rPr>
        <w:t>视同符合了资格条件，无需再与其他中小企业组成联合体参加政府采购活动，无需提供联合协议</w:t>
      </w:r>
      <w:r>
        <w:rPr>
          <w:rFonts w:hint="eastAsia" w:cs="仿宋" w:asciiTheme="minorEastAsia" w:hAnsiTheme="minorEastAsia"/>
          <w:sz w:val="24"/>
        </w:rPr>
        <w:t>；</w:t>
      </w:r>
    </w:p>
    <w:p>
      <w:pPr>
        <w:spacing w:line="360" w:lineRule="auto"/>
        <w:ind w:firstLine="480" w:firstLineChars="200"/>
        <w:rPr>
          <w:rFonts w:cs="仿宋" w:asciiTheme="minorEastAsia" w:hAnsiTheme="minorEastAsia"/>
          <w:sz w:val="24"/>
        </w:rPr>
      </w:pPr>
      <w:sdt>
        <w:sdtPr>
          <w:rPr>
            <w:rFonts w:hint="eastAsia" w:cs="Arial" w:asciiTheme="minorEastAsia" w:hAnsiTheme="minorEastAsia"/>
            <w:kern w:val="0"/>
            <w:sz w:val="24"/>
          </w:rPr>
          <w:id w:val="3463064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要求合同分包，提供分包意向协议和中小企业声明函，分包意向协议中中小企业合同金额应当达到达到</w:t>
      </w:r>
      <w:r>
        <w:rPr>
          <w:rFonts w:hint="eastAsia" w:ascii="宋体" w:hAnsi="宋体" w:cs="宋体"/>
          <w:sz w:val="24"/>
          <w:u w:val="single"/>
        </w:rPr>
        <w:t xml:space="preserve">   </w:t>
      </w:r>
      <w:r>
        <w:rPr>
          <w:rFonts w:hint="eastAsia" w:cs="仿宋" w:asciiTheme="minorEastAsia" w:hAnsiTheme="minorEastAsia"/>
          <w:sz w:val="24"/>
        </w:rPr>
        <w:t>%，其中小微企业合同金额应当达到</w:t>
      </w:r>
      <w:r>
        <w:rPr>
          <w:rFonts w:hint="eastAsia" w:ascii="宋体" w:hAnsi="宋体" w:cs="宋体"/>
          <w:sz w:val="24"/>
          <w:u w:val="single"/>
        </w:rPr>
        <w:t xml:space="preserve">   </w:t>
      </w:r>
      <w:r>
        <w:rPr>
          <w:rFonts w:hint="eastAsia" w:cs="仿宋" w:asciiTheme="minorEastAsia" w:hAnsiTheme="minorEastAsia"/>
          <w:sz w:val="24"/>
        </w:rPr>
        <w:t>%；</w:t>
      </w:r>
      <w:r>
        <w:rPr>
          <w:rFonts w:hint="eastAsia" w:cs="仿宋" w:asciiTheme="minorEastAsia" w:hAnsiTheme="minorEastAsia"/>
          <w:spacing w:val="8"/>
          <w:kern w:val="0"/>
          <w:sz w:val="24"/>
        </w:rPr>
        <w:t>如果供应商本身提供所有标的均由中小企业制造、承建或承接，</w:t>
      </w:r>
      <w:r>
        <w:rPr>
          <w:rFonts w:hint="eastAsia" w:ascii="宋体" w:hAnsi="宋体" w:cs="宋体"/>
          <w:color w:val="0000FF"/>
          <w:spacing w:val="8"/>
          <w:kern w:val="0"/>
          <w:sz w:val="24"/>
        </w:rPr>
        <w:t>并相应达到了前述比例要求，</w:t>
      </w:r>
      <w:r>
        <w:rPr>
          <w:rFonts w:hint="eastAsia" w:cs="仿宋" w:asciiTheme="minorEastAsia" w:hAnsiTheme="minorEastAsia"/>
          <w:spacing w:val="8"/>
          <w:kern w:val="0"/>
          <w:sz w:val="24"/>
        </w:rPr>
        <w:t>视同符合了资格条件，无需再向中小企业分包，无需提供分包意向协议</w:t>
      </w:r>
      <w:r>
        <w:rPr>
          <w:rFonts w:hint="eastAsia" w:cs="仿宋" w:asciiTheme="minorEastAsia" w:hAnsiTheme="minorEastAsia"/>
          <w:sz w:val="24"/>
        </w:rPr>
        <w:t>；</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 本项目的特定资格要求：无；</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5. 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spacing w:line="360" w:lineRule="auto"/>
        <w:ind w:firstLine="481"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获取（下载）采购文件</w:t>
      </w:r>
    </w:p>
    <w:p>
      <w:pPr>
        <w:pStyle w:val="2"/>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35393793"/>
      <w:bookmarkStart w:id="16" w:name="_Toc28359082"/>
      <w:bookmarkStart w:id="17" w:name="_Toc35393624"/>
      <w:r>
        <w:rPr>
          <w:rFonts w:hint="eastAsia" w:cs="仿宋" w:asciiTheme="minorEastAsia" w:hAnsiTheme="minorEastAsia" w:eastAsiaTheme="minorEastAsia"/>
          <w:b w:val="0"/>
          <w:sz w:val="24"/>
          <w:szCs w:val="24"/>
        </w:rPr>
        <w:t xml:space="preserve">1.时间：/至202  年  月  日 ，每天上午00:00至12:00 ，下午12:00至23:59（北京时间，线上获取法定节假日均可，线下获取文件法定节假日除外）    </w:t>
      </w:r>
    </w:p>
    <w:p>
      <w:pPr>
        <w:pStyle w:val="2"/>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2.地点（网址）：政采云平台（https://www.zcygov.cn/） </w:t>
      </w:r>
    </w:p>
    <w:p>
      <w:pPr>
        <w:pStyle w:val="2"/>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3.方式：供应商登录政采云平台https://www.zcygov.cn/在线申请获取采购文件（进入“项目采购”应用，在获取采购文件菜单中选择项目，申请获取采购文件） </w:t>
      </w:r>
    </w:p>
    <w:p>
      <w:pPr>
        <w:pStyle w:val="2"/>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4.售价（元）：0 </w:t>
      </w:r>
    </w:p>
    <w:bookmarkEnd w:id="14"/>
    <w:bookmarkEnd w:id="15"/>
    <w:bookmarkEnd w:id="16"/>
    <w:bookmarkEnd w:id="17"/>
    <w:p>
      <w:pPr>
        <w:spacing w:line="360" w:lineRule="auto"/>
        <w:ind w:firstLine="481" w:firstLineChars="200"/>
        <w:rPr>
          <w:rFonts w:cs="仿宋" w:asciiTheme="minorEastAsia" w:hAnsiTheme="minorEastAsia"/>
          <w:b/>
          <w:bCs/>
          <w:sz w:val="24"/>
        </w:rPr>
      </w:pPr>
      <w:r>
        <w:rPr>
          <w:rFonts w:hint="eastAsia" w:cs="仿宋" w:asciiTheme="minorEastAsia" w:hAnsiTheme="minorEastAsia"/>
          <w:b/>
          <w:bCs/>
          <w:sz w:val="24"/>
        </w:rPr>
        <w:t>四、响应文件提交（上传）</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1.截止时间：</w:t>
      </w:r>
      <w:r>
        <w:rPr>
          <w:rFonts w:hint="eastAsia" w:cs="仿宋" w:asciiTheme="minorEastAsia" w:hAnsiTheme="minorEastAsia"/>
          <w:sz w:val="24"/>
          <w:u w:val="single"/>
        </w:rPr>
        <w:t xml:space="preserve">202  年  </w:t>
      </w:r>
      <w:r>
        <w:rPr>
          <w:rFonts w:hint="eastAsia" w:cs="仿宋" w:asciiTheme="minorEastAsia" w:hAnsiTheme="minorEastAsia"/>
          <w:bCs/>
          <w:sz w:val="24"/>
          <w:u w:val="single"/>
        </w:rPr>
        <w:t>月  日  点  分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2.地点（网址）：政采云平台（https://www.zcygov.cn/） </w:t>
      </w:r>
    </w:p>
    <w:p>
      <w:pPr>
        <w:spacing w:line="360" w:lineRule="auto"/>
        <w:ind w:firstLine="481" w:firstLineChars="200"/>
        <w:rPr>
          <w:rFonts w:cs="仿宋" w:asciiTheme="minorEastAsia" w:hAnsiTheme="minorEastAsia"/>
          <w:b/>
          <w:bCs/>
          <w:sz w:val="24"/>
        </w:rPr>
      </w:pPr>
      <w:r>
        <w:rPr>
          <w:rFonts w:hint="eastAsia" w:cs="仿宋" w:asciiTheme="minorEastAsia" w:hAnsiTheme="minorEastAsia"/>
          <w:b/>
          <w:bCs/>
          <w:sz w:val="24"/>
        </w:rPr>
        <w:t>五、响应文件开启</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1.开启时间：</w:t>
      </w:r>
      <w:r>
        <w:rPr>
          <w:rFonts w:hint="eastAsia" w:cs="仿宋" w:asciiTheme="minorEastAsia" w:hAnsiTheme="minorEastAsia"/>
          <w:sz w:val="24"/>
          <w:u w:val="single"/>
        </w:rPr>
        <w:t xml:space="preserve">202  </w:t>
      </w:r>
      <w:r>
        <w:rPr>
          <w:rFonts w:hint="eastAsia" w:cs="仿宋" w:asciiTheme="minorEastAsia" w:hAnsiTheme="minorEastAsia"/>
          <w:bCs/>
          <w:sz w:val="24"/>
          <w:u w:val="single"/>
        </w:rPr>
        <w:t>年  月  日  点  分  秒</w:t>
      </w:r>
      <w:r>
        <w:rPr>
          <w:rFonts w:hint="eastAsia" w:cs="仿宋" w:asciiTheme="minorEastAsia" w:hAnsiTheme="minorEastAsia"/>
          <w:sz w:val="24"/>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2.地点（网址）：政采云平台（https://www.zcygov.cn/） </w:t>
      </w:r>
    </w:p>
    <w:p>
      <w:pPr>
        <w:spacing w:line="360" w:lineRule="auto"/>
        <w:ind w:firstLine="481" w:firstLineChars="200"/>
        <w:rPr>
          <w:rFonts w:cs="仿宋" w:asciiTheme="minorEastAsia" w:hAnsiTheme="minorEastAsia"/>
          <w:b/>
          <w:bCs/>
          <w:sz w:val="24"/>
        </w:rPr>
      </w:pPr>
      <w:r>
        <w:rPr>
          <w:rFonts w:hint="eastAsia" w:cs="仿宋" w:asciiTheme="minorEastAsia" w:hAnsiTheme="minorEastAsia"/>
          <w:b/>
          <w:bCs/>
          <w:sz w:val="24"/>
        </w:rPr>
        <w:t>六、公告期限 </w:t>
      </w:r>
    </w:p>
    <w:p>
      <w:pPr>
        <w:spacing w:line="360" w:lineRule="auto"/>
        <w:rPr>
          <w:rFonts w:cs="仿宋" w:asciiTheme="minorEastAsia" w:hAnsiTheme="minorEastAsia"/>
          <w:sz w:val="24"/>
        </w:rPr>
      </w:pPr>
      <w:r>
        <w:rPr>
          <w:rFonts w:hint="eastAsia" w:cs="仿宋" w:asciiTheme="minorEastAsia" w:hAnsiTheme="minorEastAsia"/>
          <w:sz w:val="24"/>
        </w:rPr>
        <w:t>     自本公告发布之日起3个工作日。</w:t>
      </w:r>
    </w:p>
    <w:p>
      <w:pPr>
        <w:spacing w:line="360" w:lineRule="auto"/>
        <w:ind w:firstLine="481" w:firstLineChars="200"/>
        <w:rPr>
          <w:rFonts w:cs="仿宋" w:asciiTheme="minorEastAsia" w:hAnsiTheme="minorEastAsia"/>
          <w:b/>
          <w:bCs/>
          <w:sz w:val="24"/>
        </w:rPr>
      </w:pPr>
      <w:r>
        <w:rPr>
          <w:rFonts w:hint="eastAsia" w:cs="仿宋" w:asciiTheme="minorEastAsia" w:hAnsiTheme="minorEastAsia"/>
          <w:b/>
          <w:bCs/>
          <w:sz w:val="24"/>
        </w:rPr>
        <w:t>七、其他补充事宜</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 1.《浙江省财政厅关于进一步发挥政府采购政策功能全力推动经济稳进提质的通知》（浙财采监（2022）3号）、《浙江省财政厅关于进一步促进政府采购公平竞争打造最优营商环境的通知》（浙财采监（2021）22号）已分别于2022年1月29日和2022年2月1日开始实施，此前有关规定与上述文件内容不一致的，按上述文件要求执行。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ascii="宋体" w:hAnsi="宋体" w:cs="宋体"/>
          <w:sz w:val="24"/>
        </w:rPr>
      </w:pPr>
      <w:r>
        <w:rPr>
          <w:rFonts w:hint="eastAsia" w:cs="仿宋" w:asciiTheme="minorEastAsia" w:hAnsiTheme="minorEastAsia"/>
          <w:sz w:val="24"/>
        </w:rPr>
        <w:t>4.其他事项：（1）需要落实的政府采购政策：包括节约资源、保护环境、支持创新、促进中小企业发展等。详见采购文件的第二部分总则。（2）电子采购的说明：①电子采购：本项目以数据电文形式，依托“政府采购云平台（www.zcygov.cn）”进行采购活动，不接受纸质响应文件；②响应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采购文件的获取：使用账号登录或者使用CA登录政采云平台；进入“项目采购”应用，在获取采购文件菜单中选择项目，获取采购文件；④响应文件的制作：在“政采云电子交易客户端”中完成“填写基本信息”、“导入响应文件”、“标书关联”、“标书检查”、“电子签名”、“生成电子标书”等操作；⑤采购人、</w:t>
      </w:r>
      <w:r>
        <w:rPr>
          <w:rFonts w:hint="eastAsia" w:cs="仿宋" w:asciiTheme="minorEastAsia" w:hAnsiTheme="minorEastAsia"/>
          <w:sz w:val="24"/>
          <w:lang w:eastAsia="zh-CN"/>
        </w:rPr>
        <w:t>采购代理机构</w:t>
      </w:r>
      <w:r>
        <w:rPr>
          <w:rFonts w:hint="eastAsia" w:cs="仿宋" w:asciiTheme="minorEastAsia" w:hAnsiTheme="minorEastAsia"/>
          <w:sz w:val="24"/>
        </w:rPr>
        <w:t>将依托政采云平台完成本项目的电子交易活动，平台不接受未按上述方式获取采购文件的供应商进行响应活动； ⑥对未按上述方式获取采购文件的供应商对该文件提出的质疑，采购人或采购代理机构将不予处理；⑦不提供采购文件纸质版；⑧响应文件的传输递交：采购人在响应截止时间前将加密的响应文件上传至政府采购云平台；⑨响应文件的解密：采购人按照平台提示和采购文件的规定在半小时内完成在线解密。通过“政府采购云平台”上传递交的响应文件无法按时解密，则视为响应文件撤回。⑩具体操作指南：详见政采云平台“服务中心-帮助文档-项目采购-操作流程-电子招投标-政府采购项目电子交易管理操作指南-供应商”。</w:t>
      </w:r>
      <w:r>
        <w:rPr>
          <w:rFonts w:hint="eastAsia" w:ascii="宋体" w:hAnsi="宋体" w:cs="宋体"/>
          <w:sz w:val="24"/>
        </w:rPr>
        <w:t>（3）询价通知书公告期限与本公告期限一致。</w:t>
      </w:r>
    </w:p>
    <w:p>
      <w:pPr>
        <w:spacing w:line="360" w:lineRule="auto"/>
        <w:ind w:firstLine="481" w:firstLineChars="200"/>
        <w:rPr>
          <w:rFonts w:cs="仿宋" w:asciiTheme="minorEastAsia" w:hAnsiTheme="minorEastAsia"/>
          <w:b/>
          <w:bCs/>
          <w:sz w:val="24"/>
        </w:rPr>
      </w:pPr>
      <w:r>
        <w:rPr>
          <w:rFonts w:hint="eastAsia" w:cs="仿宋" w:asciiTheme="minorEastAsia" w:hAnsiTheme="minorEastAsia"/>
          <w:b/>
          <w:bCs/>
          <w:sz w:val="24"/>
        </w:rPr>
        <w:t>九、对本次采购提出询问、质疑、投诉，请按以下方式联系</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1.采购人信息</w:t>
      </w:r>
    </w:p>
    <w:p>
      <w:pPr>
        <w:spacing w:line="360" w:lineRule="auto"/>
        <w:ind w:firstLine="480" w:firstLineChars="200"/>
        <w:rPr>
          <w:rFonts w:ascii="宋体" w:hAnsi="宋体" w:eastAsia="宋体" w:cs="宋体"/>
          <w:sz w:val="24"/>
        </w:rPr>
      </w:pPr>
      <w:r>
        <w:rPr>
          <w:rFonts w:hint="eastAsia" w:ascii="宋体" w:hAnsi="宋体" w:eastAsia="宋体" w:cs="宋体"/>
          <w:sz w:val="24"/>
        </w:rPr>
        <w:t>名    称：（采购人）</w:t>
      </w:r>
    </w:p>
    <w:p>
      <w:pPr>
        <w:spacing w:line="360" w:lineRule="auto"/>
        <w:ind w:firstLine="480"/>
        <w:rPr>
          <w:rFonts w:ascii="宋体" w:hAnsi="宋体" w:eastAsia="宋体" w:cs="宋体"/>
          <w:sz w:val="24"/>
        </w:rPr>
      </w:pPr>
      <w:r>
        <w:rPr>
          <w:rFonts w:hint="eastAsia" w:ascii="宋体" w:hAnsi="宋体" w:eastAsia="宋体" w:cs="宋体"/>
          <w:sz w:val="24"/>
        </w:rPr>
        <w:t xml:space="preserve">地    址：杭州市  </w:t>
      </w:r>
    </w:p>
    <w:p>
      <w:pPr>
        <w:spacing w:line="360" w:lineRule="auto"/>
        <w:rPr>
          <w:rFonts w:ascii="宋体" w:hAnsi="宋体" w:eastAsia="宋体" w:cs="宋体"/>
          <w:sz w:val="24"/>
        </w:rPr>
      </w:pPr>
      <w:r>
        <w:rPr>
          <w:rFonts w:hint="eastAsia" w:ascii="宋体" w:hAnsi="宋体" w:eastAsia="宋体" w:cs="宋体"/>
          <w:sz w:val="24"/>
        </w:rPr>
        <w:t xml:space="preserve">    项目联系人（询问）： </w:t>
      </w:r>
    </w:p>
    <w:p>
      <w:pPr>
        <w:spacing w:line="360" w:lineRule="auto"/>
        <w:ind w:firstLine="480"/>
        <w:rPr>
          <w:rFonts w:ascii="宋体" w:hAnsi="宋体" w:eastAsia="宋体" w:cs="宋体"/>
          <w:sz w:val="24"/>
        </w:rPr>
      </w:pPr>
      <w:r>
        <w:rPr>
          <w:rFonts w:hint="eastAsia" w:ascii="宋体" w:hAnsi="宋体" w:eastAsia="宋体" w:cs="宋体"/>
          <w:sz w:val="24"/>
        </w:rPr>
        <w:t xml:space="preserve">项目联系方式（询问）：  </w:t>
      </w:r>
    </w:p>
    <w:p>
      <w:pPr>
        <w:spacing w:line="360" w:lineRule="auto"/>
        <w:ind w:firstLine="480"/>
        <w:rPr>
          <w:rFonts w:ascii="宋体" w:hAnsi="宋体" w:eastAsia="宋体" w:cs="宋体"/>
          <w:sz w:val="24"/>
        </w:rPr>
      </w:pPr>
      <w:r>
        <w:rPr>
          <w:rFonts w:hint="eastAsia" w:ascii="宋体" w:hAnsi="宋体" w:eastAsia="宋体" w:cs="宋体"/>
          <w:sz w:val="24"/>
        </w:rPr>
        <w:t xml:space="preserve">质疑联系人： </w:t>
      </w:r>
      <w:r>
        <w:rPr>
          <w:rFonts w:hint="eastAsia" w:ascii="宋体" w:hAnsi="宋体" w:eastAsia="宋体" w:cs="宋体"/>
          <w:sz w:val="24"/>
        </w:rPr>
        <w:tab/>
      </w:r>
    </w:p>
    <w:p>
      <w:pPr>
        <w:spacing w:line="360" w:lineRule="auto"/>
        <w:ind w:firstLine="480" w:firstLineChars="200"/>
        <w:rPr>
          <w:rFonts w:ascii="宋体" w:hAnsi="宋体" w:eastAsia="宋体" w:cs="宋体"/>
          <w:sz w:val="24"/>
        </w:rPr>
      </w:pPr>
      <w:r>
        <w:rPr>
          <w:rFonts w:hint="eastAsia" w:ascii="宋体" w:hAnsi="宋体" w:eastAsia="宋体" w:cs="宋体"/>
          <w:sz w:val="24"/>
        </w:rPr>
        <w:t xml:space="preserve">质疑联系方式：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2.采购代理机构信息</w:t>
      </w:r>
    </w:p>
    <w:p>
      <w:pPr>
        <w:spacing w:line="360" w:lineRule="auto"/>
        <w:ind w:firstLine="480"/>
        <w:rPr>
          <w:rFonts w:ascii="宋体" w:hAnsi="宋体" w:cs="宋体"/>
          <w:sz w:val="24"/>
        </w:rPr>
      </w:pPr>
      <w:r>
        <w:rPr>
          <w:rFonts w:hint="eastAsia" w:ascii="宋体" w:hAnsi="宋体" w:cs="宋体"/>
          <w:sz w:val="24"/>
        </w:rPr>
        <w:t>名    称：（采购代理机构）</w:t>
      </w:r>
    </w:p>
    <w:p>
      <w:pPr>
        <w:spacing w:line="360" w:lineRule="auto"/>
        <w:ind w:firstLine="480"/>
        <w:rPr>
          <w:rFonts w:ascii="宋体" w:hAnsi="宋体" w:cs="宋体"/>
          <w:sz w:val="24"/>
        </w:rPr>
      </w:pPr>
      <w:r>
        <w:rPr>
          <w:rFonts w:hint="eastAsia" w:ascii="宋体" w:hAnsi="宋体" w:cs="宋体"/>
          <w:sz w:val="24"/>
        </w:rPr>
        <w:t xml:space="preserve">地    址：杭州市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项目联系人（询问）：           </w:t>
      </w:r>
    </w:p>
    <w:p>
      <w:pPr>
        <w:spacing w:line="360" w:lineRule="auto"/>
        <w:rPr>
          <w:rFonts w:ascii="宋体" w:hAnsi="宋体" w:cs="宋体"/>
          <w:sz w:val="24"/>
        </w:rPr>
      </w:pPr>
      <w:r>
        <w:rPr>
          <w:rFonts w:hint="eastAsia" w:ascii="宋体" w:hAnsi="宋体" w:cs="宋体"/>
          <w:sz w:val="24"/>
        </w:rPr>
        <w:t xml:space="preserve">    项目联系方式（询问）： </w:t>
      </w:r>
    </w:p>
    <w:p>
      <w:pPr>
        <w:spacing w:line="360" w:lineRule="auto"/>
        <w:rPr>
          <w:rFonts w:ascii="宋体" w:hAnsi="宋体" w:cs="宋体"/>
          <w:sz w:val="24"/>
        </w:rPr>
      </w:pPr>
      <w:r>
        <w:rPr>
          <w:rFonts w:hint="eastAsia" w:ascii="宋体" w:hAnsi="宋体" w:cs="宋体"/>
          <w:sz w:val="24"/>
        </w:rPr>
        <w:t xml:space="preserve">    质疑联系人：               </w:t>
      </w:r>
    </w:p>
    <w:p>
      <w:pPr>
        <w:spacing w:line="360" w:lineRule="auto"/>
        <w:rPr>
          <w:rFonts w:ascii="宋体" w:hAnsi="宋体" w:cs="宋体"/>
          <w:sz w:val="24"/>
        </w:rPr>
      </w:pPr>
      <w:r>
        <w:rPr>
          <w:rFonts w:hint="eastAsia" w:ascii="宋体" w:hAnsi="宋体" w:cs="宋体"/>
          <w:sz w:val="24"/>
        </w:rPr>
        <w:t xml:space="preserve">    质疑联系方式： </w:t>
      </w:r>
    </w:p>
    <w:p>
      <w:pPr>
        <w:spacing w:line="360" w:lineRule="auto"/>
        <w:ind w:firstLine="480"/>
        <w:rPr>
          <w:rFonts w:cs="仿宋" w:asciiTheme="minorEastAsia" w:hAnsiTheme="minorEastAsia"/>
          <w:sz w:val="24"/>
        </w:rPr>
      </w:pPr>
      <w:r>
        <w:rPr>
          <w:rFonts w:hint="eastAsia" w:cs="仿宋" w:asciiTheme="minorEastAsia" w:hAnsiTheme="minorEastAsia"/>
          <w:sz w:val="24"/>
        </w:rPr>
        <w:t>3.同级政府采购监督管理部门</w:t>
      </w:r>
    </w:p>
    <w:p>
      <w:pPr>
        <w:spacing w:line="360" w:lineRule="auto"/>
        <w:ind w:firstLine="480" w:firstLineChars="200"/>
        <w:rPr>
          <w:rFonts w:ascii="宋体" w:hAnsi="宋体" w:cs="宋体"/>
          <w:sz w:val="24"/>
        </w:rPr>
      </w:pPr>
      <w:r>
        <w:rPr>
          <w:rFonts w:hint="eastAsia" w:ascii="宋体" w:hAnsi="宋体" w:cs="宋体"/>
          <w:sz w:val="24"/>
        </w:rPr>
        <w:t>名    称：杭州市财政局政府采购监管处 /浙江省政府采购行政裁决服务中心（杭州）</w:t>
      </w:r>
    </w:p>
    <w:p>
      <w:pPr>
        <w:spacing w:line="360" w:lineRule="auto"/>
        <w:rPr>
          <w:rFonts w:ascii="宋体" w:hAnsi="宋体" w:cs="宋体"/>
          <w:sz w:val="24"/>
        </w:rPr>
      </w:pPr>
      <w:r>
        <w:rPr>
          <w:rFonts w:hint="eastAsia" w:ascii="宋体" w:hAnsi="宋体" w:cs="宋体"/>
          <w:sz w:val="24"/>
        </w:rPr>
        <w:t xml:space="preserve">    地    址：杭州市上城区四季青街道新业路市民之家G03办公室 </w:t>
      </w:r>
    </w:p>
    <w:p>
      <w:pPr>
        <w:spacing w:line="360" w:lineRule="auto"/>
        <w:rPr>
          <w:rFonts w:ascii="宋体" w:hAnsi="宋体" w:cs="宋体"/>
          <w:sz w:val="24"/>
        </w:rPr>
      </w:pPr>
      <w:r>
        <w:rPr>
          <w:rFonts w:hint="eastAsia" w:ascii="宋体" w:hAnsi="宋体" w:cs="宋体"/>
          <w:sz w:val="24"/>
        </w:rPr>
        <w:t xml:space="preserve">    传    真： /</w:t>
      </w:r>
    </w:p>
    <w:p>
      <w:pPr>
        <w:spacing w:line="360" w:lineRule="auto"/>
        <w:rPr>
          <w:rFonts w:ascii="宋体" w:hAnsi="宋体" w:cs="宋体"/>
          <w:sz w:val="24"/>
        </w:rPr>
      </w:pPr>
      <w:r>
        <w:rPr>
          <w:rFonts w:hint="eastAsia" w:ascii="宋体" w:hAnsi="宋体" w:cs="宋体"/>
          <w:sz w:val="24"/>
        </w:rPr>
        <w:t xml:space="preserve">    联系人 ：朱女士、王女士</w:t>
      </w:r>
    </w:p>
    <w:p>
      <w:pPr>
        <w:spacing w:line="360" w:lineRule="auto"/>
        <w:ind w:firstLine="480"/>
        <w:rPr>
          <w:rFonts w:hint="eastAsia" w:ascii="宋体" w:hAnsi="宋体" w:cs="宋体"/>
          <w:sz w:val="24"/>
        </w:rPr>
      </w:pPr>
      <w:r>
        <w:rPr>
          <w:rFonts w:hint="eastAsia" w:ascii="宋体" w:hAnsi="宋体" w:cs="宋体"/>
          <w:sz w:val="24"/>
        </w:rPr>
        <w:t>监督投诉电话：电话：0571-85252453</w:t>
      </w:r>
    </w:p>
    <w:p>
      <w:pPr>
        <w:spacing w:line="360" w:lineRule="auto"/>
        <w:ind w:firstLine="480"/>
        <w:rPr>
          <w:rFonts w:hint="eastAsia" w:ascii="宋体" w:hAnsi="宋体" w:cs="宋体"/>
          <w:sz w:val="24"/>
          <w:lang w:val="en-US" w:eastAsia="zh-CN"/>
        </w:rPr>
      </w:pPr>
      <w:r>
        <w:rPr>
          <w:rFonts w:hint="eastAsia" w:ascii="宋体" w:hAnsi="宋体" w:cs="宋体"/>
          <w:sz w:val="24"/>
          <w:lang w:val="en-US" w:eastAsia="zh-CN"/>
        </w:rPr>
        <w:t>政策咨询：陈先生、厉先生，0571-89580460、89580456</w:t>
      </w:r>
    </w:p>
    <w:p>
      <w:pPr>
        <w:spacing w:line="360" w:lineRule="auto"/>
        <w:ind w:firstLine="480"/>
        <w:rPr>
          <w:rFonts w:ascii="宋体" w:hAnsi="宋体" w:cs="宋体"/>
          <w:sz w:val="24"/>
        </w:rPr>
      </w:pP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w:t>
      </w:r>
      <w:r>
        <w:rPr>
          <w:rFonts w:hint="eastAsia" w:ascii="宋体" w:hAnsi="宋体" w:cs="宋体"/>
          <w:sz w:val="24"/>
          <w:highlight w:val="none"/>
        </w:rPr>
        <w:t>95763</w:t>
      </w:r>
      <w:r>
        <w:rPr>
          <w:rFonts w:hint="eastAsia" w:ascii="宋体" w:hAnsi="宋体" w:cs="宋体"/>
          <w:sz w:val="24"/>
        </w:rPr>
        <w:t>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spacing w:line="360" w:lineRule="auto"/>
        <w:ind w:firstLine="480" w:firstLineChars="200"/>
        <w:rPr>
          <w:rFonts w:cs="仿宋" w:asciiTheme="minorEastAsia" w:hAnsiTheme="minorEastAsia"/>
          <w:sz w:val="24"/>
        </w:rPr>
        <w:sectPr>
          <w:footerReference r:id="rId13" w:type="default"/>
          <w:pgSz w:w="11906" w:h="16838"/>
          <w:pgMar w:top="1440" w:right="1800" w:bottom="1440" w:left="1800" w:header="930" w:footer="992" w:gutter="0"/>
          <w:cols w:space="425" w:num="1"/>
          <w:docGrid w:type="lines" w:linePitch="312" w:charSpace="0"/>
        </w:sect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2"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2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777"/>
        <w:gridCol w:w="616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cs="仿宋" w:asciiTheme="minorEastAsia" w:hAnsiTheme="minorEastAsia"/>
                <w:b/>
                <w:sz w:val="24"/>
              </w:rPr>
              <w:t>事项</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_GB2312" w:asciiTheme="minorEastAsia" w:hAnsiTheme="minorEastAsia"/>
                <w:b/>
                <w:sz w:val="24"/>
              </w:rPr>
            </w:pPr>
            <w:r>
              <w:rPr>
                <w:rFonts w:hint="eastAsia" w:cs="仿宋" w:asciiTheme="minorEastAsia" w:hAnsiTheme="minorEastAsia"/>
                <w:b/>
                <w:sz w:val="24"/>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1</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cs="仿宋" w:asciiTheme="minorEastAsia" w:hAnsiTheme="minorEastAsia"/>
                <w:b/>
                <w:sz w:val="24"/>
              </w:rPr>
              <w:t>项目属性与核心产品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rPr>
            </w:pPr>
            <w:sdt>
              <w:sdtPr>
                <w:rPr>
                  <w:rFonts w:hint="eastAsia" w:cs="Arial" w:asciiTheme="minorEastAsia" w:hAnsiTheme="minorEastAsia"/>
                  <w:kern w:val="0"/>
                  <w:sz w:val="24"/>
                </w:rPr>
                <w:id w:val="118727868"/>
                <w:showingPlcHdr/>
              </w:sdtPr>
              <w:sdtEndPr>
                <w:rPr>
                  <w:rFonts w:hint="eastAsia" w:cs="仿宋" w:asciiTheme="minorEastAsia" w:hAnsiTheme="minorEastAsia"/>
                  <w:kern w:val="0"/>
                  <w:sz w:val="24"/>
                </w:rPr>
              </w:sdtEndPr>
              <w:sdtContent/>
            </w:sdt>
            <w:r>
              <w:rPr>
                <w:rFonts w:hint="eastAsia" w:cs="仿宋" w:asciiTheme="minorEastAsia" w:hAnsiTheme="minorEastAsia"/>
                <w:sz w:val="24"/>
              </w:rPr>
              <w:t>货物类，单一产品或</w:t>
            </w:r>
            <w:r>
              <w:rPr>
                <w:rFonts w:hint="eastAsia" w:cs="仿宋" w:asciiTheme="minorEastAsia" w:hAnsiTheme="minorEastAsia"/>
                <w:kern w:val="0"/>
                <w:sz w:val="24"/>
              </w:rPr>
              <w:t>核心产品为：</w:t>
            </w:r>
            <w:r>
              <w:rPr>
                <w:rFonts w:hint="eastAsia" w:cs="仿宋" w:asciiTheme="minorEastAsia" w:hAnsiTheme="minorEastAsia"/>
                <w:kern w:val="0"/>
                <w:sz w:val="24"/>
                <w:u w:val="single"/>
              </w:rPr>
              <w:t xml:space="preserve">       </w:t>
            </w:r>
            <w:r>
              <w:rPr>
                <w:rFonts w:hint="eastAsia" w:cs="仿宋" w:asciiTheme="minorEastAsia" w:hAnsiTheme="minorEastAsia"/>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2</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cs="仿宋" w:asciiTheme="minorEastAsia" w:hAnsiTheme="minorEastAsia"/>
                <w:b/>
                <w:sz w:val="24"/>
              </w:rPr>
              <w:t>采购标的对应的中小企业划分标准所属行业</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宋体" w:hAnsi="宋体" w:cs="宋体"/>
                <w:kern w:val="0"/>
                <w:sz w:val="24"/>
              </w:rPr>
            </w:pPr>
            <w:r>
              <w:rPr>
                <w:rFonts w:hint="eastAsia" w:ascii="宋体" w:hAnsi="宋体" w:cs="宋体"/>
                <w:kern w:val="0"/>
                <w:sz w:val="24"/>
              </w:rPr>
              <w:t>标的：</w:t>
            </w:r>
            <w:r>
              <w:rPr>
                <w:rFonts w:hint="eastAsia" w:cs="仿宋" w:asciiTheme="minorEastAsia" w:hAnsiTheme="minorEastAsia"/>
                <w:kern w:val="0"/>
                <w:sz w:val="24"/>
                <w:u w:val="single"/>
              </w:rPr>
              <w:t xml:space="preserve">     </w:t>
            </w:r>
            <w:r>
              <w:rPr>
                <w:rFonts w:hint="eastAsia" w:ascii="宋体" w:hAnsi="宋体" w:cs="宋体"/>
                <w:kern w:val="0"/>
                <w:sz w:val="24"/>
              </w:rPr>
              <w:t>，属于</w:t>
            </w:r>
            <w:r>
              <w:rPr>
                <w:rFonts w:hint="eastAsia" w:ascii="宋体" w:hAnsi="宋体" w:cs="宋体"/>
                <w:kern w:val="0"/>
                <w:sz w:val="24"/>
                <w:u w:val="single"/>
              </w:rPr>
              <w:t xml:space="preserve">      </w:t>
            </w:r>
            <w:r>
              <w:rPr>
                <w:rFonts w:hint="eastAsia" w:ascii="宋体" w:hAnsi="宋体" w:cs="宋体"/>
                <w:kern w:val="0"/>
                <w:sz w:val="24"/>
              </w:rPr>
              <w:t>行业；</w:t>
            </w:r>
          </w:p>
          <w:p>
            <w:pPr>
              <w:snapToGrid w:val="0"/>
              <w:spacing w:line="360" w:lineRule="auto"/>
              <w:rPr>
                <w:rFonts w:asciiTheme="minorEastAsia" w:hAnsiTheme="minorEastAsia"/>
              </w:rPr>
            </w:pPr>
            <w:r>
              <w:rPr>
                <w:rFonts w:hint="eastAsia" w:cs="宋体" w:asciiTheme="minorEastAsia" w:hAnsiTheme="minorEastAsia"/>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913"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3</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cs="仿宋" w:asciiTheme="minorEastAsia" w:hAnsiTheme="minorEastAsia"/>
                <w:b/>
                <w:sz w:val="24"/>
              </w:rPr>
              <w:t>是否允许采购进口产品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Arial" w:asciiTheme="minorEastAsia" w:hAnsiTheme="minorEastAsia"/>
                <w:kern w:val="0"/>
                <w:sz w:val="24"/>
              </w:rPr>
            </w:pPr>
            <w:sdt>
              <w:sdtPr>
                <w:rPr>
                  <w:rFonts w:hint="eastAsia" w:cs="Arial" w:asciiTheme="minorEastAsia" w:hAnsiTheme="minorEastAsia"/>
                  <w:kern w:val="0"/>
                  <w:sz w:val="24"/>
                </w:rPr>
                <w:id w:val="13"/>
              </w:sdtPr>
              <w:sdtEndPr>
                <w:rPr>
                  <w:rFonts w:hint="eastAsia" w:cs="仿宋" w:asciiTheme="minorEastAsia" w:hAnsiTheme="minorEastAsia"/>
                  <w:kern w:val="0"/>
                  <w:sz w:val="24"/>
                </w:rPr>
              </w:sdtEndPr>
              <w:sdtContent>
                <w:r>
                  <w:rPr>
                    <w:rFonts w:cs="Arial" w:asciiTheme="minorEastAsia" w:hAnsiTheme="minorEastAsia"/>
                    <w:kern w:val="0"/>
                    <w:sz w:val="24"/>
                  </w:rPr>
                  <w:sym w:font="Wingdings" w:char="00A8"/>
                </w:r>
              </w:sdtContent>
            </w:sdt>
            <w:r>
              <w:rPr>
                <w:rFonts w:hint="eastAsia" w:cs="仿宋" w:asciiTheme="minorEastAsia" w:hAnsiTheme="minorEastAsia"/>
                <w:kern w:val="0"/>
                <w:sz w:val="24"/>
              </w:rPr>
              <w:t>本项目不允许采购进口产品。</w:t>
            </w:r>
          </w:p>
          <w:p>
            <w:pPr>
              <w:spacing w:line="360" w:lineRule="auto"/>
              <w:rPr>
                <w:rFonts w:asciiTheme="minorEastAsia" w:hAnsiTheme="minorEastAsia"/>
              </w:rPr>
            </w:pPr>
            <w:r>
              <w:rPr>
                <w:rFonts w:ascii="Segoe UI Symbol" w:hAnsi="Segoe UI Symbol" w:cs="Segoe UI Symbol"/>
                <w:kern w:val="0"/>
                <w:sz w:val="24"/>
              </w:rPr>
              <w:t>☐</w:t>
            </w:r>
            <w:r>
              <w:rPr>
                <w:rFonts w:hint="eastAsia" w:cs="仿宋" w:asciiTheme="minorEastAsia" w:hAnsiTheme="minorEastAsia"/>
                <w:kern w:val="0"/>
                <w:sz w:val="24"/>
              </w:rPr>
              <w:t>可以</w:t>
            </w:r>
            <w:r>
              <w:rPr>
                <w:rFonts w:hint="eastAsia" w:ascii="宋体" w:hAnsi="宋体" w:cs="宋体"/>
                <w:sz w:val="24"/>
                <w:u w:val="single"/>
              </w:rPr>
              <w:t xml:space="preserve">      </w:t>
            </w:r>
            <w:r>
              <w:rPr>
                <w:rFonts w:hint="eastAsia" w:cs="仿宋" w:asciiTheme="minorEastAsia" w:hAnsiTheme="minorEastAsia"/>
                <w:kern w:val="0"/>
                <w:sz w:val="24"/>
              </w:rPr>
              <w:t>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4</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ind w:firstLine="481" w:firstLineChars="200"/>
              <w:rPr>
                <w:rFonts w:cs="仿宋" w:asciiTheme="minorEastAsia" w:hAnsiTheme="minorEastAsia"/>
                <w:b/>
                <w:sz w:val="24"/>
              </w:rPr>
            </w:pPr>
            <w:r>
              <w:rPr>
                <w:rFonts w:hint="eastAsia" w:cs="仿宋" w:asciiTheme="minorEastAsia" w:hAnsiTheme="minorEastAsia"/>
                <w:b/>
                <w:sz w:val="24"/>
              </w:rPr>
              <w:t>分包</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sz w:val="24"/>
              </w:rPr>
            </w:pPr>
            <w:sdt>
              <w:sdtPr>
                <w:rPr>
                  <w:rFonts w:hint="eastAsia" w:cs="Arial" w:asciiTheme="minorEastAsia" w:hAnsiTheme="minorEastAsia"/>
                  <w:kern w:val="0"/>
                  <w:sz w:val="24"/>
                </w:rPr>
                <w:id w:val="15"/>
              </w:sdtPr>
              <w:sdtEndPr>
                <w:rPr>
                  <w:rFonts w:hint="eastAsia" w:cs="Arial" w:asciiTheme="minorEastAsia" w:hAnsiTheme="minorEastAsia"/>
                  <w:kern w:val="0"/>
                  <w:sz w:val="24"/>
                </w:rPr>
              </w:sdtEndPr>
              <w:sdtContent>
                <w:sdt>
                  <w:sdtPr>
                    <w:rPr>
                      <w:rFonts w:hint="eastAsia" w:cs="Arial" w:asciiTheme="minorEastAsia" w:hAnsiTheme="minorEastAsia"/>
                      <w:kern w:val="0"/>
                      <w:sz w:val="24"/>
                    </w:rPr>
                    <w:id w:val="-2004815790"/>
                  </w:sdtPr>
                  <w:sdtEndPr>
                    <w:rPr>
                      <w:rFonts w:hint="eastAsia" w:cs="仿宋" w:asciiTheme="minorEastAsia" w:hAnsiTheme="minorEastAsia"/>
                      <w:kern w:val="0"/>
                      <w:sz w:val="24"/>
                    </w:rPr>
                  </w:sdtEndPr>
                  <w:sdtContent>
                    <w:r>
                      <w:rPr>
                        <w:rFonts w:cs="Arial" w:asciiTheme="minorEastAsia" w:hAnsiTheme="minorEastAsia"/>
                        <w:kern w:val="0"/>
                        <w:sz w:val="24"/>
                      </w:rPr>
                      <w:sym w:font="Wingdings" w:char="00A8"/>
                    </w:r>
                  </w:sdtContent>
                </w:sdt>
              </w:sdtContent>
            </w:sdt>
            <w:r>
              <w:rPr>
                <w:rFonts w:hint="eastAsia" w:cs="仿宋" w:asciiTheme="minorEastAsia" w:hAnsiTheme="minorEastAsia"/>
                <w:kern w:val="0"/>
                <w:sz w:val="24"/>
              </w:rPr>
              <w:t>A</w:t>
            </w:r>
            <w:r>
              <w:rPr>
                <w:rFonts w:hint="eastAsia" w:ascii="宋体" w:hAnsi="宋体" w:cs="宋体"/>
                <w:sz w:val="24"/>
              </w:rPr>
              <w:t xml:space="preserve">同意将非主体、非关键性的 </w:t>
            </w:r>
            <w:r>
              <w:rPr>
                <w:rFonts w:hint="eastAsia" w:ascii="宋体" w:hAnsi="宋体" w:cs="宋体"/>
                <w:b/>
                <w:sz w:val="24"/>
                <w:u w:val="single"/>
              </w:rPr>
              <w:t xml:space="preserve">     </w:t>
            </w:r>
            <w:r>
              <w:rPr>
                <w:rFonts w:hint="eastAsia" w:ascii="宋体" w:hAnsi="宋体" w:cs="宋体"/>
                <w:sz w:val="24"/>
              </w:rPr>
              <w:t>工作分包</w:t>
            </w:r>
            <w:r>
              <w:rPr>
                <w:rFonts w:hint="eastAsia" w:cs="仿宋" w:asciiTheme="minorEastAsia" w:hAnsiTheme="minorEastAsia"/>
                <w:sz w:val="24"/>
              </w:rPr>
              <w:t>。</w:t>
            </w:r>
          </w:p>
          <w:p>
            <w:pPr>
              <w:spacing w:line="360" w:lineRule="auto"/>
              <w:rPr>
                <w:rFonts w:cs="仿宋_GB2312" w:asciiTheme="minorEastAsia" w:hAnsiTheme="minorEastAsia"/>
                <w:sz w:val="24"/>
              </w:rPr>
            </w:pPr>
            <w:sdt>
              <w:sdtPr>
                <w:rPr>
                  <w:rFonts w:hint="eastAsia" w:cs="Arial" w:asciiTheme="minorEastAsia" w:hAnsiTheme="minorEastAsia"/>
                  <w:kern w:val="0"/>
                  <w:sz w:val="24"/>
                </w:rPr>
                <w:id w:val="16"/>
              </w:sdtPr>
              <w:sdtEndPr>
                <w:rPr>
                  <w:rFonts w:hint="eastAsia" w:cs="Arial" w:asciiTheme="minorEastAsia" w:hAnsiTheme="minorEastAsia"/>
                  <w:kern w:val="0"/>
                  <w:sz w:val="24"/>
                </w:rPr>
              </w:sdtEndPr>
              <w:sdtContent>
                <w:sdt>
                  <w:sdtPr>
                    <w:rPr>
                      <w:rFonts w:hint="eastAsia" w:cs="Arial" w:asciiTheme="minorEastAsia" w:hAnsiTheme="minorEastAsia"/>
                      <w:kern w:val="0"/>
                      <w:sz w:val="24"/>
                    </w:rPr>
                    <w:id w:val="1111098424"/>
                  </w:sdtPr>
                  <w:sdtEndPr>
                    <w:rPr>
                      <w:rFonts w:hint="eastAsia" w:cs="仿宋" w:asciiTheme="minorEastAsia" w:hAnsiTheme="minorEastAsia"/>
                      <w:kern w:val="0"/>
                      <w:sz w:val="24"/>
                    </w:rPr>
                  </w:sdtEndPr>
                  <w:sdtContent>
                    <w:r>
                      <w:rPr>
                        <w:rFonts w:cs="Arial" w:asciiTheme="minorEastAsia" w:hAnsiTheme="minorEastAsia"/>
                        <w:kern w:val="0"/>
                        <w:sz w:val="24"/>
                      </w:rPr>
                      <w:sym w:font="Wingdings" w:char="00A8"/>
                    </w:r>
                  </w:sdtContent>
                </w:sdt>
              </w:sdtContent>
            </w:sdt>
            <w:r>
              <w:rPr>
                <w:rFonts w:hint="eastAsia" w:cs="仿宋" w:asciiTheme="minorEastAsia" w:hAnsiTheme="minorEastAsia"/>
                <w:kern w:val="0"/>
                <w:sz w:val="24"/>
              </w:rPr>
              <w:t>B</w:t>
            </w:r>
            <w:r>
              <w:rPr>
                <w:rFonts w:hint="eastAsia" w:cs="仿宋" w:asciiTheme="minorEastAsia" w:hAnsiTheme="minorEastAsia"/>
                <w:sz w:val="24"/>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5</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cs="仿宋" w:asciiTheme="minorEastAsia" w:hAnsiTheme="minorEastAsia"/>
                <w:b/>
                <w:sz w:val="24"/>
              </w:rPr>
              <w:t>响应截止前答疑会或现场考察</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rPr>
            </w:pPr>
            <w:sdt>
              <w:sdtPr>
                <w:rPr>
                  <w:rFonts w:hint="eastAsia" w:cs="Arial" w:asciiTheme="minorEastAsia" w:hAnsiTheme="minorEastAsia"/>
                  <w:kern w:val="0"/>
                  <w:sz w:val="24"/>
                </w:rPr>
                <w:id w:val="17"/>
              </w:sdtPr>
              <w:sdtEndPr>
                <w:rPr>
                  <w:rFonts w:hint="eastAsia" w:cs="仿宋" w:asciiTheme="minorEastAsia" w:hAnsiTheme="minorEastAsia"/>
                  <w:kern w:val="0"/>
                  <w:sz w:val="24"/>
                </w:rPr>
              </w:sdtEndPr>
              <w:sdtContent>
                <w:r>
                  <w:rPr>
                    <w:rFonts w:cs="Arial" w:asciiTheme="minorEastAsia" w:hAnsiTheme="minorEastAsia"/>
                    <w:kern w:val="0"/>
                    <w:sz w:val="24"/>
                  </w:rPr>
                  <w:sym w:font="Wingdings" w:char="00A8"/>
                </w:r>
              </w:sdtContent>
            </w:sdt>
            <w:r>
              <w:rPr>
                <w:rFonts w:hint="eastAsia" w:cs="仿宋" w:asciiTheme="minorEastAsia" w:hAnsiTheme="minorEastAsia"/>
                <w:kern w:val="0"/>
                <w:sz w:val="24"/>
              </w:rPr>
              <w:t>A</w:t>
            </w:r>
            <w:r>
              <w:rPr>
                <w:rFonts w:hint="eastAsia" w:cs="仿宋" w:asciiTheme="minorEastAsia" w:hAnsiTheme="minorEastAsia"/>
                <w:sz w:val="24"/>
              </w:rPr>
              <w:t>不组织。</w:t>
            </w:r>
          </w:p>
          <w:p>
            <w:pPr>
              <w:spacing w:line="360" w:lineRule="auto"/>
              <w:rPr>
                <w:rFonts w:asciiTheme="minorEastAsia" w:hAnsiTheme="minorEastAsia"/>
                <w:sz w:val="24"/>
                <w:szCs w:val="20"/>
              </w:rPr>
            </w:pPr>
            <w:sdt>
              <w:sdtPr>
                <w:rPr>
                  <w:rFonts w:hint="eastAsia" w:cs="Arial" w:asciiTheme="minorEastAsia" w:hAnsiTheme="minorEastAsia"/>
                  <w:kern w:val="0"/>
                  <w:sz w:val="24"/>
                </w:rPr>
                <w:id w:val="18"/>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kern w:val="0"/>
                <w:sz w:val="24"/>
              </w:rPr>
              <w:t>B组织，</w:t>
            </w:r>
            <w:r>
              <w:rPr>
                <w:rFonts w:hint="eastAsia" w:cs="仿宋" w:asciiTheme="minorEastAsia" w:hAnsiTheme="minorEastAsia"/>
                <w:sz w:val="24"/>
              </w:rPr>
              <w:t>时间：,地点：，联系人：，联系方式：</w:t>
            </w:r>
            <w:r>
              <w:rPr>
                <w:rFonts w:hint="eastAsia" w:cs="仿宋" w:asciiTheme="minorEastAsia" w:hAnsiTheme="minorEastAsia"/>
                <w:sz w:val="24"/>
                <w:szCs w:val="20"/>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6</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cs="仿宋" w:asciiTheme="minorEastAsia" w:hAnsiTheme="minorEastAsia"/>
                <w:b/>
                <w:sz w:val="24"/>
              </w:rPr>
              <w:t>样品提供</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rPr>
            </w:pPr>
            <w:sdt>
              <w:sdtPr>
                <w:rPr>
                  <w:rFonts w:hint="eastAsia" w:cs="Arial" w:asciiTheme="minorEastAsia" w:hAnsiTheme="minorEastAsia"/>
                  <w:kern w:val="0"/>
                  <w:sz w:val="24"/>
                </w:rPr>
                <w:id w:val="19"/>
              </w:sdtPr>
              <w:sdtEndPr>
                <w:rPr>
                  <w:rFonts w:hint="eastAsia" w:cs="Arial" w:asciiTheme="minorEastAsia" w:hAnsiTheme="minorEastAsia"/>
                  <w:kern w:val="0"/>
                  <w:sz w:val="24"/>
                </w:rPr>
              </w:sdtEndPr>
              <w:sdtContent>
                <w:sdt>
                  <w:sdtPr>
                    <w:rPr>
                      <w:rFonts w:hint="eastAsia" w:cs="Arial" w:asciiTheme="minorEastAsia" w:hAnsiTheme="minorEastAsia"/>
                      <w:kern w:val="0"/>
                      <w:sz w:val="24"/>
                    </w:rPr>
                    <w:id w:val="1117802964"/>
                  </w:sdtPr>
                  <w:sdtEndPr>
                    <w:rPr>
                      <w:rFonts w:hint="eastAsia" w:cs="仿宋" w:asciiTheme="minorEastAsia" w:hAnsiTheme="minorEastAsia"/>
                      <w:kern w:val="0"/>
                      <w:sz w:val="24"/>
                    </w:rPr>
                  </w:sdtEndPr>
                  <w:sdtContent>
                    <w:r>
                      <w:rPr>
                        <w:rFonts w:cs="Arial" w:asciiTheme="minorEastAsia" w:hAnsiTheme="minorEastAsia"/>
                        <w:kern w:val="0"/>
                        <w:sz w:val="24"/>
                      </w:rPr>
                      <w:sym w:font="Wingdings" w:char="00A8"/>
                    </w:r>
                  </w:sdtContent>
                </w:sdt>
              </w:sdtContent>
            </w:sdt>
            <w:r>
              <w:rPr>
                <w:rFonts w:hint="eastAsia" w:cs="仿宋" w:asciiTheme="minorEastAsia" w:hAnsiTheme="minorEastAsia"/>
                <w:kern w:val="0"/>
                <w:sz w:val="24"/>
              </w:rPr>
              <w:t>A</w:t>
            </w:r>
            <w:r>
              <w:rPr>
                <w:rFonts w:hint="eastAsia" w:cs="仿宋" w:asciiTheme="minorEastAsia" w:hAnsiTheme="minorEastAsia"/>
                <w:sz w:val="24"/>
              </w:rPr>
              <w:t>不要求提供。</w:t>
            </w:r>
          </w:p>
          <w:p>
            <w:pPr>
              <w:spacing w:line="360" w:lineRule="auto"/>
              <w:rPr>
                <w:rFonts w:cs="仿宋" w:asciiTheme="minorEastAsia" w:hAnsiTheme="minorEastAsia"/>
                <w:sz w:val="24"/>
                <w:u w:val="single"/>
              </w:rPr>
            </w:pPr>
            <w:sdt>
              <w:sdtPr>
                <w:rPr>
                  <w:rFonts w:hint="eastAsia" w:cs="Arial" w:asciiTheme="minorEastAsia" w:hAnsiTheme="minorEastAsia"/>
                  <w:kern w:val="0"/>
                  <w:sz w:val="24"/>
                </w:rPr>
                <w:id w:val="726270210"/>
              </w:sdtPr>
              <w:sdtEndPr>
                <w:rPr>
                  <w:rFonts w:hint="eastAsia" w:cs="仿宋" w:asciiTheme="minorEastAsia" w:hAnsiTheme="minorEastAsia"/>
                  <w:kern w:val="0"/>
                  <w:sz w:val="24"/>
                </w:rPr>
              </w:sdtEndPr>
              <w:sdtContent>
                <w:r>
                  <w:rPr>
                    <w:rFonts w:cs="Arial" w:asciiTheme="minorEastAsia" w:hAnsiTheme="minorEastAsia"/>
                    <w:kern w:val="0"/>
                    <w:sz w:val="24"/>
                  </w:rPr>
                  <w:sym w:font="Wingdings" w:char="00A8"/>
                </w:r>
              </w:sdtContent>
            </w:sdt>
            <w:sdt>
              <w:sdtPr>
                <w:rPr>
                  <w:rFonts w:hint="eastAsia" w:cs="Arial" w:asciiTheme="minorEastAsia" w:hAnsiTheme="minorEastAsia"/>
                  <w:kern w:val="0"/>
                  <w:sz w:val="24"/>
                </w:rPr>
                <w:id w:val="1026831988"/>
              </w:sdtPr>
              <w:sdtEndPr>
                <w:rPr>
                  <w:rFonts w:hint="eastAsia" w:cs="Arial" w:asciiTheme="minorEastAsia" w:hAnsiTheme="minorEastAsia"/>
                  <w:kern w:val="0"/>
                  <w:sz w:val="24"/>
                </w:rPr>
              </w:sdtEndPr>
              <w:sdtContent/>
            </w:sdt>
            <w:r>
              <w:rPr>
                <w:rFonts w:hint="eastAsia" w:cs="仿宋" w:asciiTheme="minorEastAsia" w:hAnsiTheme="minorEastAsia"/>
                <w:kern w:val="0"/>
                <w:sz w:val="24"/>
              </w:rPr>
              <w:t>B要求提供。</w:t>
            </w:r>
          </w:p>
          <w:p>
            <w:pPr>
              <w:spacing w:line="360" w:lineRule="auto"/>
              <w:rPr>
                <w:rFonts w:cs="仿宋" w:asciiTheme="minorEastAsia" w:hAnsiTheme="minorEastAsia"/>
                <w:sz w:val="24"/>
              </w:rPr>
            </w:pPr>
            <w:r>
              <w:rPr>
                <w:rFonts w:hint="eastAsia" w:cs="仿宋" w:asciiTheme="minorEastAsia" w:hAnsiTheme="minorEastAsia"/>
                <w:sz w:val="24"/>
              </w:rPr>
              <w:t>（1）提供样品的时间：成交供应商需在签订合同前</w:t>
            </w:r>
            <w:r>
              <w:rPr>
                <w:rFonts w:hint="eastAsia" w:cs="仿宋" w:asciiTheme="minorEastAsia" w:hAnsiTheme="minorEastAsia"/>
                <w:kern w:val="0"/>
                <w:sz w:val="24"/>
              </w:rPr>
              <w:t>；地点：</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；联系人</w:t>
            </w:r>
            <w:r>
              <w:rPr>
                <w:rFonts w:hint="eastAsia" w:cs="仿宋" w:asciiTheme="minorEastAsia" w:hAnsiTheme="minorEastAsia"/>
                <w:sz w:val="24"/>
              </w:rPr>
              <w:t>：</w:t>
            </w:r>
            <w:r>
              <w:rPr>
                <w:rFonts w:hint="eastAsia" w:cs="仿宋" w:asciiTheme="minorEastAsia" w:hAnsiTheme="minorEastAsia"/>
                <w:sz w:val="24"/>
                <w:u w:val="single"/>
              </w:rPr>
              <w:t xml:space="preserve">     </w:t>
            </w:r>
            <w:r>
              <w:rPr>
                <w:rFonts w:hint="eastAsia" w:cs="仿宋" w:asciiTheme="minorEastAsia" w:hAnsiTheme="minorEastAsia"/>
                <w:sz w:val="24"/>
              </w:rPr>
              <w:t>，</w:t>
            </w:r>
            <w:r>
              <w:rPr>
                <w:rFonts w:hint="eastAsia" w:cs="仿宋" w:asciiTheme="minorEastAsia" w:hAnsiTheme="minorEastAsia"/>
                <w:kern w:val="28"/>
                <w:sz w:val="24"/>
              </w:rPr>
              <w:t>联系电话：</w:t>
            </w:r>
            <w:r>
              <w:rPr>
                <w:rFonts w:hint="eastAsia" w:cs="仿宋" w:asciiTheme="minorEastAsia" w:hAnsiTheme="minorEastAsia"/>
                <w:kern w:val="28"/>
                <w:sz w:val="24"/>
                <w:u w:val="single"/>
              </w:rPr>
              <w:t xml:space="preserve">     </w:t>
            </w:r>
            <w:r>
              <w:rPr>
                <w:rFonts w:hint="eastAsia" w:cs="仿宋" w:asciiTheme="minorEastAsia" w:hAnsiTheme="minorEastAsia"/>
                <w:sz w:val="24"/>
              </w:rPr>
              <w:t>。请供应商在上述时间内提供样品并按规定位置安装完毕。超过截止时间的，采购人或采购代理机构将不予接收，并将清场并封闭样品现场。</w:t>
            </w:r>
          </w:p>
          <w:p>
            <w:pPr>
              <w:spacing w:line="360" w:lineRule="auto"/>
              <w:rPr>
                <w:rFonts w:cs="仿宋" w:asciiTheme="minorEastAsia" w:hAnsiTheme="minorEastAsia"/>
                <w:sz w:val="24"/>
              </w:rPr>
            </w:pPr>
            <w:r>
              <w:rPr>
                <w:rFonts w:hint="eastAsia" w:cs="仿宋" w:asciiTheme="minorEastAsia" w:hAnsiTheme="minorEastAsia"/>
                <w:sz w:val="24"/>
              </w:rPr>
              <w:t xml:space="preserve"> (6)采购活动结束后，对于未成交供应商提供的样品，采购人、</w:t>
            </w:r>
            <w:r>
              <w:rPr>
                <w:rFonts w:hint="eastAsia" w:cs="仿宋" w:asciiTheme="minorEastAsia" w:hAnsiTheme="minorEastAsia"/>
                <w:sz w:val="24"/>
                <w:lang w:eastAsia="zh-CN"/>
              </w:rPr>
              <w:t>采购代理机构</w:t>
            </w:r>
            <w:r>
              <w:rPr>
                <w:rFonts w:hint="eastAsia" w:cs="仿宋" w:asciiTheme="minorEastAsia" w:hAnsiTheme="minorEastAsia"/>
                <w:sz w:val="24"/>
              </w:rPr>
              <w:t>将通知未成交供应商在规定的时间内取回，逾期未取回的，采购人、</w:t>
            </w:r>
            <w:r>
              <w:rPr>
                <w:rFonts w:hint="eastAsia" w:cs="仿宋" w:asciiTheme="minorEastAsia" w:hAnsiTheme="minorEastAsia"/>
                <w:sz w:val="24"/>
                <w:lang w:eastAsia="zh-CN"/>
              </w:rPr>
              <w:t>采购代理机构</w:t>
            </w:r>
            <w:r>
              <w:rPr>
                <w:rFonts w:hint="eastAsia" w:cs="仿宋" w:asciiTheme="minorEastAsia" w:hAnsiTheme="minorEastAsia"/>
                <w:sz w:val="24"/>
              </w:rPr>
              <w:t>不负保管义务；对于成交供应商提供的样品，采购人将进行保管、封存，并作为履约验收的参考。</w:t>
            </w:r>
          </w:p>
          <w:p>
            <w:pPr>
              <w:spacing w:line="360" w:lineRule="auto"/>
              <w:rPr>
                <w:rFonts w:asciiTheme="minorEastAsia" w:hAnsiTheme="minorEastAsia"/>
                <w:b/>
                <w:sz w:val="24"/>
              </w:rPr>
            </w:pPr>
            <w:r>
              <w:rPr>
                <w:rFonts w:hint="eastAsia" w:cs="仿宋" w:asciiTheme="minorEastAsia" w:hAnsiTheme="minorEastAsia"/>
                <w:sz w:val="24"/>
              </w:rPr>
              <w:t>（7）制作、运输、安装和保管样品所发生的一切费用由供应商自理。供应商应按要求递交样品，否则其对应的样品分作零分处理。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50" w:hRule="atLeast"/>
        </w:trPr>
        <w:tc>
          <w:tcPr>
            <w:tcW w:w="62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7</w:t>
            </w:r>
          </w:p>
        </w:tc>
        <w:tc>
          <w:tcPr>
            <w:tcW w:w="1777"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Cs/>
                <w:sz w:val="24"/>
              </w:rPr>
            </w:pPr>
            <w:r>
              <w:rPr>
                <w:rFonts w:hint="eastAsia" w:cs="仿宋" w:asciiTheme="minorEastAsia" w:hAnsiTheme="minorEastAsia"/>
                <w:b/>
                <w:sz w:val="24"/>
              </w:rPr>
              <w:t>方案讲解演示</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Theme="minorEastAsia" w:hAnsiTheme="minorEastAsia"/>
                <w:sz w:val="24"/>
              </w:rPr>
            </w:pPr>
            <w:sdt>
              <w:sdtPr>
                <w:rPr>
                  <w:rFonts w:hint="eastAsia" w:cs="Arial" w:asciiTheme="minorEastAsia" w:hAnsiTheme="minorEastAsia"/>
                  <w:kern w:val="0"/>
                  <w:sz w:val="24"/>
                </w:rPr>
                <w:id w:val="58"/>
              </w:sdtPr>
              <w:sdtEndPr>
                <w:rPr>
                  <w:rFonts w:hint="eastAsia" w:cs="仿宋" w:asciiTheme="minorEastAsia" w:hAnsiTheme="minorEastAsia"/>
                  <w:kern w:val="0"/>
                  <w:sz w:val="24"/>
                </w:rPr>
              </w:sdtEndPr>
              <w:sdtContent>
                <w:sdt>
                  <w:sdtPr>
                    <w:rPr>
                      <w:rFonts w:hint="eastAsia" w:cs="Arial" w:asciiTheme="minorEastAsia" w:hAnsiTheme="minorEastAsia"/>
                      <w:kern w:val="0"/>
                      <w:sz w:val="24"/>
                    </w:rPr>
                    <w:id w:val="59"/>
                  </w:sdtPr>
                  <w:sdtEndPr>
                    <w:rPr>
                      <w:rFonts w:hint="eastAsia" w:cs="Arial" w:asciiTheme="minorEastAsia" w:hAnsiTheme="minorEastAsia"/>
                      <w:kern w:val="0"/>
                      <w:sz w:val="24"/>
                    </w:rPr>
                  </w:sdtEndPr>
                  <w:sdtContent>
                    <w:sdt>
                      <w:sdtPr>
                        <w:rPr>
                          <w:rFonts w:hint="eastAsia" w:cs="Arial" w:asciiTheme="minorEastAsia" w:hAnsiTheme="minorEastAsia"/>
                          <w:kern w:val="0"/>
                          <w:sz w:val="24"/>
                        </w:rPr>
                        <w:id w:val="-495733405"/>
                      </w:sdtPr>
                      <w:sdtEndPr>
                        <w:rPr>
                          <w:rFonts w:hint="eastAsia" w:cs="仿宋" w:asciiTheme="minorEastAsia" w:hAnsiTheme="minorEastAsia"/>
                          <w:kern w:val="0"/>
                          <w:sz w:val="24"/>
                        </w:rPr>
                      </w:sdtEndPr>
                      <w:sdtContent>
                        <w:r>
                          <w:rPr>
                            <w:rFonts w:cs="Arial" w:asciiTheme="minorEastAsia" w:hAnsiTheme="minorEastAsia"/>
                            <w:kern w:val="0"/>
                            <w:sz w:val="24"/>
                          </w:rPr>
                          <w:sym w:font="Wingdings" w:char="00A8"/>
                        </w:r>
                      </w:sdtContent>
                    </w:sdt>
                  </w:sdtContent>
                </w:sdt>
                <w:sdt>
                  <w:sdtPr>
                    <w:rPr>
                      <w:rFonts w:hint="eastAsia" w:cs="Arial" w:asciiTheme="minorEastAsia" w:hAnsiTheme="minorEastAsia"/>
                      <w:kern w:val="0"/>
                      <w:sz w:val="24"/>
                    </w:rPr>
                    <w:id w:val="60"/>
                    <w:showingPlcHdr/>
                  </w:sdtPr>
                  <w:sdtEndPr>
                    <w:rPr>
                      <w:rFonts w:hint="eastAsia" w:cs="仿宋" w:asciiTheme="minorEastAsia" w:hAnsiTheme="minorEastAsia"/>
                      <w:kern w:val="0"/>
                      <w:sz w:val="24"/>
                    </w:rPr>
                  </w:sdtEndPr>
                  <w:sdtContent/>
                </w:sdt>
              </w:sdtContent>
            </w:sdt>
            <w:r>
              <w:rPr>
                <w:rFonts w:hint="eastAsia" w:cs="仿宋" w:asciiTheme="minorEastAsia" w:hAnsiTheme="minorEastAsia"/>
                <w:kern w:val="0"/>
                <w:sz w:val="24"/>
              </w:rPr>
              <w:t>A</w:t>
            </w:r>
            <w:r>
              <w:rPr>
                <w:rFonts w:hint="eastAsia" w:cs="仿宋" w:asciiTheme="minorEastAsia" w:hAnsiTheme="minorEastAsia"/>
                <w:sz w:val="24"/>
              </w:rPr>
              <w:t>不组织。</w:t>
            </w:r>
          </w:p>
          <w:p>
            <w:pPr>
              <w:spacing w:line="360" w:lineRule="auto"/>
              <w:rPr>
                <w:rFonts w:cs="仿宋" w:asciiTheme="minorEastAsia" w:hAnsiTheme="minorEastAsia"/>
                <w:kern w:val="0"/>
                <w:sz w:val="24"/>
              </w:rPr>
            </w:pPr>
            <w:sdt>
              <w:sdtPr>
                <w:rPr>
                  <w:rFonts w:hint="eastAsia" w:cs="Arial" w:asciiTheme="minorEastAsia" w:hAnsiTheme="minorEastAsia"/>
                  <w:kern w:val="0"/>
                  <w:sz w:val="24"/>
                </w:rPr>
                <w:id w:val="1174071719"/>
              </w:sdtPr>
              <w:sdtEndPr>
                <w:rPr>
                  <w:rFonts w:hint="eastAsia" w:cs="仿宋" w:asciiTheme="minorEastAsia" w:hAnsiTheme="minorEastAsia"/>
                  <w:kern w:val="0"/>
                  <w:sz w:val="24"/>
                </w:rPr>
              </w:sdtEndPr>
              <w:sdtContent>
                <w:sdt>
                  <w:sdtPr>
                    <w:rPr>
                      <w:rFonts w:hint="eastAsia" w:cs="Arial" w:asciiTheme="minorEastAsia" w:hAnsiTheme="minorEastAsia"/>
                      <w:kern w:val="0"/>
                      <w:sz w:val="24"/>
                    </w:rPr>
                    <w:id w:val="62"/>
                  </w:sdtPr>
                  <w:sdtEndPr>
                    <w:rPr>
                      <w:rFonts w:hint="eastAsia" w:cs="Arial" w:asciiTheme="minorEastAsia" w:hAnsiTheme="minorEastAsia"/>
                      <w:kern w:val="0"/>
                      <w:sz w:val="24"/>
                    </w:rPr>
                  </w:sdtEndPr>
                  <w:sdtContent>
                    <w:r>
                      <w:rPr>
                        <w:rFonts w:ascii="Segoe UI Symbol" w:hAnsi="Segoe UI Symbol" w:cs="Segoe UI Symbol"/>
                        <w:kern w:val="0"/>
                        <w:sz w:val="24"/>
                      </w:rPr>
                      <w:t>☐</w:t>
                    </w:r>
                  </w:sdtContent>
                </w:sdt>
                <w:sdt>
                  <w:sdtPr>
                    <w:rPr>
                      <w:rFonts w:hint="eastAsia" w:cs="Arial" w:asciiTheme="minorEastAsia" w:hAnsiTheme="minorEastAsia"/>
                      <w:kern w:val="0"/>
                      <w:sz w:val="24"/>
                    </w:rPr>
                    <w:id w:val="63"/>
                    <w:showingPlcHdr/>
                  </w:sdtPr>
                  <w:sdtEndPr>
                    <w:rPr>
                      <w:rFonts w:hint="eastAsia" w:cs="仿宋" w:asciiTheme="minorEastAsia" w:hAnsiTheme="minorEastAsia"/>
                      <w:kern w:val="0"/>
                      <w:sz w:val="24"/>
                    </w:rPr>
                  </w:sdtEndPr>
                  <w:sdtContent/>
                </w:sdt>
              </w:sdtContent>
            </w:sdt>
            <w:r>
              <w:rPr>
                <w:rFonts w:hint="eastAsia" w:cs="仿宋" w:asciiTheme="minorEastAsia" w:hAnsiTheme="minorEastAsia"/>
                <w:kern w:val="0"/>
                <w:sz w:val="24"/>
              </w:rPr>
              <w:t>B组织。</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（1）在评审时安排每个供应商进行方案讲解演示。每个供应商时间不超过</w:t>
            </w:r>
            <w:r>
              <w:rPr>
                <w:rFonts w:hint="eastAsia" w:ascii="宋体" w:hAnsi="宋体" w:cs="宋体"/>
                <w:sz w:val="24"/>
                <w:u w:val="single"/>
              </w:rPr>
              <w:t xml:space="preserve"> </w:t>
            </w:r>
            <w:r>
              <w:rPr>
                <w:rFonts w:hint="eastAsia" w:ascii="宋体" w:hAnsi="宋体" w:cs="宋体"/>
                <w:sz w:val="24"/>
                <w:u w:val="single"/>
                <w:lang w:val="en-US" w:eastAsia="zh-CN"/>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sz w:val="24"/>
                <w:u w:val="single"/>
              </w:rPr>
              <w:t xml:space="preserve">   </w:t>
            </w:r>
            <w:r>
              <w:rPr>
                <w:rFonts w:hint="eastAsia" w:cs="仿宋" w:asciiTheme="minorEastAsia" w:hAnsiTheme="minorEastAsia"/>
                <w:kern w:val="0"/>
                <w:sz w:val="24"/>
              </w:rPr>
              <w:t>分钟，讲解次序以响应文件解密时间先后次序为准，讲解演示人员不超过</w:t>
            </w:r>
            <w:r>
              <w:rPr>
                <w:rFonts w:hint="eastAsia" w:cs="仿宋" w:asciiTheme="minorEastAsia" w:hAnsiTheme="minorEastAsia"/>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cs="仿宋" w:asciiTheme="minorEastAsia" w:hAnsiTheme="minorEastAsia"/>
                <w:kern w:val="0"/>
                <w:sz w:val="24"/>
              </w:rPr>
              <w:t>人。讲解演示结束后按要求解答询价小组提问。</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（2）方案讲解演示可选择以下其中一种方式：</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方式一：政采云平台在线讲解演示。政采云平台在线讲解需供应商根据政采云平台操作要求做好准备工作，提前完善软硬件配置环境。</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方式二：交易中心现场讲解演示。现场讲解地点为</w:t>
            </w:r>
            <w:r>
              <w:rPr>
                <w:rFonts w:hint="eastAsia" w:cs="仿宋" w:asciiTheme="minorEastAsia" w:hAnsiTheme="minorEastAsia"/>
                <w:kern w:val="0"/>
                <w:sz w:val="24"/>
                <w:u w:val="single"/>
              </w:rPr>
              <w:t xml:space="preserve">    </w:t>
            </w:r>
            <w:r>
              <w:rPr>
                <w:rFonts w:hint="eastAsia" w:cs="仿宋" w:asciiTheme="minorEastAsia" w:hAnsiTheme="minorEastAsia"/>
                <w:kern w:val="0"/>
                <w:sz w:val="24"/>
              </w:rPr>
              <w:t>，讲解演示所用电脑等设备由供应商自备。现场讲解演示人员进场时提供讲解人员名单（加盖公章）及身份证明，否则不得讲解演示。</w:t>
            </w:r>
          </w:p>
          <w:p>
            <w:pPr>
              <w:spacing w:line="360" w:lineRule="auto"/>
              <w:rPr>
                <w:rFonts w:cs="仿宋_GB2312" w:asciiTheme="minorEastAsia" w:hAnsiTheme="minorEastAsia"/>
                <w:b/>
                <w:kern w:val="0"/>
                <w:sz w:val="24"/>
                <w:lang w:val="zh-CN"/>
              </w:rPr>
            </w:pPr>
            <w:r>
              <w:rPr>
                <w:rFonts w:hint="eastAsia" w:cs="仿宋" w:asciiTheme="minorEastAsia" w:hAnsiTheme="minorEastAsia"/>
                <w:kern w:val="0"/>
                <w:sz w:val="24"/>
              </w:rPr>
              <w:t>注：因供应商自身原因导致无法演示或者演示效果不理想的，责任自负。因平台原因导致本项目方案讲解演示环节无法顺利开展，按照《浙江省政府采购项目电子交易管理暂行办法》相关规定执行。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2" w:hRule="atLeast"/>
        </w:trPr>
        <w:tc>
          <w:tcPr>
            <w:tcW w:w="629" w:type="dxa"/>
            <w:vMerge w:val="restart"/>
            <w:tcBorders>
              <w:top w:val="single" w:color="auto" w:sz="4" w:space="0"/>
              <w:left w:val="single" w:color="auto" w:sz="4" w:space="0"/>
              <w:right w:val="single" w:color="auto" w:sz="4"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8</w:t>
            </w:r>
          </w:p>
        </w:tc>
        <w:tc>
          <w:tcPr>
            <w:tcW w:w="1777" w:type="dxa"/>
            <w:vMerge w:val="restart"/>
            <w:tcBorders>
              <w:top w:val="single" w:color="000000" w:sz="8" w:space="0"/>
              <w:left w:val="single" w:color="auto" w:sz="4"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cs="仿宋" w:asciiTheme="minorEastAsia" w:hAnsiTheme="minorEastAsia"/>
                <w:b/>
                <w:sz w:val="24"/>
              </w:rPr>
              <w:t>供应商应当提供的资格、资信证明文件</w:t>
            </w:r>
          </w:p>
        </w:tc>
        <w:tc>
          <w:tcPr>
            <w:tcW w:w="6161" w:type="dxa"/>
            <w:tcBorders>
              <w:top w:val="single" w:color="000000" w:sz="8" w:space="0"/>
              <w:left w:val="single" w:color="000000" w:sz="2" w:space="0"/>
              <w:bottom w:val="single" w:color="auto" w:sz="4" w:space="0"/>
              <w:right w:val="single" w:color="000000" w:sz="8" w:space="0"/>
            </w:tcBorders>
            <w:vAlign w:val="center"/>
          </w:tcPr>
          <w:p>
            <w:pPr>
              <w:spacing w:line="360" w:lineRule="auto"/>
              <w:rPr>
                <w:rFonts w:cs="仿宋" w:asciiTheme="minorEastAsia" w:hAnsiTheme="minorEastAsia"/>
                <w:sz w:val="24"/>
              </w:rPr>
            </w:pPr>
            <w:r>
              <w:rPr>
                <w:rFonts w:hint="eastAsia" w:cs="仿宋" w:asciiTheme="minorEastAsia" w:hAnsiTheme="minorEastAsia"/>
                <w:sz w:val="24"/>
              </w:rPr>
              <w:t>（1）资格证明文件：见采购文件第二部分11.1。</w:t>
            </w:r>
          </w:p>
          <w:p>
            <w:pPr>
              <w:spacing w:line="360" w:lineRule="auto"/>
              <w:rPr>
                <w:rFonts w:cs="仿宋" w:asciiTheme="minorEastAsia" w:hAnsiTheme="minorEastAsia"/>
                <w:snapToGrid w:val="0"/>
                <w:kern w:val="0"/>
                <w:szCs w:val="21"/>
              </w:rPr>
            </w:pPr>
            <w:r>
              <w:rPr>
                <w:rFonts w:hint="eastAsia" w:cs="仿宋" w:asciiTheme="minorEastAsia" w:hAnsiTheme="minorEastAsia"/>
                <w:kern w:val="0"/>
                <w:sz w:val="24"/>
                <w:lang w:val="zh-CN"/>
              </w:rPr>
              <w:t>供应商未提供有效的资格证明文件的，视为供应商不具备采购文件中规定的资格要求，响应无效。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591" w:hRule="atLeast"/>
        </w:trPr>
        <w:tc>
          <w:tcPr>
            <w:tcW w:w="629" w:type="dxa"/>
            <w:vMerge w:val="continue"/>
            <w:tcBorders>
              <w:left w:val="single" w:color="auto" w:sz="4" w:space="0"/>
              <w:bottom w:val="single" w:color="auto" w:sz="4" w:space="0"/>
              <w:right w:val="single" w:color="auto" w:sz="4" w:space="0"/>
            </w:tcBorders>
            <w:vAlign w:val="center"/>
          </w:tcPr>
          <w:p>
            <w:pPr>
              <w:snapToGrid w:val="0"/>
              <w:spacing w:line="360" w:lineRule="auto"/>
              <w:jc w:val="center"/>
              <w:rPr>
                <w:rFonts w:cs="仿宋" w:asciiTheme="minorEastAsia" w:hAnsiTheme="minorEastAsia"/>
                <w:sz w:val="24"/>
              </w:rPr>
            </w:pPr>
          </w:p>
        </w:tc>
        <w:tc>
          <w:tcPr>
            <w:tcW w:w="1777" w:type="dxa"/>
            <w:vMerge w:val="continue"/>
            <w:tcBorders>
              <w:left w:val="single" w:color="auto" w:sz="4"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
                <w:sz w:val="24"/>
              </w:rPr>
            </w:pPr>
          </w:p>
        </w:tc>
        <w:tc>
          <w:tcPr>
            <w:tcW w:w="6161" w:type="dxa"/>
            <w:tcBorders>
              <w:top w:val="single" w:color="auto" w:sz="4"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sz w:val="24"/>
              </w:rPr>
            </w:pPr>
            <w:r>
              <w:rPr>
                <w:rFonts w:hint="eastAsia" w:cs="仿宋" w:asciiTheme="minorEastAsia" w:hAnsiTheme="minorEastAsia"/>
                <w:sz w:val="24"/>
              </w:rPr>
              <w:t>（2）资信证明文件：根据采购文件第四部分评审标准提供。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9</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cs="仿宋" w:asciiTheme="minorEastAsia" w:hAnsiTheme="minorEastAsia"/>
                <w:b/>
                <w:sz w:val="24"/>
              </w:rPr>
              <w:t>节能产品、环境标志产品</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rPr>
                <w:rFonts w:asciiTheme="minorEastAsia" w:hAnsiTheme="minorEastAsia"/>
              </w:rPr>
            </w:pPr>
            <w:r>
              <w:rPr>
                <w:rFonts w:hint="eastAsia" w:cs="仿宋" w:asciiTheme="minorEastAsia" w:hAnsiTheme="minorEastAsia"/>
                <w:kern w:val="0"/>
                <w:sz w:val="24"/>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10</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cs="仿宋" w:asciiTheme="minorEastAsia" w:hAnsiTheme="minorEastAsia"/>
                <w:b/>
                <w:sz w:val="24"/>
              </w:rPr>
              <w:t>报价要求</w:t>
            </w:r>
          </w:p>
        </w:tc>
        <w:tc>
          <w:tcPr>
            <w:tcW w:w="6161"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left"/>
              <w:rPr>
                <w:rFonts w:cs="仿宋" w:asciiTheme="minorEastAsia" w:hAnsiTheme="minorEastAsia"/>
                <w:b/>
                <w:kern w:val="0"/>
                <w:sz w:val="24"/>
                <w:lang w:val="zh-CN"/>
              </w:rPr>
            </w:pPr>
            <w:r>
              <w:rPr>
                <w:rFonts w:hint="eastAsia" w:cs="仿宋" w:asciiTheme="minorEastAsia" w:hAnsiTheme="minorEastAsia"/>
                <w:kern w:val="0"/>
                <w:sz w:val="24"/>
                <w:lang w:val="zh-CN"/>
              </w:rPr>
              <w:t>有关本项目实施所需的所有费用（含税费）均计入报价。</w:t>
            </w:r>
            <w:r>
              <w:rPr>
                <w:rFonts w:hint="eastAsia" w:cs="仿宋" w:asciiTheme="minorEastAsia" w:hAnsiTheme="minorEastAsia"/>
                <w:sz w:val="24"/>
                <w:lang w:val="zh-CN"/>
              </w:rPr>
              <w:t>响应报价明细表</w:t>
            </w:r>
            <w:r>
              <w:rPr>
                <w:rFonts w:hint="eastAsia" w:cs="仿宋" w:asciiTheme="minorEastAsia" w:hAnsiTheme="minorEastAsia"/>
                <w:sz w:val="24"/>
              </w:rPr>
              <w:t>是报价的唯一载体</w:t>
            </w:r>
            <w:r>
              <w:rPr>
                <w:rFonts w:hint="eastAsia" w:ascii="宋体" w:hAnsi="宋体" w:cs="宋体"/>
                <w:b/>
                <w:bCs/>
                <w:sz w:val="24"/>
              </w:rPr>
              <w:t>，如供应商在政府采购云平台填写的报价与响应文件报价文件中</w:t>
            </w:r>
            <w:r>
              <w:rPr>
                <w:rFonts w:hint="eastAsia" w:cs="仿宋" w:asciiTheme="minorEastAsia" w:hAnsiTheme="minorEastAsia"/>
                <w:b/>
                <w:bCs/>
                <w:sz w:val="24"/>
                <w:lang w:val="zh-CN"/>
              </w:rPr>
              <w:t>响应报价明细表</w:t>
            </w:r>
            <w:r>
              <w:rPr>
                <w:rFonts w:hint="eastAsia" w:ascii="宋体" w:hAnsi="宋体" w:cs="宋体"/>
                <w:b/>
                <w:bCs/>
                <w:sz w:val="24"/>
              </w:rPr>
              <w:t>不一致的，以报价文件中</w:t>
            </w:r>
            <w:r>
              <w:rPr>
                <w:rFonts w:hint="eastAsia" w:cs="仿宋" w:asciiTheme="minorEastAsia" w:hAnsiTheme="minorEastAsia"/>
                <w:b/>
                <w:bCs/>
                <w:sz w:val="24"/>
                <w:lang w:val="zh-CN"/>
              </w:rPr>
              <w:t>响应报价明细表</w:t>
            </w:r>
            <w:r>
              <w:rPr>
                <w:rFonts w:hint="eastAsia" w:ascii="宋体" w:hAnsi="宋体" w:cs="宋体"/>
                <w:b/>
                <w:bCs/>
                <w:sz w:val="24"/>
              </w:rPr>
              <w:t>为准。</w:t>
            </w:r>
            <w:r>
              <w:rPr>
                <w:rFonts w:hint="eastAsia" w:cs="仿宋" w:asciiTheme="minorEastAsia" w:hAnsiTheme="minorEastAsia"/>
                <w:kern w:val="0"/>
                <w:sz w:val="24"/>
                <w:lang w:val="zh-CN"/>
              </w:rPr>
              <w:t>响应文件中价格全部采用人民币报价。采购文件未列明，而供应商认为必需的费用也需列入报价。</w:t>
            </w:r>
          </w:p>
          <w:p>
            <w:pPr>
              <w:snapToGrid w:val="0"/>
              <w:spacing w:line="360" w:lineRule="auto"/>
              <w:jc w:val="left"/>
              <w:rPr>
                <w:rFonts w:cs="仿宋" w:asciiTheme="minorEastAsia" w:hAnsiTheme="minorEastAsia"/>
                <w:b/>
                <w:kern w:val="0"/>
                <w:sz w:val="24"/>
                <w:lang w:val="zh-CN"/>
              </w:rPr>
            </w:pPr>
            <w:r>
              <w:rPr>
                <w:rFonts w:hint="eastAsia" w:cs="仿宋" w:asciiTheme="minorEastAsia" w:hAnsiTheme="minorEastAsia"/>
                <w:b/>
                <w:kern w:val="0"/>
                <w:sz w:val="24"/>
                <w:lang w:val="zh-CN"/>
              </w:rPr>
              <w:t>响应报价出现下列情形的，响应无效：</w:t>
            </w:r>
          </w:p>
          <w:p>
            <w:pPr>
              <w:snapToGrid w:val="0"/>
              <w:spacing w:line="360" w:lineRule="auto"/>
              <w:jc w:val="left"/>
              <w:rPr>
                <w:rFonts w:cs="仿宋" w:asciiTheme="minorEastAsia" w:hAnsiTheme="minorEastAsia"/>
                <w:b/>
                <w:kern w:val="0"/>
                <w:sz w:val="24"/>
                <w:lang w:val="zh-CN"/>
              </w:rPr>
            </w:pPr>
            <w:r>
              <w:rPr>
                <w:rFonts w:hint="eastAsia" w:cs="仿宋" w:asciiTheme="minorEastAsia" w:hAnsiTheme="minorEastAsia"/>
                <w:b/>
                <w:kern w:val="0"/>
                <w:sz w:val="24"/>
                <w:lang w:val="zh-CN"/>
              </w:rPr>
              <w:t>响应文件出现不是唯一的、有选择性报价的；</w:t>
            </w:r>
          </w:p>
          <w:p>
            <w:pPr>
              <w:snapToGrid w:val="0"/>
              <w:spacing w:line="360" w:lineRule="auto"/>
              <w:jc w:val="left"/>
              <w:rPr>
                <w:rFonts w:cs="仿宋" w:asciiTheme="minorEastAsia" w:hAnsiTheme="minorEastAsia"/>
                <w:kern w:val="0"/>
                <w:sz w:val="24"/>
                <w:lang w:val="zh-CN"/>
              </w:rPr>
            </w:pPr>
            <w:r>
              <w:rPr>
                <w:rFonts w:hint="eastAsia" w:cs="仿宋" w:asciiTheme="minorEastAsia" w:hAnsiTheme="minorEastAsia"/>
                <w:b/>
                <w:bCs/>
                <w:sz w:val="24"/>
                <w:lang w:val="zh-CN"/>
              </w:rPr>
              <w:t>报价</w:t>
            </w:r>
            <w:r>
              <w:rPr>
                <w:rFonts w:hint="eastAsia" w:cs="仿宋" w:asciiTheme="minorEastAsia" w:hAnsiTheme="minorEastAsia"/>
                <w:b/>
                <w:kern w:val="0"/>
                <w:sz w:val="24"/>
                <w:lang w:val="zh-CN"/>
              </w:rPr>
              <w:t>超过采购文件中规定的预算金额或者最高限价的；</w:t>
            </w:r>
          </w:p>
          <w:p>
            <w:pPr>
              <w:spacing w:line="360" w:lineRule="auto"/>
              <w:rPr>
                <w:rFonts w:cs="仿宋" w:asciiTheme="minorEastAsia" w:hAnsiTheme="minorEastAsia"/>
                <w:b/>
                <w:sz w:val="24"/>
              </w:rPr>
            </w:pPr>
            <w:r>
              <w:rPr>
                <w:rFonts w:hint="eastAsia" w:cs="仿宋" w:asciiTheme="minorEastAsia" w:hAnsiTheme="minorEastAsia"/>
                <w:b/>
                <w:kern w:val="0"/>
                <w:sz w:val="24"/>
              </w:rPr>
              <w:t>报价明显低于其他通过符合性审查供应商的报价，有可能影响产品质量或者不能诚信履约的，未能按要求提供书面说明或者提交相关证明材料证明其报价合理性的</w:t>
            </w:r>
            <w:r>
              <w:rPr>
                <w:rFonts w:hint="eastAsia" w:cs="仿宋" w:asciiTheme="minorEastAsia" w:hAnsiTheme="minorEastAsia"/>
                <w:b/>
                <w:kern w:val="0"/>
                <w:sz w:val="24"/>
                <w:lang w:val="zh-CN"/>
              </w:rPr>
              <w:t>；</w:t>
            </w:r>
          </w:p>
          <w:p>
            <w:pPr>
              <w:spacing w:line="360" w:lineRule="auto"/>
              <w:rPr>
                <w:rFonts w:cs="仿宋" w:asciiTheme="minorEastAsia" w:hAnsiTheme="minorEastAsia"/>
                <w:sz w:val="24"/>
              </w:rPr>
            </w:pPr>
            <w:r>
              <w:rPr>
                <w:rFonts w:hint="eastAsia" w:cs="仿宋" w:asciiTheme="minorEastAsia" w:hAnsiTheme="minorEastAsia"/>
                <w:b/>
                <w:kern w:val="0"/>
                <w:sz w:val="24"/>
              </w:rPr>
              <w:t>供应商对根据修正原则修正后的报价不确认的</w:t>
            </w:r>
            <w:r>
              <w:rPr>
                <w:rFonts w:hint="eastAsia" w:cs="仿宋" w:asciiTheme="minorEastAsia" w:hAnsiTheme="minorEastAsia"/>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498" w:hRule="atLeast"/>
        </w:trPr>
        <w:tc>
          <w:tcPr>
            <w:tcW w:w="629" w:type="dxa"/>
            <w:tcBorders>
              <w:top w:val="single" w:color="auto" w:sz="4" w:space="0"/>
              <w:left w:val="single" w:color="000000" w:sz="8" w:space="0"/>
              <w:right w:val="single" w:color="000000" w:sz="2"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11</w:t>
            </w:r>
          </w:p>
        </w:tc>
        <w:tc>
          <w:tcPr>
            <w:tcW w:w="1777" w:type="dxa"/>
            <w:tcBorders>
              <w:top w:val="single" w:color="000000" w:sz="8" w:space="0"/>
              <w:left w:val="single" w:color="000000" w:sz="2"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cs="仿宋" w:asciiTheme="minorEastAsia" w:hAnsiTheme="minorEastAsia"/>
                <w:b/>
                <w:sz w:val="24"/>
              </w:rPr>
              <w:t>中小企业信用融资</w:t>
            </w:r>
          </w:p>
        </w:tc>
        <w:tc>
          <w:tcPr>
            <w:tcW w:w="6161" w:type="dxa"/>
            <w:tcBorders>
              <w:top w:val="single" w:color="000000" w:sz="8" w:space="0"/>
              <w:left w:val="single" w:color="000000" w:sz="2" w:space="0"/>
              <w:right w:val="single" w:color="000000" w:sz="8" w:space="0"/>
            </w:tcBorders>
            <w:vAlign w:val="center"/>
          </w:tcPr>
          <w:p>
            <w:pPr>
              <w:spacing w:line="360" w:lineRule="auto"/>
              <w:ind w:firstLine="480" w:firstLineChars="200"/>
              <w:rPr>
                <w:rFonts w:cs="仿宋" w:asciiTheme="minorEastAsia" w:hAnsiTheme="minorEastAsia"/>
                <w:sz w:val="24"/>
              </w:rPr>
            </w:pPr>
            <w:r>
              <w:rPr>
                <w:rFonts w:hint="eastAsia" w:ascii="宋体" w:hAnsi="宋体" w:cs="宋体"/>
                <w:snapToGrid w:val="0"/>
                <w:kern w:val="28"/>
                <w:sz w:val="24"/>
              </w:rPr>
              <w:t>供应商成交后也可在“政采云”平台申请政采贷：操作路径：登录政采云平台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629"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12</w:t>
            </w:r>
          </w:p>
        </w:tc>
        <w:tc>
          <w:tcPr>
            <w:tcW w:w="1777"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ascii="宋体" w:hAnsi="宋体" w:cs="宋体"/>
                <w:b/>
                <w:sz w:val="24"/>
              </w:rPr>
              <w:t xml:space="preserve">备份响应文件送达地点和签收人员 </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snapToGrid w:val="0"/>
                <w:kern w:val="28"/>
                <w:sz w:val="24"/>
              </w:rPr>
            </w:pPr>
            <w:r>
              <w:rPr>
                <w:rFonts w:hint="eastAsia" w:hAnsi="宋体" w:cs="宋体"/>
                <w:kern w:val="28"/>
                <w:sz w:val="24"/>
              </w:rPr>
              <w:t>备份响应文件送达地点：</w:t>
            </w:r>
            <w:r>
              <w:rPr>
                <w:rFonts w:hint="eastAsia" w:hAnsi="宋体" w:cs="宋体"/>
                <w:sz w:val="24"/>
                <w:u w:val="single"/>
              </w:rPr>
              <w:t xml:space="preserve">      </w:t>
            </w:r>
            <w:r>
              <w:rPr>
                <w:rFonts w:hint="eastAsia" w:hAnsi="宋体" w:cs="宋体"/>
                <w:kern w:val="28"/>
                <w:sz w:val="24"/>
              </w:rPr>
              <w:t>；备份响应文件签收人员联系电话：</w:t>
            </w:r>
            <w:r>
              <w:rPr>
                <w:rFonts w:hint="eastAsia" w:hAnsi="宋体" w:cs="宋体"/>
                <w:sz w:val="24"/>
                <w:u w:val="single"/>
              </w:rPr>
              <w:t xml:space="preserve">       </w:t>
            </w:r>
            <w:r>
              <w:rPr>
                <w:rFonts w:hint="eastAsia" w:hAnsi="宋体" w:cs="宋体"/>
                <w:sz w:val="24"/>
              </w:rPr>
              <w:t>。</w:t>
            </w:r>
            <w:r>
              <w:rPr>
                <w:rFonts w:hint="eastAsia" w:hAnsi="宋体" w:cs="宋体"/>
                <w:b/>
                <w:sz w:val="24"/>
              </w:rPr>
              <w:t>采购人、</w:t>
            </w:r>
            <w:r>
              <w:rPr>
                <w:rFonts w:hint="eastAsia" w:hAnsi="宋体" w:cs="宋体"/>
                <w:b/>
                <w:sz w:val="24"/>
                <w:lang w:eastAsia="zh-CN"/>
              </w:rPr>
              <w:t>采购代理机构</w:t>
            </w:r>
            <w:r>
              <w:rPr>
                <w:rFonts w:hint="eastAsia" w:hAnsi="宋体" w:cs="宋体"/>
                <w:b/>
                <w:sz w:val="24"/>
              </w:rPr>
              <w:t>不强制或变相强制供应商提交备份响应文件。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3" w:hRule="atLeast"/>
        </w:trPr>
        <w:tc>
          <w:tcPr>
            <w:tcW w:w="629" w:type="dxa"/>
            <w:vMerge w:val="restart"/>
            <w:tcBorders>
              <w:top w:val="single" w:color="auto" w:sz="4" w:space="0"/>
              <w:left w:val="single" w:color="000000" w:sz="8" w:space="0"/>
              <w:right w:val="single" w:color="000000" w:sz="2" w:space="0"/>
            </w:tcBorders>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1</w:t>
            </w:r>
            <w:r>
              <w:rPr>
                <w:rFonts w:cs="仿宋" w:asciiTheme="minorEastAsia" w:hAnsiTheme="minorEastAsia"/>
                <w:sz w:val="24"/>
              </w:rPr>
              <w:t>3</w:t>
            </w:r>
          </w:p>
        </w:tc>
        <w:tc>
          <w:tcPr>
            <w:tcW w:w="1777" w:type="dxa"/>
            <w:vMerge w:val="restart"/>
            <w:tcBorders>
              <w:top w:val="single" w:color="000000" w:sz="8" w:space="0"/>
              <w:left w:val="single" w:color="000000" w:sz="2" w:space="0"/>
              <w:right w:val="single" w:color="000000" w:sz="8" w:space="0"/>
            </w:tcBorders>
            <w:vAlign w:val="center"/>
          </w:tcPr>
          <w:p>
            <w:pPr>
              <w:snapToGrid w:val="0"/>
              <w:spacing w:line="360" w:lineRule="auto"/>
              <w:jc w:val="center"/>
              <w:rPr>
                <w:rFonts w:cs="仿宋" w:asciiTheme="minorEastAsia" w:hAnsiTheme="minorEastAsia"/>
                <w:b/>
                <w:sz w:val="24"/>
              </w:rPr>
            </w:pPr>
            <w:r>
              <w:rPr>
                <w:rFonts w:hint="eastAsia" w:cs="仿宋_GB2312" w:asciiTheme="minorEastAsia" w:hAnsiTheme="minorEastAsia"/>
                <w:b/>
                <w:sz w:val="24"/>
              </w:rPr>
              <w:t>特别说明</w:t>
            </w: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cs="仿宋" w:asciiTheme="minorEastAsia" w:hAnsiTheme="minorEastAsia"/>
                <w:snapToGrid w:val="0"/>
                <w:kern w:val="28"/>
                <w:sz w:val="24"/>
              </w:rPr>
            </w:pPr>
            <w:r>
              <w:rPr>
                <w:rFonts w:hint="eastAsia" w:ascii="宋体" w:hAnsi="宋体" w:cs="宋体"/>
                <w:snapToGrid w:val="0"/>
                <w:kern w:val="28"/>
                <w:sz w:val="24"/>
              </w:rPr>
              <w:t>联合体响应的或者以分包方式履行合同的，联合体各方（供应商与分包供应商）分别提供与联合体协议（分包意向协议）中规定的分工内容相应的业绩证明材料，业绩数量以提供材料较少的一方为准</w:t>
            </w:r>
            <w:r>
              <w:rPr>
                <w:rFonts w:hint="eastAsia" w:ascii="宋体" w:hAnsi="宋体" w:cs="宋体"/>
                <w:b/>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352" w:hRule="atLeast"/>
        </w:trPr>
        <w:tc>
          <w:tcPr>
            <w:tcW w:w="629" w:type="dxa"/>
            <w:vMerge w:val="continue"/>
            <w:tcBorders>
              <w:left w:val="single" w:color="000000" w:sz="8" w:space="0"/>
              <w:bottom w:val="single" w:color="auto" w:sz="4" w:space="0"/>
              <w:right w:val="single" w:color="000000" w:sz="2" w:space="0"/>
            </w:tcBorders>
            <w:vAlign w:val="center"/>
          </w:tcPr>
          <w:p>
            <w:pPr>
              <w:snapToGrid w:val="0"/>
              <w:spacing w:line="360" w:lineRule="auto"/>
              <w:jc w:val="center"/>
              <w:rPr>
                <w:rFonts w:cs="仿宋" w:asciiTheme="minorEastAsia" w:hAnsiTheme="minorEastAsia"/>
                <w:sz w:val="24"/>
              </w:rPr>
            </w:pPr>
          </w:p>
        </w:tc>
        <w:tc>
          <w:tcPr>
            <w:tcW w:w="1777" w:type="dxa"/>
            <w:vMerge w:val="continue"/>
            <w:tcBorders>
              <w:left w:val="single" w:color="000000" w:sz="2" w:space="0"/>
              <w:bottom w:val="single" w:color="000000" w:sz="8" w:space="0"/>
              <w:right w:val="single" w:color="000000" w:sz="8" w:space="0"/>
            </w:tcBorders>
            <w:vAlign w:val="center"/>
          </w:tcPr>
          <w:p>
            <w:pPr>
              <w:snapToGrid w:val="0"/>
              <w:spacing w:line="360" w:lineRule="auto"/>
              <w:jc w:val="center"/>
              <w:rPr>
                <w:rFonts w:cs="仿宋" w:asciiTheme="minorEastAsia" w:hAnsiTheme="minorEastAsia"/>
                <w:b/>
                <w:sz w:val="24"/>
              </w:rPr>
            </w:pPr>
          </w:p>
        </w:tc>
        <w:tc>
          <w:tcPr>
            <w:tcW w:w="6161"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cs="宋体"/>
                <w:snapToGrid w:val="0"/>
                <w:kern w:val="28"/>
                <w:sz w:val="24"/>
              </w:rPr>
            </w:pPr>
            <w:sdt>
              <w:sdtPr>
                <w:rPr>
                  <w:rFonts w:hint="eastAsia" w:cs="Arial" w:asciiTheme="minorEastAsia" w:hAnsiTheme="minorEastAsia"/>
                  <w:kern w:val="0"/>
                  <w:sz w:val="24"/>
                </w:rPr>
                <w:id w:val="-369766551"/>
              </w:sdtPr>
              <w:sdtEndPr>
                <w:rPr>
                  <w:rFonts w:hint="eastAsia" w:cs="Arial" w:asciiTheme="minorEastAsia" w:hAnsiTheme="minorEastAsia"/>
                  <w:kern w:val="0"/>
                  <w:sz w:val="24"/>
                </w:rPr>
              </w:sdtEndPr>
              <w:sdtContent>
                <w:r>
                  <w:rPr>
                    <w:rFonts w:ascii="Segoe UI Symbol" w:hAnsi="Segoe UI Symbol" w:eastAsia="MS Mincho" w:cs="Segoe UI Symbol"/>
                    <w:kern w:val="0"/>
                    <w:sz w:val="24"/>
                  </w:rPr>
                  <w:t>☐</w:t>
                </w:r>
              </w:sdtContent>
            </w:sdt>
            <w:r>
              <w:rPr>
                <w:rFonts w:hint="eastAsia" w:ascii="宋体" w:hAnsi="宋体" w:cs="宋体"/>
                <w:snapToGrid w:val="0"/>
                <w:kern w:val="28"/>
                <w:sz w:val="24"/>
              </w:rPr>
              <w:t>联合体响应的，联合体各方均需按采购文件第四部分评审标准要求提供资信证明文件，否则视为不符合相关要求。</w:t>
            </w:r>
          </w:p>
          <w:p>
            <w:pPr>
              <w:spacing w:line="360" w:lineRule="auto"/>
              <w:rPr>
                <w:rFonts w:cs="仿宋" w:asciiTheme="minorEastAsia" w:hAnsiTheme="minorEastAsia"/>
                <w:snapToGrid w:val="0"/>
                <w:kern w:val="28"/>
                <w:sz w:val="24"/>
              </w:rPr>
            </w:pPr>
            <w:sdt>
              <w:sdtPr>
                <w:rPr>
                  <w:rFonts w:hint="eastAsia" w:cs="Arial" w:asciiTheme="minorEastAsia" w:hAnsiTheme="minorEastAsia"/>
                  <w:kern w:val="0"/>
                  <w:sz w:val="24"/>
                </w:rPr>
                <w:id w:val="1052570136"/>
              </w:sdtPr>
              <w:sdtEndPr>
                <w:rPr>
                  <w:rFonts w:hint="eastAsia" w:cs="Arial" w:asciiTheme="minorEastAsia" w:hAnsiTheme="minorEastAsia"/>
                  <w:kern w:val="0"/>
                  <w:sz w:val="24"/>
                </w:rPr>
              </w:sdtEndPr>
              <w:sdtContent>
                <w:r>
                  <w:rPr>
                    <w:rFonts w:hint="eastAsia" w:cs="Arial" w:asciiTheme="minorEastAsia" w:hAnsiTheme="minorEastAsia"/>
                    <w:kern w:val="0"/>
                    <w:sz w:val="24"/>
                  </w:rPr>
                  <w:sym w:font="Wingdings" w:char="00A8"/>
                </w:r>
              </w:sdtContent>
            </w:sdt>
            <w:r>
              <w:rPr>
                <w:rFonts w:hint="eastAsia" w:ascii="宋体" w:hAnsi="宋体" w:cs="宋体"/>
                <w:snapToGrid w:val="0"/>
                <w:kern w:val="28"/>
                <w:sz w:val="24"/>
              </w:rPr>
              <w:t>联合体响应的，联合体中有一方或者联合体成员根据分工按采购文件第四部分评审标准要求提供资信证明文件的，视为符合了相关要求。</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本采购文件适用于该项目的邀请、响应、响应文件开启、资格审查及信用信息查询、询价、确定成交供应商、合同、验收等行为（法律、法规另有规定的，从其规定）。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w:t>
      </w:r>
      <w:r>
        <w:rPr>
          <w:rFonts w:hint="eastAsia" w:cs="仿宋" w:asciiTheme="minorEastAsia" w:hAnsiTheme="minorEastAsia"/>
          <w:sz w:val="24"/>
          <w:lang w:eastAsia="zh-CN"/>
        </w:rPr>
        <w:t>采购代理机构</w:t>
      </w:r>
      <w:r>
        <w:rPr>
          <w:rFonts w:hint="eastAsia" w:cs="仿宋" w:asciiTheme="minorEastAsia" w:hAnsiTheme="minorEastAsia"/>
          <w:sz w:val="24"/>
        </w:rPr>
        <w:t>”系指采购公告中载明的本项目的</w:t>
      </w:r>
      <w:r>
        <w:rPr>
          <w:rFonts w:hint="eastAsia" w:cs="仿宋" w:asciiTheme="minorEastAsia" w:hAnsiTheme="minorEastAsia"/>
          <w:sz w:val="24"/>
          <w:lang w:eastAsia="zh-CN"/>
        </w:rPr>
        <w:t>采购代理机构</w:t>
      </w:r>
      <w:r>
        <w:rPr>
          <w:rFonts w:hint="eastAsia" w:cs="仿宋" w:asciiTheme="minorEastAsia" w:hAnsiTheme="minorEastAsia"/>
          <w:sz w:val="24"/>
        </w:rPr>
        <w:t>。</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“供应商”系指是指响应询价邀请、参加响应竞争的法人、其他组织或者自然人。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 “负责人”系指法人企业的法定负责人，或其他组织为法律、行政法规规定代表单位行使职权的主要负责人，或自然人本人。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电子签名”系指数据电文中以电子形式所含、所附用于识别签名人身份并表明签名人认可其中内容的数据；“公章”系指单位法定名称章。因特殊原因需要使用冠以法定名称的业务专用章的，须提供《业务专用章使用说明函》（附件4）。</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2.6“电子交易平台”</w:t>
      </w:r>
      <w:r>
        <w:rPr>
          <w:rFonts w:hint="eastAsia" w:cs="仿宋" w:asciiTheme="minorEastAsia" w:hAnsiTheme="minorEastAsia"/>
          <w:sz w:val="24"/>
          <w:lang w:val="en-US" w:eastAsia="zh-CN"/>
        </w:rPr>
        <w:t>系</w:t>
      </w:r>
      <w:r>
        <w:rPr>
          <w:rFonts w:hint="eastAsia" w:cs="仿宋" w:asciiTheme="minorEastAsia" w:hAnsiTheme="minorEastAsia"/>
          <w:sz w:val="24"/>
        </w:rPr>
        <w:t>指本项目政府采购活动所依托的政府采购云平台（https://www.zcygov.cn/）。</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2.7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ind w:firstLine="240" w:firstLineChars="100"/>
        <w:rPr>
          <w:rFonts w:cs="仿宋" w:asciiTheme="minorEastAsia" w:hAnsiTheme="minorEastAsia"/>
          <w:b/>
          <w:sz w:val="24"/>
        </w:rPr>
      </w:pPr>
      <w:r>
        <w:rPr>
          <w:rFonts w:hint="eastAsia" w:cs="仿宋" w:asciiTheme="minorEastAsia" w:hAnsiTheme="minorEastAsia"/>
          <w:b/>
          <w:sz w:val="24"/>
        </w:rPr>
        <w:t>3.采购项目需要落实的政府采购政策</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cs="仿宋" w:asciiTheme="minorEastAsia" w:hAnsiTheme="minorEastAsia"/>
          <w:sz w:val="24"/>
          <w:lang w:eastAsia="zh-CN"/>
        </w:rPr>
        <w:t>采购代理机构</w:t>
      </w:r>
      <w:r>
        <w:rPr>
          <w:rFonts w:hint="eastAsia" w:cs="仿宋" w:asciiTheme="minorEastAsia" w:hAnsiTheme="minorEastAsia"/>
          <w:sz w:val="24"/>
        </w:rPr>
        <w:t>不会对其加以限制，仍将按照公平竞争原则实施采购）。</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 支持绿色发展</w:t>
      </w:r>
    </w:p>
    <w:p>
      <w:pPr>
        <w:spacing w:line="360" w:lineRule="auto"/>
        <w:ind w:firstLine="480" w:firstLineChars="200"/>
        <w:rPr>
          <w:rFonts w:cs="仿宋" w:asciiTheme="minorEastAsia" w:hAnsiTheme="minorEastAsia"/>
          <w:b/>
          <w:sz w:val="24"/>
        </w:rPr>
      </w:pPr>
      <w:r>
        <w:rPr>
          <w:rFonts w:hint="eastAsia" w:cs="仿宋" w:asciiTheme="minorEastAsia" w:hAnsiTheme="minorEastAsia"/>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供应商须按采购文件要求提供相关产品认证证书。▲</w:t>
      </w:r>
      <w:r>
        <w:rPr>
          <w:rFonts w:hint="eastAsia" w:cs="仿宋" w:asciiTheme="minorEastAsia" w:hAnsiTheme="minorEastAsia"/>
          <w:b/>
          <w:sz w:val="24"/>
        </w:rPr>
        <w:t>采购人拟采购的产品属于政府强制采购的节能产品品目清单范围的，供应商响应的产品未获得国家确定的认证机构出具的、处于有效期之内的节能产品认证证书的，响应无效。</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3.2.2</w:t>
      </w:r>
      <w:r>
        <w:rPr>
          <w:rFonts w:hint="eastAsia" w:ascii="宋体" w:hAnsi="宋体" w:cs="宋体"/>
          <w:sz w:val="24"/>
        </w:rPr>
        <w:t>纳入政府采购管理的修缮、装修类项目采购建材的，鼓励采购单位将绿色建材性能、指标等作为实质性条件纳入采购文件和合同，具体性能指标要求参考相关绿色建材政府采购需求标准</w:t>
      </w:r>
      <w:r>
        <w:rPr>
          <w:rFonts w:hint="eastAsia" w:cs="仿宋" w:asciiTheme="minorEastAsia" w:hAnsiTheme="minorEastAsia"/>
          <w:sz w:val="24"/>
        </w:rPr>
        <w:t>。</w:t>
      </w:r>
    </w:p>
    <w:p>
      <w:pPr>
        <w:spacing w:line="360" w:lineRule="auto"/>
        <w:ind w:firstLine="480" w:firstLineChars="200"/>
        <w:rPr>
          <w:rFonts w:ascii="宋体" w:hAnsi="宋体" w:cs="宋体"/>
          <w:sz w:val="24"/>
        </w:rPr>
      </w:pPr>
      <w:r>
        <w:rPr>
          <w:rFonts w:hint="eastAsia" w:cs="仿宋" w:asciiTheme="minorEastAsia" w:hAnsiTheme="minorEastAsia"/>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bookmarkStart w:id="18" w:name="_Hlk107568539"/>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eastAsia="宋体" w:cs="宋体"/>
          <w:sz w:val="24"/>
          <w:highlight w:val="none"/>
        </w:rPr>
        <w:t xml:space="preserve">3.2.4 </w:t>
      </w:r>
      <w:r>
        <w:rPr>
          <w:rFonts w:hint="eastAsia" w:ascii="宋体" w:hAnsi="宋体" w:eastAsia="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bookmarkEnd w:id="18"/>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3.3支持中小企业发展</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符合中小企业划分标准的个体工商户，在政府采购活动中视同中小企业。</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bCs/>
          <w:sz w:val="24"/>
        </w:rPr>
        <w:t>3.3.2</w:t>
      </w:r>
      <w:r>
        <w:rPr>
          <w:rFonts w:hint="eastAsia" w:cs="仿宋" w:asciiTheme="minorEastAsia" w:hAnsiTheme="minorEastAsia"/>
          <w:kern w:val="0"/>
          <w:sz w:val="24"/>
        </w:rPr>
        <w:t>在政府采购活动中，供应商提供的货物、工程或者服务符合下列情形的，享受中小企业扶持政策：</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kern w:val="0"/>
          <w:sz w:val="24"/>
        </w:rPr>
        <w:t>3.3.2.2在工程采购项目中，工程由中小企业承建，即工程施工单位为中小企业；</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kern w:val="0"/>
          <w:sz w:val="24"/>
        </w:rPr>
        <w:t>3.3.2.3在服务采购项目中，服务由中小企业承接，即提供服务的人员为中小企业依照《中华人民共和国劳动合同法》订立劳动合同的从业人员。</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kern w:val="0"/>
          <w:sz w:val="24"/>
        </w:rPr>
        <w:t>在货物采购项目中，供应商提供的货物既有中小企业制造货物，也有大型企业制造货物的，不享受中小企业扶持政策。</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3.3.3对于未预留份额专门面向中小企业的政府采购货物或服务项目，以及预留份额政府采购货物或服务项目中的非预留部分标项，对小型和微型企业的报价给予10%-20%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4%-6%的扣除，用扣除后的价格参加评审。组成联合体或者接受分包的小微企业与联合体内其他企业、分包企业之间存在直接控股、管理关系的，不享受价格扣除优惠政策。</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3.3.6可享受中小企业扶持政策的供应商应按照采购文件格式要求提供《中小企业声明函》，供应商提供的《中小企业声明函》与实际情况不符的，不享受中小企业扶持政策。声明内容不实的，属于提供虚假材料谋取成交的，依法承担法律责任。</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3.3.7中小企业享受扶持政策获得政府采购合同的，小微企业不得将合同分包给大中型企业，中型企业不得将合同分包给大型企业。</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3.4</w:t>
      </w:r>
      <w:r>
        <w:rPr>
          <w:rFonts w:hint="eastAsia" w:cs="仿宋" w:asciiTheme="minorEastAsia" w:hAnsiTheme="minorEastAsia"/>
          <w:bCs/>
          <w:sz w:val="24"/>
        </w:rPr>
        <w:t>支持创新发展</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3.4.1 采购人优先采购被认定为首台套产品和“制造精品”的自主创新产品。</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3.4.2首台套产品被纳入《首台套产品推广应用指导目录》之日起</w:t>
      </w:r>
      <w:r>
        <w:rPr>
          <w:rFonts w:cs="仿宋" w:asciiTheme="minorEastAsia" w:hAnsiTheme="minorEastAsia"/>
          <w:sz w:val="24"/>
        </w:rPr>
        <w:t>3</w:t>
      </w:r>
      <w:r>
        <w:rPr>
          <w:rFonts w:hint="eastAsia" w:cs="仿宋" w:asciiTheme="minorEastAsia" w:hAnsiTheme="minorEastAsia"/>
          <w:sz w:val="24"/>
        </w:rPr>
        <w:t>年内，以及产品核心技术高于国内领先水平，并具有明晰自主知识产权的“制造精品”产品，自认定之日起2年内视同已具备相应销售业绩。</w:t>
      </w:r>
    </w:p>
    <w:p>
      <w:pPr>
        <w:spacing w:line="360" w:lineRule="auto"/>
        <w:ind w:firstLine="240" w:firstLineChars="100"/>
        <w:rPr>
          <w:rFonts w:ascii="宋体" w:hAnsi="宋体" w:cs="宋体"/>
          <w:sz w:val="24"/>
        </w:rPr>
      </w:pPr>
      <w:r>
        <w:rPr>
          <w:rFonts w:hint="eastAsia" w:ascii="宋体" w:hAnsi="宋体" w:cs="宋体"/>
          <w:sz w:val="24"/>
        </w:rPr>
        <w:t>3.5平等对待内外资企业和符合条件的破产重整企业</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cs="仿宋" w:asciiTheme="minorEastAsia" w:hAnsiTheme="minorEastAsia"/>
          <w:b/>
          <w:kern w:val="0"/>
          <w:sz w:val="24"/>
          <w:lang w:val="zh-CN"/>
        </w:rPr>
        <w:t>4. 询问、质疑、投诉</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4.1在线询问、质疑、投诉</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4.2供应商询问</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cs="仿宋" w:asciiTheme="minorEastAsia" w:hAnsiTheme="minorEastAsia"/>
          <w:kern w:val="0"/>
          <w:sz w:val="24"/>
          <w:lang w:val="zh-CN"/>
        </w:rPr>
      </w:pPr>
      <w:r>
        <w:rPr>
          <w:rFonts w:hint="eastAsia" w:cs="仿宋" w:asciiTheme="minorEastAsia" w:hAnsiTheme="minorEastAsia"/>
          <w:kern w:val="0"/>
          <w:sz w:val="24"/>
          <w:lang w:val="zh-CN"/>
        </w:rPr>
        <w:t>4.3供应商质疑</w:t>
      </w:r>
    </w:p>
    <w:p>
      <w:pPr>
        <w:pStyle w:val="17"/>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4.3</w:t>
      </w:r>
      <w:r>
        <w:rPr>
          <w:rFonts w:hint="eastAsia" w:cs="仿宋" w:asciiTheme="minorEastAsia" w:hAnsiTheme="minorEastAsia"/>
          <w:sz w:val="24"/>
        </w:rPr>
        <w:t>.1提出质疑的供应商应当是参与所质疑项目采购活动的供应商。潜在供应商已依法获取其可质疑的采购文件的，可以对该文件提出质疑。</w:t>
      </w:r>
    </w:p>
    <w:p>
      <w:pPr>
        <w:pStyle w:val="17"/>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4.3</w:t>
      </w:r>
      <w:r>
        <w:rPr>
          <w:rFonts w:hint="eastAsia" w:cs="仿宋" w:asciiTheme="minorEastAsia" w:hAnsiTheme="minorEastAsia"/>
          <w:sz w:val="24"/>
        </w:rPr>
        <w:t>.2供应商认为采购文件、采购过程和成交结果使自己的权益受到损害的，可以在知道或者应知其权益受到损害之日起七个工作日内，以书面形式向采购人或者</w:t>
      </w:r>
      <w:r>
        <w:rPr>
          <w:rFonts w:hint="eastAsia" w:cs="仿宋" w:asciiTheme="minorEastAsia" w:hAnsiTheme="minorEastAsia"/>
          <w:sz w:val="24"/>
          <w:lang w:eastAsia="zh-CN"/>
        </w:rPr>
        <w:t>采购代理机构</w:t>
      </w:r>
      <w:r>
        <w:rPr>
          <w:rFonts w:hint="eastAsia" w:cs="仿宋" w:asciiTheme="minorEastAsia" w:hAnsiTheme="minorEastAsia"/>
          <w:sz w:val="24"/>
        </w:rPr>
        <w:t>提出质疑，否则，采购人或者</w:t>
      </w:r>
      <w:r>
        <w:rPr>
          <w:rFonts w:hint="eastAsia" w:cs="仿宋" w:asciiTheme="minorEastAsia" w:hAnsiTheme="minorEastAsia"/>
          <w:sz w:val="24"/>
          <w:lang w:eastAsia="zh-CN"/>
        </w:rPr>
        <w:t>采购代理机构</w:t>
      </w:r>
      <w:r>
        <w:rPr>
          <w:rFonts w:hint="eastAsia" w:cs="仿宋" w:asciiTheme="minorEastAsia" w:hAnsiTheme="minorEastAsia"/>
          <w:sz w:val="24"/>
        </w:rPr>
        <w:t>不予受理：</w:t>
      </w:r>
    </w:p>
    <w:p>
      <w:pPr>
        <w:pStyle w:val="10"/>
        <w:spacing w:line="360" w:lineRule="auto"/>
        <w:ind w:firstLine="480" w:firstLineChars="200"/>
        <w:rPr>
          <w:rFonts w:cs="仿宋" w:asciiTheme="minorEastAsia" w:hAnsiTheme="minorEastAsia"/>
          <w:snapToGrid/>
          <w:color w:val="auto"/>
          <w:kern w:val="2"/>
          <w:sz w:val="24"/>
        </w:rPr>
      </w:pPr>
      <w:r>
        <w:rPr>
          <w:rFonts w:hint="eastAsia" w:cs="仿宋" w:asciiTheme="minorEastAsia" w:hAnsiTheme="minorEastAsia"/>
          <w:snapToGrid/>
          <w:color w:val="auto"/>
          <w:kern w:val="2"/>
          <w:sz w:val="24"/>
        </w:rPr>
        <w:t>4.3.2.1对采购文件提出质疑的，质疑期限为供应商获得采购文件之日或者采购文件公告期限届满之日起计算。</w:t>
      </w:r>
    </w:p>
    <w:p>
      <w:pPr>
        <w:pStyle w:val="17"/>
        <w:spacing w:line="360" w:lineRule="auto"/>
        <w:ind w:firstLine="480" w:firstLineChars="200"/>
        <w:rPr>
          <w:rFonts w:cs="仿宋" w:asciiTheme="minorEastAsia" w:hAnsiTheme="minorEastAsia"/>
          <w:sz w:val="24"/>
        </w:rPr>
      </w:pPr>
      <w:r>
        <w:rPr>
          <w:rFonts w:hint="eastAsia" w:cs="仿宋" w:asciiTheme="minorEastAsia" w:hAnsiTheme="minorEastAsia"/>
          <w:sz w:val="24"/>
        </w:rPr>
        <w:t>4.3.2.2对采购过程提出质疑的，质疑期限为各采购程序环节结束之日起计算。对同一采购程序环节的质疑，供应商须一次性提出。</w:t>
      </w:r>
    </w:p>
    <w:p>
      <w:pPr>
        <w:pStyle w:val="17"/>
        <w:spacing w:line="360" w:lineRule="auto"/>
        <w:ind w:firstLine="480" w:firstLineChars="200"/>
        <w:rPr>
          <w:rFonts w:cs="仿宋" w:asciiTheme="minorEastAsia" w:hAnsiTheme="minorEastAsia"/>
          <w:sz w:val="24"/>
        </w:rPr>
      </w:pPr>
      <w:r>
        <w:rPr>
          <w:rFonts w:hint="eastAsia" w:cs="仿宋" w:asciiTheme="minorEastAsia" w:hAnsiTheme="minorEastAsia"/>
          <w:sz w:val="24"/>
        </w:rPr>
        <w:t>4.3.2.3对采购结果提出质疑的，质疑期限自采购结果公告期限届满之日起计算。</w:t>
      </w:r>
    </w:p>
    <w:p>
      <w:pPr>
        <w:pStyle w:val="17"/>
        <w:spacing w:line="360" w:lineRule="auto"/>
        <w:ind w:firstLine="480" w:firstLineChars="200"/>
        <w:rPr>
          <w:rFonts w:cs="仿宋" w:asciiTheme="minorEastAsia" w:hAnsiTheme="minorEastAsia"/>
          <w:kern w:val="0"/>
          <w:sz w:val="24"/>
          <w:lang w:val="zh-CN"/>
        </w:rPr>
      </w:pPr>
      <w:r>
        <w:rPr>
          <w:rFonts w:hint="eastAsia" w:cs="仿宋" w:asciiTheme="minorEastAsia" w:hAnsiTheme="minorEastAsia"/>
          <w:kern w:val="0"/>
          <w:sz w:val="24"/>
          <w:lang w:val="zh-CN"/>
        </w:rPr>
        <w:t>4.3.3</w:t>
      </w:r>
      <w:r>
        <w:rPr>
          <w:rFonts w:hint="eastAsia" w:cs="仿宋" w:asciiTheme="minorEastAsia" w:hAnsiTheme="minorEastAsia"/>
          <w:sz w:val="24"/>
        </w:rPr>
        <w:t>供应商提出质疑应当提交质疑函和必要的证明材料。质疑函应当包括下列内容：</w:t>
      </w:r>
    </w:p>
    <w:p>
      <w:pPr>
        <w:pStyle w:val="17"/>
        <w:spacing w:line="360" w:lineRule="auto"/>
        <w:ind w:firstLine="480" w:firstLineChars="200"/>
        <w:rPr>
          <w:rFonts w:cs="仿宋" w:asciiTheme="minorEastAsia" w:hAnsiTheme="minorEastAsia"/>
          <w:kern w:val="0"/>
          <w:sz w:val="24"/>
          <w:lang w:val="zh-CN"/>
        </w:rPr>
      </w:pPr>
      <w:r>
        <w:rPr>
          <w:rFonts w:hint="eastAsia" w:cs="仿宋" w:asciiTheme="minorEastAsia" w:hAnsiTheme="minorEastAsia"/>
          <w:kern w:val="0"/>
          <w:sz w:val="24"/>
          <w:lang w:val="zh-CN"/>
        </w:rPr>
        <w:t>　　4.3.3.1供应商的姓名或者名称、地址、邮编、联系人及联系电话；</w:t>
      </w:r>
    </w:p>
    <w:p>
      <w:pPr>
        <w:pStyle w:val="17"/>
        <w:spacing w:line="360" w:lineRule="auto"/>
        <w:ind w:firstLine="480" w:firstLineChars="200"/>
        <w:rPr>
          <w:rFonts w:cs="仿宋" w:asciiTheme="minorEastAsia" w:hAnsiTheme="minorEastAsia"/>
          <w:kern w:val="0"/>
          <w:sz w:val="24"/>
          <w:lang w:val="zh-CN"/>
        </w:rPr>
      </w:pPr>
      <w:r>
        <w:rPr>
          <w:rFonts w:hint="eastAsia" w:cs="仿宋" w:asciiTheme="minorEastAsia" w:hAnsiTheme="minorEastAsia"/>
          <w:kern w:val="0"/>
          <w:sz w:val="24"/>
          <w:lang w:val="zh-CN"/>
        </w:rPr>
        <w:t>　　4.3.3.2质疑项目的名称、编号；</w:t>
      </w:r>
    </w:p>
    <w:p>
      <w:pPr>
        <w:pStyle w:val="17"/>
        <w:spacing w:line="360" w:lineRule="auto"/>
        <w:ind w:firstLine="480" w:firstLineChars="200"/>
        <w:rPr>
          <w:rFonts w:cs="仿宋" w:asciiTheme="minorEastAsia" w:hAnsiTheme="minorEastAsia"/>
          <w:kern w:val="0"/>
          <w:sz w:val="24"/>
          <w:lang w:val="zh-CN"/>
        </w:rPr>
      </w:pPr>
      <w:r>
        <w:rPr>
          <w:rFonts w:hint="eastAsia" w:cs="仿宋" w:asciiTheme="minorEastAsia" w:hAnsiTheme="minorEastAsia"/>
          <w:kern w:val="0"/>
          <w:sz w:val="24"/>
          <w:lang w:val="zh-CN"/>
        </w:rPr>
        <w:t>　　4.3.3.3具体、明确的质疑事项和与质疑事项相关的请求；</w:t>
      </w:r>
    </w:p>
    <w:p>
      <w:pPr>
        <w:pStyle w:val="17"/>
        <w:spacing w:line="360" w:lineRule="auto"/>
        <w:ind w:firstLine="480" w:firstLineChars="200"/>
        <w:rPr>
          <w:rFonts w:cs="仿宋" w:asciiTheme="minorEastAsia" w:hAnsiTheme="minorEastAsia"/>
          <w:kern w:val="0"/>
          <w:sz w:val="24"/>
          <w:lang w:val="zh-CN"/>
        </w:rPr>
      </w:pPr>
      <w:r>
        <w:rPr>
          <w:rFonts w:hint="eastAsia" w:cs="仿宋" w:asciiTheme="minorEastAsia" w:hAnsiTheme="minorEastAsia"/>
          <w:kern w:val="0"/>
          <w:sz w:val="24"/>
          <w:lang w:val="zh-CN"/>
        </w:rPr>
        <w:t>　　4.3.3.4事实依据；</w:t>
      </w:r>
    </w:p>
    <w:p>
      <w:pPr>
        <w:pStyle w:val="17"/>
        <w:spacing w:line="360" w:lineRule="auto"/>
        <w:ind w:firstLine="480" w:firstLineChars="200"/>
        <w:rPr>
          <w:rFonts w:cs="仿宋" w:asciiTheme="minorEastAsia" w:hAnsiTheme="minorEastAsia"/>
          <w:kern w:val="0"/>
          <w:sz w:val="24"/>
          <w:lang w:val="zh-CN"/>
        </w:rPr>
      </w:pPr>
      <w:r>
        <w:rPr>
          <w:rFonts w:hint="eastAsia" w:cs="仿宋" w:asciiTheme="minorEastAsia" w:hAnsiTheme="minorEastAsia"/>
          <w:kern w:val="0"/>
          <w:sz w:val="24"/>
          <w:lang w:val="zh-CN"/>
        </w:rPr>
        <w:t>　　4.2.3.5必要的法律依据；</w:t>
      </w:r>
    </w:p>
    <w:p>
      <w:pPr>
        <w:pStyle w:val="17"/>
        <w:spacing w:line="360" w:lineRule="auto"/>
        <w:ind w:firstLine="960" w:firstLineChars="400"/>
        <w:rPr>
          <w:rFonts w:cs="仿宋" w:asciiTheme="minorEastAsia" w:hAnsiTheme="minorEastAsia"/>
          <w:kern w:val="0"/>
          <w:sz w:val="24"/>
          <w:lang w:val="zh-CN"/>
        </w:rPr>
      </w:pPr>
      <w:r>
        <w:rPr>
          <w:rFonts w:hint="eastAsia" w:cs="仿宋" w:asciiTheme="minorEastAsia" w:hAnsiTheme="minorEastAsia"/>
          <w:kern w:val="0"/>
          <w:sz w:val="24"/>
          <w:lang w:val="zh-CN"/>
        </w:rPr>
        <w:t>4.3.3.6提出质疑的日期。</w:t>
      </w:r>
    </w:p>
    <w:p>
      <w:pPr>
        <w:pStyle w:val="39"/>
        <w:shd w:val="clear" w:color="auto" w:fill="FFFFFF"/>
        <w:snapToGrid w:val="0"/>
        <w:spacing w:after="240" w:afterAutospacing="0" w:line="360" w:lineRule="auto"/>
        <w:ind w:firstLine="400"/>
        <w:contextualSpacing/>
        <w:rPr>
          <w:rFonts w:cs="仿宋" w:asciiTheme="minorEastAsia" w:hAnsiTheme="minorEastAsia"/>
        </w:rPr>
      </w:pPr>
      <w:r>
        <w:rPr>
          <w:rFonts w:hint="eastAsia" w:cs="仿宋" w:asciiTheme="minorEastAsia" w:hAnsiTheme="minorEastAsia"/>
        </w:rPr>
        <w:t>供应商提交的质疑函需一式三份。供应商为自然人的，应当由本人签字；供应商为法人或者其他组织的，应当由法定代表人、主要负责人，或者其授权代表签字或者盖章，并加盖公章。</w:t>
      </w:r>
    </w:p>
    <w:p>
      <w:pPr>
        <w:pStyle w:val="39"/>
        <w:shd w:val="clear" w:color="auto" w:fill="FFFFFF"/>
        <w:snapToGrid w:val="0"/>
        <w:spacing w:after="240" w:afterAutospacing="0" w:line="360" w:lineRule="auto"/>
        <w:ind w:firstLine="400"/>
        <w:contextualSpacing/>
        <w:rPr>
          <w:rFonts w:cs="仿宋" w:asciiTheme="minorEastAsia" w:hAnsiTheme="minorEastAsia"/>
        </w:rPr>
      </w:pPr>
      <w:r>
        <w:rPr>
          <w:rFonts w:hint="eastAsia" w:cs="仿宋" w:asciiTheme="minorEastAsia" w:hAnsiTheme="minorEastAsia"/>
        </w:rPr>
        <w:t>质疑函范本及制作说明详见附件2。</w:t>
      </w:r>
    </w:p>
    <w:p>
      <w:pPr>
        <w:pStyle w:val="39"/>
        <w:shd w:val="clear" w:color="auto" w:fill="FFFFFF"/>
        <w:snapToGrid w:val="0"/>
        <w:spacing w:after="240" w:afterAutospacing="0" w:line="360" w:lineRule="auto"/>
        <w:ind w:firstLine="400"/>
        <w:contextualSpacing/>
        <w:rPr>
          <w:rFonts w:cs="仿宋" w:asciiTheme="minorEastAsia" w:hAnsiTheme="minorEastAsia"/>
        </w:rPr>
      </w:pPr>
      <w:r>
        <w:rPr>
          <w:rFonts w:hint="eastAsia" w:cs="仿宋" w:asciiTheme="minorEastAsia" w:hAnsiTheme="minorEastAsia"/>
          <w:lang w:val="zh-CN"/>
        </w:rPr>
        <w:t>4.3</w:t>
      </w:r>
      <w:r>
        <w:rPr>
          <w:rFonts w:hint="eastAsia" w:cs="仿宋" w:asciiTheme="minorEastAsia" w:hAnsiTheme="minorEastAsia"/>
        </w:rPr>
        <w:t>.4采购人或者</w:t>
      </w:r>
      <w:r>
        <w:rPr>
          <w:rFonts w:hint="eastAsia" w:cs="仿宋" w:asciiTheme="minorEastAsia" w:hAnsiTheme="minorEastAsia"/>
          <w:lang w:eastAsia="zh-CN"/>
        </w:rPr>
        <w:t>采购代理机构</w:t>
      </w:r>
      <w:r>
        <w:rPr>
          <w:rFonts w:hint="eastAsia" w:cs="仿宋" w:asciiTheme="minorEastAsia" w:hAnsiTheme="minorEastAsia"/>
        </w:rPr>
        <w:t>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w:t>
      </w:r>
      <w:r>
        <w:rPr>
          <w:rFonts w:hint="eastAsia" w:cs="仿宋" w:asciiTheme="minorEastAsia" w:hAnsiTheme="minorEastAsia"/>
          <w:lang w:eastAsia="zh-CN"/>
        </w:rPr>
        <w:t>采购代理机构</w:t>
      </w:r>
      <w:r>
        <w:rPr>
          <w:rFonts w:hint="eastAsia" w:cs="仿宋" w:asciiTheme="minorEastAsia" w:hAnsiTheme="minorEastAsia"/>
        </w:rPr>
        <w:t>在质疑回复后5个工作日内，在浙江政府采购网的“其他公告”栏目公开质疑答复，答复内容应当完整。质疑函作为附件上传。</w:t>
      </w:r>
    </w:p>
    <w:p>
      <w:pPr>
        <w:pStyle w:val="39"/>
        <w:shd w:val="clear" w:color="auto" w:fill="FFFFFF"/>
        <w:snapToGrid w:val="0"/>
        <w:spacing w:after="240" w:afterAutospacing="0" w:line="360" w:lineRule="auto"/>
        <w:ind w:firstLine="400"/>
        <w:contextualSpacing/>
        <w:rPr>
          <w:rFonts w:cs="仿宋" w:asciiTheme="minorEastAsia" w:hAnsiTheme="minorEastAsia"/>
        </w:rPr>
      </w:pPr>
      <w:r>
        <w:rPr>
          <w:rFonts w:hint="eastAsia" w:cs="仿宋" w:asciiTheme="minorEastAsia" w:hAnsiTheme="minorEastAsia"/>
          <w:lang w:val="zh-CN"/>
        </w:rPr>
        <w:t>4.3</w:t>
      </w:r>
      <w:r>
        <w:rPr>
          <w:rFonts w:hint="eastAsia" w:cs="仿宋" w:asciiTheme="minorEastAsia" w:hAnsiTheme="minorEastAsia"/>
        </w:rPr>
        <w:t>.5询问或者质疑事项可能影响采购结果的，采购人应当暂停签订合同，已经签订合同的，应当中止履行合同。</w:t>
      </w:r>
    </w:p>
    <w:p>
      <w:pPr>
        <w:pStyle w:val="39"/>
        <w:shd w:val="clear" w:color="auto" w:fill="FFFFFF"/>
        <w:snapToGrid w:val="0"/>
        <w:spacing w:after="240" w:afterAutospacing="0" w:line="360" w:lineRule="auto"/>
        <w:ind w:firstLine="480" w:firstLineChars="200"/>
        <w:contextualSpacing/>
        <w:rPr>
          <w:rFonts w:cs="仿宋" w:asciiTheme="minorEastAsia" w:hAnsiTheme="minorEastAsia"/>
          <w:lang w:val="zh-CN"/>
        </w:rPr>
      </w:pPr>
      <w:r>
        <w:rPr>
          <w:rFonts w:hint="eastAsia" w:cs="仿宋" w:asciiTheme="minorEastAsia" w:hAnsiTheme="minorEastAsia"/>
          <w:lang w:val="zh-CN"/>
        </w:rPr>
        <w:t>4.4供应商投诉</w:t>
      </w:r>
    </w:p>
    <w:p>
      <w:pPr>
        <w:pStyle w:val="39"/>
        <w:shd w:val="clear" w:color="auto" w:fill="FFFFFF"/>
        <w:snapToGrid w:val="0"/>
        <w:spacing w:after="240" w:afterAutospacing="0" w:line="360" w:lineRule="auto"/>
        <w:ind w:firstLine="400"/>
        <w:contextualSpacing/>
        <w:rPr>
          <w:rFonts w:cs="仿宋" w:asciiTheme="minorEastAsia" w:hAnsiTheme="minorEastAsia"/>
        </w:rPr>
      </w:pPr>
      <w:r>
        <w:rPr>
          <w:rFonts w:hint="eastAsia" w:cs="仿宋" w:asciiTheme="minorEastAsia" w:hAnsiTheme="minorEastAsia"/>
        </w:rPr>
        <w:t>4.4.1质疑供应商对采购人、</w:t>
      </w:r>
      <w:r>
        <w:rPr>
          <w:rFonts w:hint="eastAsia" w:cs="仿宋" w:asciiTheme="minorEastAsia" w:hAnsiTheme="minorEastAsia"/>
          <w:lang w:eastAsia="zh-CN"/>
        </w:rPr>
        <w:t>采购代理机构</w:t>
      </w:r>
      <w:r>
        <w:rPr>
          <w:rFonts w:hint="eastAsia" w:cs="仿宋" w:asciiTheme="minorEastAsia" w:hAnsiTheme="minorEastAsia"/>
        </w:rPr>
        <w:t>的答复不满意或者采购人、</w:t>
      </w:r>
      <w:r>
        <w:rPr>
          <w:rFonts w:hint="eastAsia" w:cs="仿宋" w:asciiTheme="minorEastAsia" w:hAnsiTheme="minorEastAsia"/>
          <w:lang w:eastAsia="zh-CN"/>
        </w:rPr>
        <w:t>采购代理机构</w:t>
      </w:r>
      <w:r>
        <w:rPr>
          <w:rFonts w:hint="eastAsia" w:cs="仿宋" w:asciiTheme="minorEastAsia" w:hAnsiTheme="minorEastAsia"/>
        </w:rPr>
        <w:t>未在规定的时间内作出答复的，可以在答复期满后十五个工作日内向同级政府采购监督管理部门提出投诉。</w:t>
      </w:r>
    </w:p>
    <w:p>
      <w:pPr>
        <w:pStyle w:val="39"/>
        <w:shd w:val="clear" w:color="auto" w:fill="FFFFFF"/>
        <w:snapToGrid w:val="0"/>
        <w:spacing w:after="240" w:afterAutospacing="0" w:line="360" w:lineRule="auto"/>
        <w:ind w:firstLine="400"/>
        <w:contextualSpacing/>
        <w:rPr>
          <w:rFonts w:cs="仿宋" w:asciiTheme="minorEastAsia" w:hAnsiTheme="minorEastAsia"/>
        </w:rPr>
      </w:pPr>
      <w:r>
        <w:rPr>
          <w:rFonts w:hint="eastAsia" w:cs="仿宋" w:asciiTheme="minorEastAsia" w:hAnsiTheme="minorEastAsia"/>
        </w:rPr>
        <w:t>4.4.</w:t>
      </w:r>
      <w:r>
        <w:rPr>
          <w:rFonts w:hint="eastAsia" w:cs="仿宋" w:asciiTheme="minorEastAsia" w:hAnsiTheme="minorEastAsia"/>
          <w:lang w:val="zh-CN"/>
        </w:rPr>
        <w:t>2</w:t>
      </w:r>
      <w:r>
        <w:rPr>
          <w:rFonts w:hint="eastAsia" w:cs="仿宋" w:asciiTheme="minorEastAsia" w:hAnsiTheme="minorEastAsia"/>
        </w:rPr>
        <w:t>供应商投诉的事项不得超出已质疑事项的范围，基于质疑答复内容提出的投诉事项除外。</w:t>
      </w:r>
    </w:p>
    <w:p>
      <w:pPr>
        <w:pStyle w:val="39"/>
        <w:shd w:val="clear" w:color="auto" w:fill="FFFFFF"/>
        <w:snapToGrid w:val="0"/>
        <w:spacing w:after="240" w:afterAutospacing="0" w:line="360" w:lineRule="auto"/>
        <w:ind w:firstLine="400"/>
        <w:contextualSpacing/>
        <w:rPr>
          <w:rFonts w:cs="仿宋" w:asciiTheme="minorEastAsia" w:hAnsiTheme="minorEastAsia"/>
        </w:rPr>
      </w:pPr>
      <w:r>
        <w:rPr>
          <w:rFonts w:hint="eastAsia" w:cs="仿宋" w:asciiTheme="minorEastAsia" w:hAnsiTheme="minorEastAsia"/>
        </w:rPr>
        <w:t>4.4.3供应商投诉应当有明确的请求和必要的证明材料。</w:t>
      </w:r>
    </w:p>
    <w:p>
      <w:pPr>
        <w:pStyle w:val="39"/>
        <w:shd w:val="clear" w:color="auto" w:fill="FFFFFF"/>
        <w:snapToGrid w:val="0"/>
        <w:spacing w:after="240" w:afterAutospacing="0" w:line="360" w:lineRule="auto"/>
        <w:ind w:firstLine="400"/>
        <w:contextualSpacing/>
        <w:rPr>
          <w:rFonts w:cs="仿宋" w:asciiTheme="minorEastAsia" w:hAnsiTheme="minorEastAsia"/>
        </w:rPr>
      </w:pPr>
      <w:r>
        <w:rPr>
          <w:rFonts w:hint="eastAsia" w:cs="仿宋" w:asciiTheme="minorEastAsia" w:hAnsiTheme="minorEastAsia"/>
        </w:rPr>
        <w:t>4.4.4 以联合体形式参加政府采购活动的，其投诉应当由组成联合体的所有供应商共同提出。</w:t>
      </w:r>
    </w:p>
    <w:p>
      <w:pPr>
        <w:pStyle w:val="39"/>
        <w:shd w:val="clear" w:color="auto" w:fill="FFFFFF"/>
        <w:snapToGrid w:val="0"/>
        <w:spacing w:after="240" w:afterAutospacing="0" w:line="360" w:lineRule="auto"/>
        <w:ind w:firstLine="480" w:firstLineChars="200"/>
        <w:contextualSpacing/>
        <w:rPr>
          <w:rFonts w:eastAsia="宋体"/>
          <w:highlight w:val="none"/>
        </w:rPr>
      </w:pPr>
      <w:r>
        <w:rPr>
          <w:rFonts w:hint="eastAsia" w:cs="仿宋" w:asciiTheme="minorEastAsia" w:hAnsiTheme="minorEastAsia"/>
        </w:rPr>
        <w:t>4.4.5</w:t>
      </w:r>
      <w:r>
        <w:rPr>
          <w:rFonts w:hint="eastAsia"/>
          <w:highlight w:val="none"/>
        </w:rPr>
        <w:t>根据政府采购行政裁决省市区三级联动试点工作安排，杭州市本级、拱墅区、富阳区政府采购项目投诉材料可寄送至浙江省政府采购行政裁决服务中心（杭州），地址：杭州市上城区四季青街道新业路市民之家</w:t>
      </w:r>
      <w:r>
        <w:rPr>
          <w:highlight w:val="none"/>
        </w:rPr>
        <w:t>G03办公室，收件人：朱女士</w:t>
      </w:r>
      <w:r>
        <w:rPr>
          <w:rFonts w:hint="eastAsia"/>
          <w:highlight w:val="none"/>
        </w:rPr>
        <w:t>、王女士，电话：</w:t>
      </w:r>
      <w:r>
        <w:rPr>
          <w:highlight w:val="none"/>
        </w:rPr>
        <w:t>0571-85252453。</w:t>
      </w:r>
    </w:p>
    <w:p>
      <w:pPr>
        <w:pStyle w:val="39"/>
        <w:shd w:val="clear" w:color="auto" w:fill="FFFFFF"/>
        <w:snapToGrid w:val="0"/>
        <w:spacing w:after="240" w:afterAutospacing="0" w:line="360" w:lineRule="auto"/>
        <w:ind w:firstLine="400"/>
        <w:contextualSpacing/>
        <w:rPr>
          <w:rFonts w:cs="仿宋" w:asciiTheme="minorEastAsia" w:hAnsiTheme="minorEastAsia"/>
        </w:rPr>
      </w:pPr>
      <w:r>
        <w:rPr>
          <w:rFonts w:hint="eastAsia" w:cs="仿宋" w:asciiTheme="minorEastAsia" w:hAnsiTheme="minorEastAsia"/>
        </w:rPr>
        <w:t>投诉书范本及制作说明详见附件3。</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二、采购文件的构成、澄清、修改</w:t>
      </w:r>
    </w:p>
    <w:p>
      <w:pPr>
        <w:pStyle w:val="17"/>
        <w:spacing w:line="360" w:lineRule="auto"/>
        <w:rPr>
          <w:rFonts w:cs="仿宋" w:asciiTheme="minorEastAsia" w:hAnsiTheme="minorEastAsia"/>
          <w:b/>
          <w:sz w:val="24"/>
          <w:szCs w:val="24"/>
        </w:rPr>
      </w:pPr>
      <w:r>
        <w:rPr>
          <w:rFonts w:hint="eastAsia" w:cs="仿宋" w:asciiTheme="minorEastAsia" w:hAnsiTheme="minorEastAsia"/>
          <w:b/>
          <w:sz w:val="24"/>
          <w:szCs w:val="24"/>
        </w:rPr>
        <w:t>5．采购文件的构成</w:t>
      </w:r>
    </w:p>
    <w:p>
      <w:pPr>
        <w:pStyle w:val="17"/>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5.1 采购文件包括下列文件及附件：</w:t>
      </w:r>
    </w:p>
    <w:p>
      <w:pPr>
        <w:pStyle w:val="17"/>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5.1.1采购公告；</w:t>
      </w:r>
    </w:p>
    <w:p>
      <w:pPr>
        <w:pStyle w:val="17"/>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5.1.2供应商须知；</w:t>
      </w:r>
    </w:p>
    <w:p>
      <w:pPr>
        <w:pStyle w:val="17"/>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5.1.3采购需求；</w:t>
      </w:r>
    </w:p>
    <w:p>
      <w:pPr>
        <w:pStyle w:val="17"/>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5.1.4评审办法；</w:t>
      </w:r>
    </w:p>
    <w:p>
      <w:pPr>
        <w:pStyle w:val="17"/>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5.1.5拟签订的合同文本；</w:t>
      </w:r>
    </w:p>
    <w:p>
      <w:pPr>
        <w:pStyle w:val="17"/>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5.1.6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5.2与本项目有关的</w:t>
      </w:r>
      <w:r>
        <w:rPr>
          <w:rFonts w:hint="eastAsia" w:cs="仿宋" w:asciiTheme="minorEastAsia" w:hAnsiTheme="minorEastAsia"/>
          <w:bCs/>
          <w:sz w:val="24"/>
        </w:rPr>
        <w:t>澄清或者修改的内容为采购文件的组成部分</w:t>
      </w:r>
      <w:r>
        <w:rPr>
          <w:rFonts w:hint="eastAsia" w:cs="仿宋" w:asciiTheme="minorEastAsia" w:hAnsiTheme="minorEastAsia"/>
          <w:sz w:val="24"/>
        </w:rPr>
        <w:t>。</w:t>
      </w:r>
    </w:p>
    <w:p>
      <w:pPr>
        <w:pStyle w:val="17"/>
        <w:spacing w:line="360" w:lineRule="auto"/>
        <w:rPr>
          <w:rFonts w:cs="仿宋" w:asciiTheme="minorEastAsia" w:hAnsiTheme="minorEastAsia"/>
          <w:b/>
          <w:sz w:val="24"/>
          <w:szCs w:val="24"/>
        </w:rPr>
      </w:pPr>
      <w:r>
        <w:rPr>
          <w:rFonts w:hint="eastAsia" w:cs="仿宋" w:asciiTheme="minorEastAsia" w:hAnsiTheme="minorEastAsia"/>
          <w:b/>
          <w:sz w:val="24"/>
          <w:szCs w:val="24"/>
        </w:rPr>
        <w:t>6. 采购文件的澄清、修改</w:t>
      </w:r>
    </w:p>
    <w:p>
      <w:pPr>
        <w:pStyle w:val="40"/>
        <w:snapToGrid w:val="0"/>
        <w:spacing w:before="0"/>
        <w:ind w:firstLine="480"/>
        <w:rPr>
          <w:rFonts w:cs="仿宋" w:asciiTheme="minorEastAsia" w:hAnsiTheme="minorEastAsia"/>
        </w:rPr>
      </w:pPr>
      <w:r>
        <w:rPr>
          <w:rFonts w:hint="eastAsia" w:cs="仿宋" w:asciiTheme="minorEastAsia" w:hAnsiTheme="minorEastAsia"/>
        </w:rPr>
        <w:t>6.1已获取采购文件的潜在供应商，若有问题需要澄清，应于响应截止时间前，以书面形式向</w:t>
      </w:r>
      <w:r>
        <w:rPr>
          <w:rFonts w:hint="eastAsia" w:cs="仿宋" w:asciiTheme="minorEastAsia" w:hAnsiTheme="minorEastAsia"/>
          <w:lang w:eastAsia="zh-CN"/>
        </w:rPr>
        <w:t>采购代理机构</w:t>
      </w:r>
      <w:r>
        <w:rPr>
          <w:rFonts w:hint="eastAsia" w:cs="仿宋" w:asciiTheme="minorEastAsia" w:hAnsiTheme="minorEastAsia"/>
        </w:rPr>
        <w:t>提出。</w:t>
      </w:r>
    </w:p>
    <w:p>
      <w:pPr>
        <w:pStyle w:val="40"/>
        <w:snapToGrid w:val="0"/>
        <w:spacing w:before="0"/>
        <w:ind w:firstLine="480"/>
        <w:rPr>
          <w:rFonts w:cs="仿宋" w:asciiTheme="minorEastAsia" w:hAnsiTheme="minorEastAsia"/>
        </w:rPr>
      </w:pPr>
      <w:r>
        <w:rPr>
          <w:rFonts w:hint="eastAsia" w:cs="仿宋" w:asciiTheme="minorEastAsia" w:hAnsiTheme="minorEastAsia"/>
        </w:rPr>
        <w:t xml:space="preserve">6.2 </w:t>
      </w:r>
      <w:r>
        <w:rPr>
          <w:rFonts w:hint="eastAsia" w:cs="仿宋" w:asciiTheme="minorEastAsia" w:hAnsiTheme="minorEastAsia"/>
          <w:lang w:eastAsia="zh-CN"/>
        </w:rPr>
        <w:t>采购代理机构</w:t>
      </w:r>
      <w:r>
        <w:rPr>
          <w:rFonts w:hint="eastAsia" w:cs="仿宋" w:asciiTheme="minorEastAsia" w:hAnsiTheme="minorEastAsia"/>
        </w:rPr>
        <w:t>对采购文件进行澄清或修改的，将同时通过电子交易平台通知已获取采购文件的潜在供应商。依法应当公告的，将按规定公告，同时视情况延长响应截止时间和响应文件开启时间。该澄清或者修改的内容为采购文件的组成部分。</w:t>
      </w:r>
    </w:p>
    <w:p>
      <w:pPr>
        <w:pStyle w:val="13"/>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7"/>
        <w:spacing w:line="360" w:lineRule="auto"/>
        <w:rPr>
          <w:rFonts w:cs="仿宋" w:asciiTheme="minorEastAsia" w:hAnsiTheme="minorEastAsia"/>
          <w:b/>
          <w:sz w:val="24"/>
          <w:szCs w:val="24"/>
        </w:rPr>
      </w:pPr>
      <w:r>
        <w:rPr>
          <w:rFonts w:hint="eastAsia" w:cs="仿宋" w:asciiTheme="minorEastAsia" w:hAnsiTheme="minorEastAsia"/>
          <w:b/>
          <w:sz w:val="24"/>
          <w:szCs w:val="24"/>
        </w:rPr>
        <w:t>7. 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详见采购公告中获取采购文件的时间期限、地点、方式及采购文件售价。</w:t>
      </w:r>
    </w:p>
    <w:p>
      <w:pPr>
        <w:pStyle w:val="17"/>
        <w:spacing w:line="360" w:lineRule="auto"/>
        <w:rPr>
          <w:rFonts w:cs="仿宋" w:asciiTheme="minorEastAsia" w:hAnsiTheme="minorEastAsia"/>
          <w:b/>
          <w:sz w:val="24"/>
          <w:szCs w:val="24"/>
        </w:rPr>
      </w:pPr>
      <w:r>
        <w:rPr>
          <w:rFonts w:hint="eastAsia" w:cs="仿宋" w:asciiTheme="minorEastAsia" w:hAnsiTheme="minorEastAsia"/>
          <w:b/>
          <w:sz w:val="24"/>
          <w:szCs w:val="24"/>
        </w:rPr>
        <w:t>8.响应截至前答疑会或现场考察</w:t>
      </w:r>
    </w:p>
    <w:p>
      <w:pPr>
        <w:pStyle w:val="17"/>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7"/>
        <w:spacing w:line="360" w:lineRule="auto"/>
        <w:rPr>
          <w:rFonts w:cs="仿宋" w:asciiTheme="minorEastAsia" w:hAnsiTheme="minorEastAsia"/>
          <w:b/>
          <w:szCs w:val="24"/>
        </w:rPr>
      </w:pPr>
      <w:r>
        <w:rPr>
          <w:rFonts w:hint="eastAsia" w:cs="仿宋" w:asciiTheme="minorEastAsia" w:hAnsiTheme="minorEastAsia"/>
          <w:b/>
          <w:kern w:val="28"/>
          <w:sz w:val="24"/>
          <w:szCs w:val="24"/>
        </w:rPr>
        <w:t>9.保证金</w:t>
      </w:r>
    </w:p>
    <w:p>
      <w:pPr>
        <w:pStyle w:val="10"/>
        <w:spacing w:line="360" w:lineRule="auto"/>
        <w:ind w:firstLine="470" w:firstLineChars="196"/>
        <w:rPr>
          <w:rFonts w:cs="仿宋" w:asciiTheme="minorEastAsia" w:hAnsiTheme="minorEastAsia"/>
          <w:color w:val="auto"/>
          <w:sz w:val="24"/>
        </w:rPr>
      </w:pPr>
      <w:r>
        <w:rPr>
          <w:rFonts w:hint="eastAsia" w:cs="仿宋" w:asciiTheme="minorEastAsia" w:hAnsiTheme="minorEastAsia"/>
          <w:color w:val="auto"/>
          <w:sz w:val="24"/>
        </w:rPr>
        <w:t>本项目需缴纳总项目费用的不超过1%的履约保证金，项目验收合格后，无息退还。</w:t>
      </w:r>
    </w:p>
    <w:p>
      <w:pPr>
        <w:pStyle w:val="17"/>
        <w:spacing w:line="360" w:lineRule="auto"/>
        <w:rPr>
          <w:rFonts w:cs="仿宋" w:asciiTheme="minorEastAsia" w:hAnsiTheme="minorEastAsia"/>
          <w:b/>
          <w:sz w:val="24"/>
          <w:szCs w:val="24"/>
        </w:rPr>
      </w:pPr>
      <w:r>
        <w:rPr>
          <w:rFonts w:hint="eastAsia" w:cs="仿宋" w:asciiTheme="minorEastAsia" w:hAnsiTheme="minorEastAsia"/>
          <w:b/>
          <w:sz w:val="24"/>
          <w:szCs w:val="24"/>
        </w:rPr>
        <w:t>10. 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采购文件及供应商与采购有关的来往通知、函件和文件均应使用中文。</w:t>
      </w:r>
    </w:p>
    <w:p>
      <w:pPr>
        <w:pStyle w:val="17"/>
        <w:spacing w:line="360" w:lineRule="auto"/>
        <w:rPr>
          <w:rFonts w:cs="仿宋" w:asciiTheme="minorEastAsia" w:hAnsiTheme="minorEastAsia"/>
          <w:b/>
          <w:sz w:val="24"/>
          <w:szCs w:val="24"/>
        </w:rPr>
      </w:pPr>
      <w:r>
        <w:rPr>
          <w:rFonts w:hint="eastAsia" w:cs="仿宋" w:asciiTheme="minorEastAsia" w:hAnsiTheme="minorEastAsia"/>
          <w:b/>
          <w:sz w:val="24"/>
          <w:szCs w:val="24"/>
        </w:rPr>
        <w:t>11.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11.1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11.1.1符合参加政府采购活动应当具备的一般条件的承诺函；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11.1.2联合协议</w:t>
      </w:r>
      <w:r>
        <w:rPr>
          <w:rFonts w:hint="eastAsia" w:cs="仿宋" w:asciiTheme="minorEastAsia" w:hAnsiTheme="minorEastAsia"/>
          <w:bCs/>
          <w:sz w:val="24"/>
        </w:rPr>
        <w:t>（以联合体形式参与响应的，提供联合协议；本项目不接受联合体的或者供应商不以联合体形式参与响应的，则不需要提供）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11.1.3落实政府采购政策需满足的资格要求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11.1.4本项目的特定资格要求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lang w:val="zh-CN"/>
        </w:rPr>
        <w:t>11.</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11.2.2授权委托书或法定代表人（单位负责人、自然人本人）身份证明；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11.2.5响应产品规格配置清单；</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lang w:val="zh-CN"/>
        </w:rPr>
        <w:t>11.</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政府采购供应商廉洁自律承诺书；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lang w:val="zh-CN"/>
        </w:rPr>
        <w:t>11.</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11.3.1响应报价明细表；</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11.3.2中小企业声明函</w:t>
      </w:r>
      <w:r>
        <w:rPr>
          <w:rFonts w:hint="eastAsia" w:cs="仿宋" w:asciiTheme="minorEastAsia" w:hAnsiTheme="minorEastAsia"/>
          <w:bCs/>
          <w:sz w:val="24"/>
        </w:rPr>
        <w:t>（采购公告落实政府采购政策需满足的资格要求为“无”即本项目或标项未预留份额专门面向中小企业时，符合《政府采购促进中小企业发展管理办法》规定的小微企业拟享受价格扣除政策的，需提供中小企业声明函）</w:t>
      </w:r>
      <w:r>
        <w:rPr>
          <w:rFonts w:hint="eastAsia" w:cs="仿宋" w:asciiTheme="minorEastAsia" w:hAnsiTheme="minorEastAsia"/>
          <w:b/>
          <w:sz w:val="24"/>
        </w:rPr>
        <w:t>。</w:t>
      </w:r>
    </w:p>
    <w:p>
      <w:pPr>
        <w:spacing w:line="360" w:lineRule="auto"/>
        <w:ind w:firstLine="722" w:firstLineChars="300"/>
        <w:rPr>
          <w:rFonts w:cs="仿宋" w:asciiTheme="minorEastAsia" w:hAnsiTheme="minorEastAsia"/>
          <w:b/>
          <w:sz w:val="24"/>
        </w:rPr>
      </w:pPr>
      <w:r>
        <w:rPr>
          <w:rFonts w:hint="eastAsia" w:cs="仿宋" w:asciiTheme="minorEastAsia" w:hAnsiTheme="minorEastAsia"/>
          <w:b/>
          <w:sz w:val="24"/>
        </w:rPr>
        <w:t>响应文件含有采购人不能接受的附加条件的，响应无效；</w:t>
      </w:r>
    </w:p>
    <w:p>
      <w:pPr>
        <w:spacing w:line="360" w:lineRule="auto"/>
        <w:ind w:firstLine="722"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40"/>
        <w:snapToGrid w:val="0"/>
        <w:spacing w:before="0"/>
        <w:ind w:firstLine="0" w:firstLineChars="0"/>
        <w:outlineLvl w:val="0"/>
        <w:rPr>
          <w:rFonts w:cs="仿宋" w:asciiTheme="minorEastAsia" w:hAnsiTheme="minorEastAsia"/>
          <w:b/>
          <w:szCs w:val="24"/>
        </w:rPr>
      </w:pPr>
      <w:r>
        <w:rPr>
          <w:rFonts w:hint="eastAsia" w:cs="仿宋" w:asciiTheme="minorEastAsia" w:hAnsiTheme="minorEastAsia"/>
          <w:b/>
          <w:szCs w:val="24"/>
        </w:rPr>
        <w:t>12</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12.1响应文件分为资格文件、商务技术文件、报价文件三部分。各供应商在编制响应文件时请按照采购文件第六部分规定的格式进行，混乱的编排导致响应文件被误读或询价小组查找不到有效文件是供应商的风险。</w:t>
      </w:r>
    </w:p>
    <w:p>
      <w:pPr>
        <w:spacing w:line="360" w:lineRule="auto"/>
        <w:ind w:firstLine="480" w:firstLineChars="200"/>
        <w:rPr>
          <w:rFonts w:cs="仿宋" w:asciiTheme="minorEastAsia" w:hAnsiTheme="minorEastAsia"/>
          <w:kern w:val="0"/>
          <w:sz w:val="24"/>
          <w:lang w:val="zh-CN"/>
        </w:rPr>
      </w:pPr>
      <w:r>
        <w:rPr>
          <w:rFonts w:hint="eastAsia" w:cs="仿宋" w:asciiTheme="minorEastAsia" w:hAnsiTheme="minorEastAsia"/>
          <w:kern w:val="0"/>
          <w:sz w:val="24"/>
          <w:lang w:val="zh-CN"/>
        </w:rPr>
        <w:t>12.2供应商进行电子响应应安装客户端软件—“政采云电子交易客户端”，并按照采购文件和电子交易平台的要求编制并加密响应文件。供应商未按规定加密的响应文件，电子交易平台将拒收并提示。</w:t>
      </w:r>
    </w:p>
    <w:p>
      <w:pPr>
        <w:spacing w:line="360" w:lineRule="auto"/>
        <w:ind w:firstLine="480" w:firstLineChars="200"/>
        <w:rPr>
          <w:rFonts w:cs="仿宋" w:asciiTheme="minorEastAsia" w:hAnsiTheme="minorEastAsia"/>
          <w:kern w:val="0"/>
          <w:sz w:val="24"/>
          <w:lang w:val="zh-CN"/>
        </w:rPr>
      </w:pPr>
      <w:r>
        <w:rPr>
          <w:rFonts w:hint="eastAsia" w:cs="仿宋" w:asciiTheme="minorEastAsia" w:hAnsiTheme="minorEastAsia"/>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cs="仿宋" w:asciiTheme="minorEastAsia" w:hAnsiTheme="minorEastAsia"/>
          <w:b/>
          <w:sz w:val="24"/>
        </w:rPr>
      </w:pPr>
      <w:r>
        <w:rPr>
          <w:rFonts w:hint="eastAsia" w:cs="仿宋" w:asciiTheme="minorEastAsia" w:hAnsiTheme="minorEastAsia"/>
          <w:b/>
          <w:sz w:val="24"/>
        </w:rPr>
        <w:t>13.响应文件的签署、盖章</w:t>
      </w:r>
    </w:p>
    <w:p>
      <w:pPr>
        <w:pStyle w:val="40"/>
        <w:snapToGrid w:val="0"/>
        <w:spacing w:before="0"/>
        <w:ind w:firstLine="480"/>
        <w:rPr>
          <w:rFonts w:cs="仿宋" w:asciiTheme="minorEastAsia" w:hAnsiTheme="minorEastAsia"/>
          <w:b/>
        </w:rPr>
      </w:pPr>
      <w:r>
        <w:rPr>
          <w:rFonts w:hint="eastAsia" w:cs="仿宋" w:asciiTheme="minorEastAsia" w:hAnsiTheme="minorEastAsia"/>
          <w:szCs w:val="24"/>
        </w:rPr>
        <w:t>13.1响应文件按照采购文件第六部分格式要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▲供应商的响应文件未按照采购文件要求签署、盖章的，其响应无效</w:t>
      </w:r>
      <w:r>
        <w:rPr>
          <w:rFonts w:hint="eastAsia" w:cs="仿宋" w:asciiTheme="minorEastAsia" w:hAnsiTheme="minorEastAsia"/>
          <w:szCs w:val="24"/>
        </w:rPr>
        <w:t>。</w:t>
      </w:r>
    </w:p>
    <w:p>
      <w:pPr>
        <w:pStyle w:val="40"/>
        <w:snapToGrid w:val="0"/>
        <w:spacing w:before="0"/>
        <w:ind w:firstLine="480"/>
        <w:rPr>
          <w:rFonts w:cs="仿宋" w:asciiTheme="minorEastAsia" w:hAnsiTheme="minorEastAsia"/>
        </w:rPr>
      </w:pPr>
      <w:r>
        <w:rPr>
          <w:rFonts w:hint="eastAsia" w:cs="仿宋" w:asciiTheme="minorEastAsia" w:hAnsiTheme="minorEastAsia"/>
        </w:rPr>
        <w:t>13.2为确保网上操作合法、有效和安全，供应商应当在响应截止时间前完成在“政府采购云平台”的身份认证，确保在电子响应过程中能够对相关数据电文进行加密和使用电子签名。</w:t>
      </w:r>
    </w:p>
    <w:p>
      <w:pPr>
        <w:pStyle w:val="40"/>
        <w:snapToGrid w:val="0"/>
        <w:spacing w:before="0"/>
        <w:ind w:firstLine="480"/>
        <w:rPr>
          <w:rFonts w:cs="仿宋" w:asciiTheme="minorEastAsia" w:hAnsiTheme="minorEastAsia"/>
          <w:szCs w:val="24"/>
        </w:rPr>
      </w:pPr>
      <w:r>
        <w:rPr>
          <w:rFonts w:hint="eastAsia" w:cs="仿宋" w:asciiTheme="minorEastAsia" w:hAnsiTheme="minorEastAsia"/>
        </w:rPr>
        <w:t>13.3采购文件对响应文件签署、盖章的要求适用于电子签名。</w:t>
      </w:r>
    </w:p>
    <w:p>
      <w:pPr>
        <w:pStyle w:val="40"/>
        <w:spacing w:before="0"/>
        <w:ind w:firstLine="0" w:firstLineChars="0"/>
        <w:rPr>
          <w:rFonts w:cs="仿宋" w:asciiTheme="minorEastAsia" w:hAnsiTheme="minorEastAsia"/>
          <w:b/>
          <w:szCs w:val="24"/>
        </w:rPr>
      </w:pPr>
      <w:r>
        <w:rPr>
          <w:rFonts w:hint="eastAsia" w:cs="仿宋" w:asciiTheme="minorEastAsia" w:hAnsiTheme="minorEastAsia"/>
          <w:b/>
          <w:szCs w:val="24"/>
        </w:rPr>
        <w:t>14. 响应文件的提交、补充、修改、撤回</w:t>
      </w:r>
    </w:p>
    <w:p>
      <w:pPr>
        <w:pStyle w:val="40"/>
        <w:ind w:firstLine="480"/>
        <w:rPr>
          <w:rFonts w:cs="仿宋" w:asciiTheme="minorEastAsia" w:hAnsiTheme="minorEastAsia"/>
          <w:szCs w:val="24"/>
        </w:rPr>
      </w:pPr>
      <w:r>
        <w:rPr>
          <w:rFonts w:hint="eastAsia" w:cs="仿宋" w:asciiTheme="minorEastAsia" w:hAnsiTheme="minorEastAsia"/>
          <w:szCs w:val="24"/>
        </w:rPr>
        <w:t>14.1 供应商应当在响应截止时间前完成响应文件的传输递交，并可以补充、修改或者撤回响应文件。补充或者修改响应文件的，应当先行撤回原文件，补充、修改后重新传输递交。响应截止时间前未完成传输的，视为撤回响应文件。响应截止时间后递交的响应文件，电子交易平台将拒收。</w:t>
      </w:r>
    </w:p>
    <w:p>
      <w:pPr>
        <w:pStyle w:val="40"/>
        <w:spacing w:before="0"/>
        <w:ind w:firstLine="480"/>
        <w:rPr>
          <w:rFonts w:cs="仿宋" w:asciiTheme="minorEastAsia" w:hAnsiTheme="minorEastAsia"/>
          <w:szCs w:val="24"/>
        </w:rPr>
      </w:pPr>
      <w:r>
        <w:rPr>
          <w:rFonts w:hint="eastAsia" w:cs="仿宋" w:asciiTheme="minorEastAsia" w:hAnsiTheme="minorEastAsia"/>
          <w:szCs w:val="24"/>
        </w:rPr>
        <w:t>14.2电子交易平台收到响应文件，将妥善保存并即时向供应商发出确认回执通知。在响应截止时间前，除供应商补充、修改或者撤回响应文件外，任何单位和个人不得解密或提取响应文件。</w:t>
      </w:r>
    </w:p>
    <w:p>
      <w:pPr>
        <w:pStyle w:val="40"/>
        <w:spacing w:before="0"/>
        <w:ind w:firstLine="480"/>
        <w:rPr>
          <w:rFonts w:cs="仿宋" w:asciiTheme="minorEastAsia" w:hAnsiTheme="minorEastAsia"/>
          <w:szCs w:val="24"/>
        </w:rPr>
      </w:pPr>
      <w:r>
        <w:rPr>
          <w:rFonts w:hint="eastAsia" w:cs="仿宋" w:asciiTheme="minorEastAsia" w:hAnsiTheme="minorEastAsia"/>
          <w:szCs w:val="24"/>
        </w:rPr>
        <w:t>14.3采购人、</w:t>
      </w:r>
      <w:r>
        <w:rPr>
          <w:rFonts w:hint="eastAsia" w:cs="仿宋" w:asciiTheme="minorEastAsia" w:hAnsiTheme="minorEastAsia"/>
          <w:szCs w:val="24"/>
          <w:lang w:eastAsia="zh-CN"/>
        </w:rPr>
        <w:t>采购代理机构</w:t>
      </w:r>
      <w:r>
        <w:rPr>
          <w:rFonts w:hint="eastAsia" w:cs="仿宋" w:asciiTheme="minorEastAsia" w:hAnsiTheme="minorEastAsia"/>
          <w:szCs w:val="24"/>
        </w:rPr>
        <w:t>可以视情况延长响应文件提交的截止时间。在上述情况下，</w:t>
      </w:r>
      <w:r>
        <w:rPr>
          <w:rFonts w:hint="eastAsia" w:cs="仿宋" w:asciiTheme="minorEastAsia" w:hAnsiTheme="minorEastAsia"/>
          <w:szCs w:val="24"/>
          <w:lang w:eastAsia="zh-CN"/>
        </w:rPr>
        <w:t>采购代理机构</w:t>
      </w:r>
      <w:r>
        <w:rPr>
          <w:rFonts w:hint="eastAsia" w:cs="仿宋" w:asciiTheme="minorEastAsia" w:hAnsiTheme="minorEastAsia"/>
          <w:szCs w:val="24"/>
        </w:rPr>
        <w:t>与供应商以前在响应截止期方面的全部权利、责任和义务，将适用于延长至新的响应截止期。</w:t>
      </w:r>
    </w:p>
    <w:p>
      <w:pPr>
        <w:pStyle w:val="40"/>
        <w:spacing w:before="0"/>
        <w:ind w:firstLine="0" w:firstLineChars="0"/>
        <w:rPr>
          <w:rFonts w:cs="仿宋" w:asciiTheme="minorEastAsia" w:hAnsiTheme="minorEastAsia"/>
          <w:b/>
          <w:szCs w:val="24"/>
        </w:rPr>
      </w:pPr>
      <w:r>
        <w:rPr>
          <w:rFonts w:hint="eastAsia" w:cs="仿宋" w:asciiTheme="minorEastAsia" w:hAnsiTheme="minorEastAsia"/>
          <w:b/>
          <w:szCs w:val="24"/>
        </w:rPr>
        <w:t>15.响应文件的无效处理</w:t>
      </w:r>
    </w:p>
    <w:p>
      <w:pPr>
        <w:pStyle w:val="15"/>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40"/>
        <w:spacing w:before="0"/>
        <w:ind w:firstLine="0" w:firstLineChars="0"/>
        <w:rPr>
          <w:rFonts w:cs="仿宋" w:asciiTheme="minorEastAsia" w:hAnsiTheme="minorEastAsia"/>
          <w:b/>
          <w:szCs w:val="24"/>
        </w:rPr>
      </w:pPr>
      <w:r>
        <w:rPr>
          <w:rFonts w:hint="eastAsia" w:cs="仿宋" w:asciiTheme="minorEastAsia" w:hAnsiTheme="minorEastAsia"/>
          <w:b/>
          <w:szCs w:val="24"/>
        </w:rPr>
        <w:t>16.响应有效期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16.1响应有效期为从提交响应文件的截止之日起90天。▲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诺的响应有效期少于采购文件中载明的响应有效期的，响应无效。</w:t>
      </w:r>
    </w:p>
    <w:p>
      <w:pPr>
        <w:pStyle w:val="40"/>
        <w:spacing w:before="0"/>
        <w:ind w:firstLine="480"/>
        <w:rPr>
          <w:rFonts w:cs="仿宋" w:asciiTheme="minorEastAsia" w:hAnsiTheme="minorEastAsia"/>
        </w:rPr>
      </w:pPr>
      <w:r>
        <w:rPr>
          <w:rFonts w:hint="eastAsia" w:cs="仿宋" w:asciiTheme="minorEastAsia" w:hAnsiTheme="minorEastAsia"/>
        </w:rPr>
        <w:t>16.2响应文件合格投递后，自响应截止日期起，在响应有效期内有效。</w:t>
      </w:r>
    </w:p>
    <w:p>
      <w:pPr>
        <w:pStyle w:val="40"/>
        <w:spacing w:before="0"/>
        <w:ind w:firstLine="480"/>
        <w:rPr>
          <w:rFonts w:cs="仿宋" w:asciiTheme="minorEastAsia" w:hAnsiTheme="minorEastAsia"/>
        </w:rPr>
      </w:pPr>
      <w:r>
        <w:rPr>
          <w:rFonts w:hint="eastAsia" w:cs="仿宋" w:asciiTheme="minorEastAsia" w:hAnsiTheme="minorEastAsia"/>
        </w:rPr>
        <w:t>16.3在原定响应有效期满之前，如果出现特殊情况，</w:t>
      </w:r>
      <w:r>
        <w:rPr>
          <w:rFonts w:hint="eastAsia" w:cs="仿宋" w:asciiTheme="minorEastAsia" w:hAnsiTheme="minorEastAsia"/>
          <w:lang w:eastAsia="zh-CN"/>
        </w:rPr>
        <w:t>采购代理机构</w:t>
      </w:r>
      <w:r>
        <w:rPr>
          <w:rFonts w:hint="eastAsia" w:cs="仿宋" w:asciiTheme="minorEastAsia" w:hAnsiTheme="minorEastAsia"/>
        </w:rPr>
        <w:t>可以以书面形式通知供应商延长响应有效期。供应商同意延长的，不得要求或被允许修改其响应文件，供应商拒绝延长的，其响应无效。</w:t>
      </w:r>
    </w:p>
    <w:p>
      <w:pPr>
        <w:pStyle w:val="40"/>
        <w:spacing w:before="0"/>
        <w:ind w:firstLine="0" w:firstLineChars="0"/>
        <w:jc w:val="center"/>
        <w:rPr>
          <w:rFonts w:cs="仿宋" w:asciiTheme="minorEastAsia" w:hAnsiTheme="minorEastAsia"/>
          <w:b/>
          <w:sz w:val="32"/>
        </w:rPr>
      </w:pPr>
    </w:p>
    <w:p>
      <w:pPr>
        <w:pStyle w:val="40"/>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41"/>
        <w:spacing w:before="0" w:line="360" w:lineRule="auto"/>
        <w:ind w:left="0" w:firstLine="240" w:firstLineChars="1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17.响应文件开启</w:t>
      </w:r>
    </w:p>
    <w:p>
      <w:pPr>
        <w:pStyle w:val="41"/>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17.1</w:t>
      </w:r>
      <w:r>
        <w:rPr>
          <w:rFonts w:hint="eastAsia" w:cs="仿宋" w:asciiTheme="minorEastAsia" w:hAnsiTheme="minorEastAsia" w:eastAsiaTheme="minorEastAsia"/>
          <w:sz w:val="24"/>
          <w:lang w:eastAsia="zh-CN"/>
        </w:rPr>
        <w:t>采购代理机构</w:t>
      </w:r>
      <w:r>
        <w:rPr>
          <w:rFonts w:hint="eastAsia" w:cs="仿宋" w:asciiTheme="minorEastAsia" w:hAnsiTheme="minorEastAsia" w:eastAsiaTheme="minorEastAsia"/>
          <w:sz w:val="24"/>
        </w:rPr>
        <w:t>按照采购文件规定的时间通过电子交易平台组织响应文件的开启，所有供应商均应当准时在线参加。供应商不足3家的，不得开启响应文件。</w:t>
      </w:r>
    </w:p>
    <w:p>
      <w:pPr>
        <w:pStyle w:val="41"/>
        <w:spacing w:before="0" w:line="360" w:lineRule="auto"/>
        <w:ind w:left="0" w:firstLine="240" w:firstLineChars="1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　17.2响应文件开启时，电子交易平台按响应文件开启时间自动提取所有响应文件。</w:t>
      </w:r>
      <w:r>
        <w:rPr>
          <w:rFonts w:hint="eastAsia" w:cs="仿宋" w:asciiTheme="minorEastAsia" w:hAnsiTheme="minorEastAsia" w:eastAsiaTheme="minorEastAsia"/>
          <w:sz w:val="24"/>
          <w:lang w:eastAsia="zh-CN"/>
        </w:rPr>
        <w:t>采购代理机构</w:t>
      </w:r>
      <w:r>
        <w:rPr>
          <w:rFonts w:hint="eastAsia" w:cs="仿宋" w:asciiTheme="minorEastAsia" w:hAnsiTheme="minorEastAsia" w:eastAsiaTheme="minorEastAsia"/>
          <w:sz w:val="24"/>
        </w:rPr>
        <w:t>依托电子交易平台发起开始解密指令，供应商按照平台提示和采购文件的规定在半小时内完成在线解密。</w:t>
      </w:r>
    </w:p>
    <w:p>
      <w:pPr>
        <w:widowControl/>
        <w:spacing w:before="100" w:beforeAutospacing="1" w:after="240" w:line="360" w:lineRule="auto"/>
        <w:jc w:val="left"/>
        <w:rPr>
          <w:rFonts w:cs="仿宋" w:asciiTheme="minorEastAsia" w:hAnsiTheme="minorEastAsia"/>
          <w:b/>
          <w:sz w:val="24"/>
          <w:szCs w:val="20"/>
        </w:rPr>
      </w:pPr>
      <w:r>
        <w:rPr>
          <w:rFonts w:hint="eastAsia" w:cs="仿宋" w:asciiTheme="minorEastAsia" w:hAnsiTheme="minorEastAsia"/>
          <w:b/>
          <w:sz w:val="24"/>
          <w:szCs w:val="20"/>
        </w:rPr>
        <w:t>　18.资格审查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18.</w:t>
      </w:r>
      <w:r>
        <w:rPr>
          <w:rFonts w:hint="eastAsia" w:cs="仿宋" w:asciiTheme="minorEastAsia" w:hAnsiTheme="minorEastAsia"/>
          <w:kern w:val="0"/>
          <w:sz w:val="24"/>
          <w:lang w:val="en-US" w:eastAsia="zh-CN"/>
        </w:rPr>
        <w:t>1采购人或</w:t>
      </w:r>
      <w:r>
        <w:rPr>
          <w:rFonts w:hint="eastAsia" w:cs="仿宋" w:asciiTheme="minorEastAsia" w:hAnsiTheme="minorEastAsia"/>
          <w:kern w:val="0"/>
          <w:sz w:val="24"/>
          <w:lang w:eastAsia="zh-CN"/>
        </w:rPr>
        <w:t>采购代理机构</w:t>
      </w:r>
      <w:r>
        <w:rPr>
          <w:rFonts w:hint="eastAsia" w:cs="仿宋" w:asciiTheme="minorEastAsia" w:hAnsiTheme="minorEastAsia"/>
          <w:kern w:val="0"/>
          <w:sz w:val="24"/>
        </w:rPr>
        <w:t>依据</w:t>
      </w:r>
      <w:r>
        <w:rPr>
          <w:rFonts w:hint="eastAsia" w:cs="仿宋" w:asciiTheme="minorEastAsia" w:hAnsiTheme="minorEastAsia"/>
          <w:sz w:val="24"/>
        </w:rPr>
        <w:t>法律法规和采购文件的规定，对供应商的基本资格条件、特定资格条件进行审查。</w:t>
      </w:r>
    </w:p>
    <w:p>
      <w:pPr>
        <w:pStyle w:val="40"/>
        <w:spacing w:before="0"/>
        <w:ind w:firstLine="480"/>
        <w:rPr>
          <w:rFonts w:cs="仿宋" w:asciiTheme="minorEastAsia" w:hAnsiTheme="minorEastAsia"/>
        </w:rPr>
      </w:pPr>
      <w:r>
        <w:rPr>
          <w:rFonts w:hint="eastAsia" w:cs="仿宋" w:asciiTheme="minorEastAsia" w:hAnsiTheme="minorEastAsia"/>
          <w:kern w:val="0"/>
          <w:szCs w:val="24"/>
        </w:rPr>
        <w:t>18.</w:t>
      </w:r>
      <w:r>
        <w:rPr>
          <w:rFonts w:hint="eastAsia" w:cs="仿宋" w:asciiTheme="minorEastAsia" w:hAnsiTheme="minorEastAsia"/>
          <w:kern w:val="0"/>
          <w:szCs w:val="24"/>
          <w:lang w:val="en-US" w:eastAsia="zh-CN"/>
        </w:rPr>
        <w:t>2</w:t>
      </w:r>
      <w:r>
        <w:rPr>
          <w:rFonts w:hint="eastAsia" w:cs="仿宋" w:asciiTheme="minorEastAsia" w:hAnsiTheme="minorEastAsia"/>
          <w:kern w:val="0"/>
          <w:szCs w:val="24"/>
        </w:rPr>
        <w:t>供应商未按照采购文件要求提供与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供应商不具备采购文件中规定的资格要求，其响应无效。</w:t>
      </w:r>
    </w:p>
    <w:p>
      <w:pPr>
        <w:pStyle w:val="40"/>
        <w:spacing w:before="0"/>
        <w:ind w:firstLine="480"/>
        <w:rPr>
          <w:rFonts w:cs="仿宋" w:asciiTheme="minorEastAsia" w:hAnsiTheme="minorEastAsia"/>
        </w:rPr>
      </w:pPr>
      <w:r>
        <w:rPr>
          <w:rFonts w:hint="eastAsia" w:cs="仿宋" w:asciiTheme="minorEastAsia" w:hAnsiTheme="minorEastAsia"/>
          <w:kern w:val="0"/>
          <w:szCs w:val="24"/>
        </w:rPr>
        <w:t>18.</w:t>
      </w:r>
      <w:r>
        <w:rPr>
          <w:rFonts w:hint="eastAsia" w:cs="仿宋" w:asciiTheme="minorEastAsia" w:hAnsiTheme="minorEastAsia"/>
          <w:lang w:val="en-US" w:eastAsia="zh-CN"/>
        </w:rPr>
        <w:t>3</w:t>
      </w:r>
      <w:r>
        <w:rPr>
          <w:rFonts w:hint="eastAsia" w:cs="仿宋" w:asciiTheme="minorEastAsia" w:hAnsiTheme="minorEastAsia"/>
        </w:rPr>
        <w:t>对未通过资格审查的供应商，</w:t>
      </w:r>
      <w:r>
        <w:rPr>
          <w:rFonts w:hint="eastAsia" w:cs="仿宋" w:asciiTheme="minorEastAsia" w:hAnsiTheme="minorEastAsia"/>
          <w:kern w:val="0"/>
          <w:szCs w:val="24"/>
          <w:lang w:eastAsia="zh-CN"/>
        </w:rPr>
        <w:t>采购代理机构</w:t>
      </w:r>
      <w:r>
        <w:rPr>
          <w:rFonts w:hint="eastAsia" w:cs="仿宋" w:asciiTheme="minorEastAsia" w:hAnsiTheme="minorEastAsia"/>
        </w:rPr>
        <w:t>告知其未通过的原因。</w:t>
      </w:r>
    </w:p>
    <w:p>
      <w:pPr>
        <w:pStyle w:val="40"/>
        <w:spacing w:before="0"/>
        <w:ind w:firstLine="480"/>
        <w:rPr>
          <w:rFonts w:cs="仿宋" w:asciiTheme="minorEastAsia" w:hAnsiTheme="minorEastAsia"/>
        </w:rPr>
      </w:pPr>
      <w:r>
        <w:rPr>
          <w:rFonts w:hint="eastAsia" w:cs="仿宋" w:asciiTheme="minorEastAsia" w:hAnsiTheme="minorEastAsia"/>
          <w:kern w:val="0"/>
          <w:szCs w:val="24"/>
        </w:rPr>
        <w:t>18.</w:t>
      </w:r>
      <w:r>
        <w:rPr>
          <w:rFonts w:hint="eastAsia" w:cs="仿宋" w:asciiTheme="minorEastAsia" w:hAnsiTheme="minorEastAsia"/>
          <w:lang w:val="en-US" w:eastAsia="zh-CN"/>
        </w:rPr>
        <w:t>4</w:t>
      </w:r>
      <w:r>
        <w:rPr>
          <w:rFonts w:hint="eastAsia" w:cs="仿宋" w:asciiTheme="minorEastAsia" w:hAnsiTheme="minorEastAsia"/>
        </w:rPr>
        <w:t>合格供应商不足3家的，不再评审。</w:t>
      </w:r>
    </w:p>
    <w:p>
      <w:pPr>
        <w:pStyle w:val="40"/>
        <w:spacing w:before="0"/>
        <w:ind w:firstLine="0" w:firstLineChars="0"/>
        <w:rPr>
          <w:rFonts w:cs="仿宋" w:asciiTheme="minorEastAsia" w:hAnsiTheme="minorEastAsia"/>
          <w:b/>
          <w:szCs w:val="24"/>
        </w:rPr>
      </w:pPr>
      <w:r>
        <w:rPr>
          <w:rFonts w:hint="eastAsia" w:cs="仿宋" w:asciiTheme="minorEastAsia" w:hAnsiTheme="minorEastAsia"/>
          <w:b/>
          <w:szCs w:val="24"/>
        </w:rPr>
        <w:t>19.信用信息查询</w:t>
      </w:r>
    </w:p>
    <w:p>
      <w:pPr>
        <w:pStyle w:val="4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19.1信用信息查询渠道及截止时间：</w:t>
      </w:r>
      <w:r>
        <w:rPr>
          <w:rFonts w:hint="eastAsia" w:cs="仿宋" w:asciiTheme="minorEastAsia" w:hAnsiTheme="minorEastAsia"/>
          <w:kern w:val="0"/>
          <w:szCs w:val="24"/>
          <w:lang w:eastAsia="zh-CN"/>
        </w:rPr>
        <w:t>采购代理机构</w:t>
      </w:r>
      <w:r>
        <w:rPr>
          <w:rFonts w:hint="eastAsia" w:cs="仿宋" w:asciiTheme="minorEastAsia" w:hAnsiTheme="minorEastAsia"/>
          <w:kern w:val="0"/>
          <w:szCs w:val="24"/>
        </w:rPr>
        <w:t>将通过“信用中国”网站(www.creditchina.gov.cn)、中国政府采购网(www.ccgp.gov.cn)渠道查询供应商响应截止时间当天的信用记录。</w:t>
      </w:r>
    </w:p>
    <w:p>
      <w:pPr>
        <w:pStyle w:val="4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19.2信用信息查询记录和证据留存的具体方式：现场查询的供应商的信用记录、查询结果经确认后将与采购文件一起存档。</w:t>
      </w:r>
    </w:p>
    <w:p>
      <w:pPr>
        <w:pStyle w:val="40"/>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19.3信用信息的使用规则：经查询列入失信被执行人名单、重大税收违法案件当事人名单、政府采购严重违法失信行为记录名单的供应商将被拒绝参与政府采购活动。</w:t>
      </w:r>
    </w:p>
    <w:p>
      <w:pPr>
        <w:pStyle w:val="40"/>
        <w:spacing w:before="0"/>
        <w:ind w:firstLine="480"/>
        <w:rPr>
          <w:rFonts w:cs="仿宋" w:asciiTheme="minorEastAsia" w:hAnsiTheme="minorEastAsia"/>
        </w:rPr>
      </w:pPr>
      <w:r>
        <w:rPr>
          <w:rFonts w:hint="eastAsia" w:cs="仿宋" w:asciiTheme="minorEastAsia" w:hAnsiTheme="minorEastAsia"/>
          <w:kern w:val="0"/>
          <w:szCs w:val="24"/>
        </w:rPr>
        <w:t>19.4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 w:asciiTheme="minorEastAsia" w:hAnsiTheme="minorEastAsia"/>
        </w:rPr>
        <w:t>。</w:t>
      </w:r>
    </w:p>
    <w:p>
      <w:pPr>
        <w:pStyle w:val="40"/>
        <w:spacing w:before="0"/>
        <w:ind w:firstLine="0" w:firstLineChars="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rPr>
          <w:rFonts w:cs="仿宋" w:asciiTheme="minorEastAsia" w:hAnsiTheme="minorEastAsia"/>
          <w:b/>
          <w:sz w:val="24"/>
        </w:rPr>
      </w:pPr>
      <w:bookmarkStart w:id="19" w:name="_Toc91899903"/>
      <w:r>
        <w:rPr>
          <w:rFonts w:hint="eastAsia" w:cs="仿宋" w:asciiTheme="minorEastAsia" w:hAnsiTheme="minorEastAsia"/>
          <w:b/>
          <w:sz w:val="24"/>
        </w:rPr>
        <w:t>20.</w:t>
      </w:r>
      <w:r>
        <w:rPr>
          <w:rFonts w:hint="eastAsia" w:cs="仿宋" w:asciiTheme="minorEastAsia" w:hAnsiTheme="minorEastAsia"/>
          <w:sz w:val="24"/>
        </w:rPr>
        <w:t>询价小组将根据采购文件和有关规定，履行评审工作职责，并按照评审方法及评审标准，全面衡量各供应商对采购文件的响应情况。对实质上响应采购文件的供应商，按照报价从低到高排出推荐成交的供应商的先后顺序，并按顺序提出授标建议。</w:t>
      </w:r>
      <w:r>
        <w:rPr>
          <w:rFonts w:hint="eastAsia" w:cs="仿宋" w:asciiTheme="minorEastAsia" w:hAnsiTheme="minorEastAsia"/>
          <w:b/>
          <w:sz w:val="24"/>
        </w:rPr>
        <w:t>详见采购文件第四部分评审办法。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15"/>
        <w:spacing w:line="360" w:lineRule="auto"/>
        <w:ind w:left="479" w:hanging="479" w:hangingChars="199"/>
        <w:rPr>
          <w:rFonts w:cs="仿宋" w:asciiTheme="minorEastAsia" w:hAnsiTheme="minorEastAsia"/>
          <w:b/>
        </w:rPr>
      </w:pPr>
      <w:r>
        <w:rPr>
          <w:rFonts w:hint="eastAsia" w:cs="仿宋" w:asciiTheme="minorEastAsia" w:hAnsiTheme="minorEastAsia"/>
          <w:b/>
        </w:rPr>
        <w:t>21. 确定成交供应商</w:t>
      </w:r>
    </w:p>
    <w:p>
      <w:pPr>
        <w:pStyle w:val="40"/>
        <w:snapToGrid w:val="0"/>
        <w:spacing w:before="0"/>
        <w:ind w:firstLine="480"/>
        <w:rPr>
          <w:rFonts w:cs="仿宋" w:asciiTheme="minorEastAsia" w:hAnsiTheme="minorEastAsia"/>
          <w:b/>
          <w:szCs w:val="24"/>
        </w:rPr>
      </w:pPr>
      <w:r>
        <w:rPr>
          <w:rFonts w:hint="eastAsia" w:cs="仿宋" w:asciiTheme="minorEastAsia" w:hAnsiTheme="minorEastAsia"/>
          <w:szCs w:val="24"/>
        </w:rPr>
        <w:t>采购人将自收到评审报告之日起2个工作日内通过电子交易平台在评审报告推荐的成交候选人中按顺序确定成交供应商。</w:t>
      </w:r>
    </w:p>
    <w:p>
      <w:pPr>
        <w:pStyle w:val="40"/>
        <w:snapToGrid w:val="0"/>
        <w:spacing w:before="0"/>
        <w:ind w:firstLine="0" w:firstLineChars="0"/>
        <w:rPr>
          <w:rFonts w:cs="仿宋" w:asciiTheme="minorEastAsia" w:hAnsiTheme="minorEastAsia"/>
          <w:b/>
          <w:szCs w:val="24"/>
        </w:rPr>
      </w:pPr>
      <w:r>
        <w:rPr>
          <w:rFonts w:hint="eastAsia" w:cs="仿宋" w:asciiTheme="minorEastAsia" w:hAnsiTheme="minorEastAsia"/>
          <w:b/>
          <w:szCs w:val="24"/>
        </w:rPr>
        <w:t>22. 成交通知与成交结果公告</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22.1自成交供应商确定之日起2个工作日内，</w:t>
      </w:r>
      <w:r>
        <w:rPr>
          <w:rFonts w:hint="eastAsia" w:cs="仿宋" w:asciiTheme="minorEastAsia" w:hAnsiTheme="minorEastAsia"/>
          <w:sz w:val="24"/>
          <w:lang w:eastAsia="zh-CN"/>
        </w:rPr>
        <w:t>采购代理机构</w:t>
      </w:r>
      <w:r>
        <w:rPr>
          <w:rFonts w:hint="eastAsia" w:cs="仿宋" w:asciiTheme="minorEastAsia" w:hAnsiTheme="minorEastAsia"/>
          <w:sz w:val="24"/>
        </w:rPr>
        <w:t>通过电子交易平台向成交供应商发出成交通知书，同时编制发布采购结果公告。</w:t>
      </w:r>
      <w:r>
        <w:rPr>
          <w:rFonts w:hint="eastAsia" w:cs="仿宋" w:asciiTheme="minorEastAsia" w:hAnsiTheme="minorEastAsia"/>
          <w:sz w:val="24"/>
          <w:lang w:eastAsia="zh-CN"/>
        </w:rPr>
        <w:t>采购代理机构</w:t>
      </w:r>
      <w:r>
        <w:rPr>
          <w:rFonts w:hint="eastAsia" w:cs="仿宋" w:asciiTheme="minorEastAsia" w:hAnsiTheme="minorEastAsia"/>
          <w:sz w:val="24"/>
        </w:rPr>
        <w:t>也可以以纸质形式进行成交通知。</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22.2成交结果公告内容包括采购人及其委托的</w:t>
      </w:r>
      <w:r>
        <w:rPr>
          <w:rFonts w:hint="eastAsia" w:cs="仿宋" w:asciiTheme="minorEastAsia" w:hAnsiTheme="minorEastAsia"/>
          <w:sz w:val="24"/>
          <w:lang w:eastAsia="zh-CN"/>
        </w:rPr>
        <w:t>采购代理机构</w:t>
      </w:r>
      <w:r>
        <w:rPr>
          <w:rFonts w:hint="eastAsia" w:cs="仿宋" w:asciiTheme="minorEastAsia" w:hAnsiTheme="minorEastAsia"/>
          <w:sz w:val="24"/>
        </w:rPr>
        <w:t>的名称、地址、联系方式，项目名称和项目编号，成交供应商名称、地址和成交金额，主要成交标的的名称、规格型号、数量、单价、服务要求，响应文件开启记录、未成交情况说明、成交公告期限以及评审专家名单。</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22.3公告期限为1个工作日。</w:t>
      </w:r>
    </w:p>
    <w:p>
      <w:pPr>
        <w:snapToGrid w:val="0"/>
        <w:spacing w:line="360" w:lineRule="auto"/>
        <w:ind w:left="120" w:leftChars="57" w:firstLine="481" w:firstLineChars="150"/>
        <w:jc w:val="center"/>
        <w:rPr>
          <w:rFonts w:cs="仿宋" w:asciiTheme="minorEastAsia" w:hAnsiTheme="minorEastAsia"/>
          <w:b/>
          <w:sz w:val="32"/>
        </w:rPr>
      </w:pPr>
    </w:p>
    <w:p>
      <w:pPr>
        <w:snapToGrid w:val="0"/>
        <w:spacing w:line="360" w:lineRule="auto"/>
        <w:ind w:left="120" w:leftChars="57" w:firstLine="481"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15"/>
        <w:spacing w:line="360" w:lineRule="auto"/>
        <w:ind w:left="479" w:hanging="479" w:hangingChars="199"/>
        <w:rPr>
          <w:rFonts w:cs="仿宋" w:asciiTheme="minorEastAsia" w:hAnsiTheme="minorEastAsia"/>
          <w:b/>
        </w:rPr>
      </w:pPr>
      <w:r>
        <w:rPr>
          <w:rFonts w:hint="eastAsia" w:cs="仿宋" w:asciiTheme="minorEastAsia" w:hAnsiTheme="minorEastAsia"/>
          <w:b/>
        </w:rPr>
        <w:t xml:space="preserve">23. </w:t>
      </w:r>
      <w:r>
        <w:rPr>
          <w:rFonts w:hint="eastAsia" w:cs="仿宋" w:asciiTheme="minorEastAsia" w:hAnsiTheme="minorEastAsia"/>
        </w:rPr>
        <w:t>合同主要条款详见第五部分拟签订的合同文本。</w:t>
      </w:r>
    </w:p>
    <w:p>
      <w:pPr>
        <w:pStyle w:val="15"/>
        <w:spacing w:line="360" w:lineRule="auto"/>
        <w:ind w:left="479" w:hanging="479" w:hangingChars="199"/>
        <w:rPr>
          <w:rFonts w:cs="仿宋" w:asciiTheme="minorEastAsia" w:hAnsiTheme="minorEastAsia"/>
          <w:b/>
        </w:rPr>
      </w:pPr>
      <w:r>
        <w:rPr>
          <w:rFonts w:hint="eastAsia" w:cs="仿宋" w:asciiTheme="minorEastAsia" w:hAnsiTheme="minorEastAsia"/>
          <w:b/>
        </w:rPr>
        <w:t>24.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24.1</w:t>
      </w:r>
      <w:r>
        <w:rPr>
          <w:rFonts w:hint="eastAsia" w:cs="仿宋" w:asciiTheme="minorEastAsia" w:hAnsiTheme="minorEastAsia"/>
          <w:kern w:val="0"/>
          <w:sz w:val="24"/>
        </w:rPr>
        <w:t xml:space="preserve"> 除不可抗力等特殊情况外，原则上采购人应当在成交通知书发出之日起10个工作日内，与成交供应商按照采购文件确定的事项签订政府采购合同，并在签订之日起2个工作日内将政府采购合同在浙江政府采购网上公告。鼓励有条件的采购人视情缩减采购合同签订时限，提高采购效率，杜绝“冷、硬、横、推”等不当行为。</w:t>
      </w:r>
    </w:p>
    <w:p>
      <w:pPr>
        <w:pStyle w:val="40"/>
        <w:snapToGrid w:val="0"/>
        <w:spacing w:before="0"/>
        <w:ind w:firstLine="480"/>
        <w:rPr>
          <w:rFonts w:cs="仿宋" w:asciiTheme="minorEastAsia" w:hAnsiTheme="minorEastAsia"/>
          <w:kern w:val="0"/>
        </w:rPr>
      </w:pPr>
      <w:r>
        <w:rPr>
          <w:rFonts w:hint="eastAsia" w:cs="仿宋" w:asciiTheme="minorEastAsia" w:hAnsiTheme="minorEastAsia"/>
          <w:kern w:val="0"/>
          <w:lang w:val="zh-CN"/>
        </w:rPr>
        <w:t>2</w:t>
      </w:r>
      <w:r>
        <w:rPr>
          <w:rFonts w:hint="eastAsia" w:cs="仿宋" w:asciiTheme="minorEastAsia" w:hAnsiTheme="minorEastAsia"/>
          <w:kern w:val="0"/>
        </w:rPr>
        <w:t>4</w:t>
      </w:r>
      <w:r>
        <w:rPr>
          <w:rFonts w:hint="eastAsia" w:cs="仿宋" w:asciiTheme="minorEastAsia" w:hAnsiTheme="minorEastAsia"/>
          <w:kern w:val="0"/>
          <w:lang w:val="zh-CN"/>
        </w:rPr>
        <w:t>.2成交供应商按规定的日期、时间、地点，由法定代表人或其授权代表与采购人代表签订合同。如成交供应商为联合体的，由联合体成员各方法定代表人或其授权代表与采购人代表签订合同。</w:t>
      </w:r>
    </w:p>
    <w:p>
      <w:pPr>
        <w:pStyle w:val="40"/>
        <w:snapToGrid w:val="0"/>
        <w:spacing w:before="0"/>
        <w:ind w:firstLine="480"/>
        <w:rPr>
          <w:rFonts w:cs="仿宋" w:asciiTheme="minorEastAsia" w:hAnsiTheme="minorEastAsia"/>
        </w:rPr>
      </w:pPr>
      <w:r>
        <w:rPr>
          <w:rFonts w:hint="eastAsia" w:cs="仿宋" w:asciiTheme="minorEastAsia" w:hAnsiTheme="minorEastAsia"/>
        </w:rPr>
        <w:t>24.3如签订合同并生效后，供应商无故拒绝或延期，除按照合同条款处理外，列入不良行为记录一次，并给予通报。</w:t>
      </w:r>
    </w:p>
    <w:p>
      <w:pPr>
        <w:pStyle w:val="40"/>
        <w:snapToGrid w:val="0"/>
        <w:spacing w:before="0"/>
        <w:ind w:firstLine="480"/>
        <w:rPr>
          <w:rFonts w:cs="仿宋" w:asciiTheme="minorEastAsia" w:hAnsiTheme="minorEastAsia"/>
        </w:rPr>
      </w:pPr>
      <w:r>
        <w:rPr>
          <w:rFonts w:hint="eastAsia" w:cs="仿宋" w:asciiTheme="minorEastAsia" w:hAnsiTheme="minorEastAsia"/>
        </w:rPr>
        <w:t>24.4成交供应商拒绝与采购人签订合同的，采购人可以按照评审报告推荐的成交候选人名单排序，确定下一候选人为成交供应商，也可以重新开展政府采购活动。</w:t>
      </w:r>
    </w:p>
    <w:p>
      <w:pPr>
        <w:pStyle w:val="40"/>
        <w:snapToGrid w:val="0"/>
        <w:spacing w:before="0" w:after="120"/>
        <w:ind w:firstLine="480"/>
        <w:rPr>
          <w:rFonts w:cs="仿宋" w:asciiTheme="minorEastAsia" w:hAnsiTheme="minorEastAsia"/>
        </w:rPr>
      </w:pPr>
      <w:r>
        <w:rPr>
          <w:rFonts w:hint="eastAsia" w:cs="仿宋" w:asciiTheme="minorEastAsia" w:hAnsiTheme="minorEastAsia"/>
        </w:rPr>
        <w:t>24.5采购合同由采购人与成交供应商根据采购文件、响应文件等内容通过政府采购电子交易平台在线签订，自动备案。</w:t>
      </w:r>
    </w:p>
    <w:p>
      <w:pPr>
        <w:pStyle w:val="15"/>
        <w:numPr>
          <w:ilvl w:val="0"/>
          <w:numId w:val="3"/>
        </w:numPr>
        <w:spacing w:line="360" w:lineRule="auto"/>
        <w:ind w:left="479" w:hanging="479" w:hangingChars="199"/>
        <w:rPr>
          <w:rFonts w:cs="仿宋" w:asciiTheme="minorEastAsia" w:hAnsiTheme="minorEastAsia"/>
          <w:b/>
        </w:rPr>
      </w:pPr>
      <w:r>
        <w:rPr>
          <w:rFonts w:hint="eastAsia" w:cs="仿宋" w:asciiTheme="minorEastAsia" w:hAnsiTheme="minorEastAsia"/>
          <w:b/>
        </w:rPr>
        <w:t>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拟签订的合同文本要求成交供应商提交履约保证金的，供应商应当以支票、汇票、本票或者金融机构、担保机构出具的保函等非现金形式提交。履约保证金的数额不得超过政府采购合同金额的1%</w:t>
      </w:r>
      <w:r>
        <w:rPr>
          <w:rFonts w:hint="eastAsia" w:ascii="宋体" w:hAnsi="宋体" w:cs="宋体"/>
          <w:kern w:val="2"/>
          <w:sz w:val="24"/>
          <w:highlight w:val="none"/>
        </w:rPr>
        <w:t>，鼓励根据项目特点、供应商诚信等因素免收履约保证金或降低缴纳比例</w:t>
      </w:r>
      <w:r>
        <w:rPr>
          <w:rFonts w:hint="eastAsia" w:cs="仿宋" w:asciiTheme="minorEastAsia" w:hAnsiTheme="minorEastAsia"/>
          <w:sz w:val="24"/>
          <w:szCs w:val="20"/>
        </w:rPr>
        <w:t>。鼓励和支持供应商以银行、保险公司出具的保函形式提供履约保证金。采购人不得拒收履约保函，项目验收结束后应及时退还，延迟退还的，应当按照合同约定和法律规定承担相应的赔偿责任。</w:t>
      </w:r>
      <w:r>
        <w:rPr>
          <w:rFonts w:hint="eastAsia" w:cs="仿宋" w:asciiTheme="minorEastAsia" w:hAnsiTheme="minorEastAsia"/>
          <w:sz w:val="24"/>
          <w:szCs w:val="20"/>
        </w:rPr>
        <w:br w:type="textWrapping"/>
      </w:r>
      <w:r>
        <w:rPr>
          <w:rFonts w:hint="eastAsia" w:cs="仿宋" w:asciiTheme="minorEastAsia" w:hAnsiTheme="minorEastAsia"/>
          <w:sz w:val="24"/>
          <w:szCs w:val="20"/>
        </w:rPr>
        <w:t xml:space="preserve">    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tabs>
          <w:tab w:val="left" w:pos="1121"/>
        </w:tabs>
        <w:adjustRightInd w:val="0"/>
        <w:snapToGrid w:val="0"/>
        <w:spacing w:line="360" w:lineRule="auto"/>
        <w:jc w:val="left"/>
        <w:rPr>
          <w:rFonts w:cs="仿宋" w:asciiTheme="minorEastAsia" w:hAnsiTheme="minorEastAsia"/>
          <w:sz w:val="24"/>
          <w:szCs w:val="20"/>
          <w:highlight w:val="none"/>
        </w:rPr>
      </w:pPr>
      <w:r>
        <w:rPr>
          <w:rFonts w:eastAsia="宋体" w:cs="仿宋" w:asciiTheme="minorEastAsia" w:hAnsiTheme="minorEastAsia"/>
          <w:b/>
          <w:bCs/>
          <w:sz w:val="24"/>
          <w:szCs w:val="20"/>
          <w:highlight w:val="none"/>
        </w:rPr>
        <w:t>2</w:t>
      </w:r>
      <w:r>
        <w:rPr>
          <w:rFonts w:hint="eastAsia" w:cs="仿宋" w:asciiTheme="minorEastAsia" w:hAnsiTheme="minorEastAsia"/>
          <w:b/>
          <w:bCs/>
          <w:sz w:val="24"/>
          <w:szCs w:val="20"/>
          <w:highlight w:val="none"/>
        </w:rPr>
        <w:t>6</w:t>
      </w:r>
      <w:r>
        <w:rPr>
          <w:rFonts w:eastAsia="宋体" w:cs="仿宋" w:asciiTheme="minorEastAsia" w:hAnsiTheme="minorEastAsia"/>
          <w:b/>
          <w:bCs/>
          <w:sz w:val="24"/>
          <w:szCs w:val="20"/>
          <w:highlight w:val="none"/>
        </w:rPr>
        <w:t>.预付款</w:t>
      </w:r>
    </w:p>
    <w:p>
      <w:pPr>
        <w:tabs>
          <w:tab w:val="left" w:pos="1121"/>
        </w:tabs>
        <w:adjustRightInd w:val="0"/>
        <w:snapToGrid w:val="0"/>
        <w:spacing w:line="360" w:lineRule="auto"/>
        <w:ind w:firstLine="480" w:firstLineChars="200"/>
        <w:jc w:val="left"/>
        <w:rPr>
          <w:highlight w:val="none"/>
        </w:rPr>
      </w:pPr>
      <w:r>
        <w:rPr>
          <w:rFonts w:hint="eastAsia" w:cs="仿宋" w:asciiTheme="minorEastAsia" w:hAnsiTheme="minorEastAsia" w:eastAsiaTheme="minorEastAsia"/>
          <w:sz w:val="24"/>
          <w:szCs w:val="20"/>
          <w:highlight w:val="none"/>
        </w:rPr>
        <w:t>采购单位应当在政府采购合同中约定预付款，对中小企业合同预付款比例原则上不低于合同金</w:t>
      </w:r>
      <w:r>
        <w:rPr>
          <w:rFonts w:hint="eastAsia" w:ascii="宋体" w:hAnsi="宋体" w:eastAsia="宋体"/>
          <w:sz w:val="24"/>
          <w:highlight w:val="none"/>
        </w:rPr>
        <w:t>额的</w:t>
      </w:r>
      <w:r>
        <w:rPr>
          <w:rFonts w:ascii="宋体" w:hAnsi="宋体" w:eastAsia="宋体"/>
          <w:sz w:val="24"/>
          <w:highlight w:val="none"/>
        </w:rPr>
        <w:t>40％</w:t>
      </w:r>
      <w:r>
        <w:rPr>
          <w:rFonts w:hint="eastAsia" w:ascii="宋体" w:hAnsi="宋体" w:eastAsia="宋体"/>
          <w:sz w:val="24"/>
          <w:highlight w:val="none"/>
        </w:rPr>
        <w:t>，不高于合同金额的</w:t>
      </w:r>
      <w:r>
        <w:rPr>
          <w:rFonts w:ascii="宋体" w:hAnsi="宋体" w:eastAsia="宋体"/>
          <w:sz w:val="24"/>
          <w:highlight w:val="none"/>
        </w:rPr>
        <w:t>70%；项目分年安排预算的，每年预付款比例</w:t>
      </w:r>
      <w:r>
        <w:rPr>
          <w:rFonts w:hint="eastAsia" w:ascii="宋体" w:hAnsi="宋体" w:eastAsia="宋体"/>
          <w:sz w:val="24"/>
        </w:rPr>
        <w:t>不低于</w:t>
      </w:r>
      <w:r>
        <w:rPr>
          <w:rFonts w:ascii="宋体" w:hAnsi="宋体" w:eastAsia="宋体"/>
          <w:sz w:val="24"/>
          <w:highlight w:val="none"/>
        </w:rPr>
        <w:t>项目年度计划支付资金额的40％</w:t>
      </w:r>
      <w:r>
        <w:rPr>
          <w:rFonts w:hint="eastAsia" w:ascii="宋体" w:hAnsi="宋体" w:eastAsia="宋体"/>
          <w:sz w:val="24"/>
          <w:highlight w:val="none"/>
        </w:rPr>
        <w:t>，不高于合同金额的</w:t>
      </w:r>
      <w:r>
        <w:rPr>
          <w:rFonts w:ascii="宋体" w:hAnsi="宋体" w:eastAsia="宋体"/>
          <w:sz w:val="24"/>
          <w:highlight w:val="none"/>
        </w:rPr>
        <w:t>70%；采购项目实施以人工投入为主的，</w:t>
      </w:r>
      <w:r>
        <w:rPr>
          <w:rFonts w:hint="eastAsia" w:ascii="宋体" w:hAnsi="宋体" w:eastAsia="宋体"/>
          <w:sz w:val="24"/>
          <w:highlight w:val="none"/>
        </w:rPr>
        <w:t>可适当降低预付款比例，但不得低于</w:t>
      </w:r>
      <w:r>
        <w:rPr>
          <w:rFonts w:ascii="宋体" w:hAnsi="宋体" w:eastAsia="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eastAsia="宋体"/>
          <w:sz w:val="24"/>
          <w:highlight w:val="none"/>
        </w:rPr>
        <w:t>供应商</w:t>
      </w:r>
      <w:r>
        <w:rPr>
          <w:rFonts w:ascii="宋体" w:hAnsi="宋体" w:eastAsia="宋体"/>
          <w:sz w:val="24"/>
          <w:highlight w:val="none"/>
        </w:rPr>
        <w:t>明确表示无需预付款或者主动要求降低预付款比例的，</w:t>
      </w:r>
      <w:r>
        <w:rPr>
          <w:rFonts w:hint="eastAsia" w:ascii="宋体" w:hAnsi="宋体" w:eastAsia="宋体"/>
          <w:sz w:val="24"/>
          <w:highlight w:val="none"/>
        </w:rPr>
        <w:t>采购单位</w:t>
      </w:r>
      <w:r>
        <w:rPr>
          <w:rFonts w:ascii="宋体" w:hAnsi="宋体" w:eastAsia="宋体"/>
          <w:sz w:val="24"/>
          <w:highlight w:val="none"/>
        </w:rPr>
        <w:t>可不适用前述规定。</w:t>
      </w:r>
      <w:r>
        <w:rPr>
          <w:rFonts w:hint="eastAsia" w:ascii="宋体" w:hAnsi="宋体" w:eastAsia="宋体"/>
          <w:sz w:val="24"/>
          <w:highlight w:val="none"/>
        </w:rPr>
        <w:t>采购单位</w:t>
      </w:r>
      <w:r>
        <w:rPr>
          <w:rFonts w:ascii="宋体" w:hAnsi="宋体" w:eastAsia="宋体"/>
          <w:sz w:val="24"/>
          <w:highlight w:val="none"/>
        </w:rPr>
        <w:t>根据项目特点、供应商诚信等因素，可以要求</w:t>
      </w:r>
      <w:r>
        <w:rPr>
          <w:rFonts w:hint="eastAsia" w:ascii="宋体" w:hAnsi="宋体" w:eastAsia="宋体"/>
          <w:sz w:val="24"/>
          <w:highlight w:val="none"/>
        </w:rPr>
        <w:t>供应商</w:t>
      </w:r>
      <w:r>
        <w:rPr>
          <w:rFonts w:ascii="宋体" w:hAnsi="宋体" w:eastAsia="宋体"/>
          <w:sz w:val="24"/>
          <w:highlight w:val="none"/>
        </w:rPr>
        <w:t>提交银行、保险公司等金融机构出具的预付款保函或其他担保措施。政府采购预付款应在合同生效以及具备实施条件后5个工作日内支付。</w:t>
      </w:r>
      <w:r>
        <w:rPr>
          <w:rFonts w:hint="eastAsia" w:ascii="宋体" w:hAnsi="宋体" w:eastAsia="宋体"/>
          <w:sz w:val="24"/>
          <w:highlight w:val="none"/>
        </w:rPr>
        <w:t>政府采购工程以及与工程建设有关的货物、服务，采用招标方式采购的，预付款从其相关规定。供应商可登录政采云前台大厅选择金融服务</w:t>
      </w:r>
      <w:r>
        <w:rPr>
          <w:rFonts w:ascii="宋体" w:hAnsi="宋体" w:eastAsia="宋体"/>
          <w:sz w:val="24"/>
          <w:highlight w:val="none"/>
        </w:rPr>
        <w:t xml:space="preserve"> - </w:t>
      </w:r>
      <w:r>
        <w:rPr>
          <w:rFonts w:hint="eastAsia" w:ascii="宋体" w:hAnsi="宋体" w:eastAsia="宋体"/>
          <w:sz w:val="24"/>
          <w:highlight w:val="none"/>
        </w:rPr>
        <w:t>【保函保险服务】出具预付款保函，具体步骤：选择产品—填写供应商信息—选择中标项目—确认信息—等待保险</w:t>
      </w:r>
      <w:r>
        <w:rPr>
          <w:rFonts w:ascii="宋体" w:hAnsi="宋体" w:eastAsia="宋体"/>
          <w:sz w:val="24"/>
          <w:highlight w:val="none"/>
        </w:rPr>
        <w:t>/保函受理—确认保单—支付保费—成功出单。政</w:t>
      </w:r>
      <w:r>
        <w:rPr>
          <w:rFonts w:hint="eastAsia" w:ascii="宋体" w:hAnsi="宋体" w:eastAsia="宋体"/>
          <w:sz w:val="24"/>
          <w:highlight w:val="none"/>
        </w:rPr>
        <w:t>采云金融专线</w:t>
      </w:r>
      <w:r>
        <w:rPr>
          <w:rFonts w:ascii="宋体" w:hAnsi="宋体" w:eastAsia="宋体"/>
          <w:sz w:val="24"/>
          <w:highlight w:val="none"/>
        </w:rPr>
        <w:t>400-903-9583。</w:t>
      </w:r>
    </w:p>
    <w:p>
      <w:pPr>
        <w:pStyle w:val="2"/>
        <w:adjustRightInd w:val="0"/>
        <w:snapToGrid w:val="0"/>
        <w:spacing w:line="360" w:lineRule="auto"/>
      </w:pPr>
    </w:p>
    <w:p>
      <w:pPr>
        <w:snapToGrid w:val="0"/>
        <w:spacing w:line="360" w:lineRule="auto"/>
        <w:jc w:val="center"/>
        <w:rPr>
          <w:rFonts w:cs="仿宋" w:asciiTheme="minorEastAsia" w:hAnsiTheme="minorEastAsia"/>
          <w:b/>
          <w:sz w:val="24"/>
        </w:rPr>
      </w:pPr>
      <w:r>
        <w:rPr>
          <w:rFonts w:hint="eastAsia" w:cs="仿宋" w:asciiTheme="minorEastAsia" w:hAnsiTheme="minorEastAsia"/>
          <w:b/>
          <w:sz w:val="32"/>
        </w:rPr>
        <w:t>八、电子交易活动的中止</w:t>
      </w:r>
    </w:p>
    <w:p>
      <w:pPr>
        <w:pStyle w:val="40"/>
        <w:snapToGrid w:val="0"/>
        <w:spacing w:before="0"/>
        <w:ind w:firstLine="0" w:firstLineChars="0"/>
        <w:rPr>
          <w:rFonts w:cs="仿宋" w:asciiTheme="minorEastAsia" w:hAnsiTheme="minorEastAsia"/>
        </w:rPr>
      </w:pPr>
      <w:r>
        <w:rPr>
          <w:rFonts w:hint="eastAsia" w:cs="仿宋" w:asciiTheme="minorEastAsia" w:hAnsiTheme="minorEastAsia"/>
          <w:b/>
          <w:bCs/>
        </w:rPr>
        <w:t>27</w:t>
      </w:r>
      <w:r>
        <w:rPr>
          <w:rFonts w:hint="eastAsia" w:cs="仿宋" w:asciiTheme="minorEastAsia" w:hAnsiTheme="minorEastAsia"/>
          <w:b/>
          <w:bCs/>
          <w:szCs w:val="24"/>
        </w:rPr>
        <w:t>.</w:t>
      </w:r>
      <w:r>
        <w:rPr>
          <w:rFonts w:hint="eastAsia" w:cs="仿宋" w:asciiTheme="minorEastAsia" w:hAnsiTheme="minorEastAsia"/>
          <w:b/>
          <w:szCs w:val="24"/>
        </w:rPr>
        <w:t xml:space="preserve"> 电子交易活动的中止。</w:t>
      </w:r>
      <w:r>
        <w:rPr>
          <w:rFonts w:hint="eastAsia" w:cs="仿宋" w:asciiTheme="minorEastAsia" w:hAnsiTheme="minorEastAsia"/>
        </w:rPr>
        <w:t>采购过程中出现以下情形，导致电子交易平台无法正常运行，或者无法保证电子交易的公平、公正和安全时，</w:t>
      </w:r>
      <w:r>
        <w:rPr>
          <w:rFonts w:hint="eastAsia" w:cs="仿宋" w:asciiTheme="minorEastAsia" w:hAnsiTheme="minorEastAsia"/>
          <w:lang w:eastAsia="zh-CN"/>
        </w:rPr>
        <w:t>采购代理机构</w:t>
      </w:r>
      <w:r>
        <w:rPr>
          <w:rFonts w:hint="eastAsia" w:cs="仿宋" w:asciiTheme="minorEastAsia" w:hAnsiTheme="minorEastAsia"/>
        </w:rPr>
        <w:t>可中止电子交易活动：</w:t>
      </w:r>
    </w:p>
    <w:p>
      <w:pPr>
        <w:pStyle w:val="40"/>
        <w:snapToGrid w:val="0"/>
        <w:spacing w:before="0"/>
        <w:ind w:firstLine="480"/>
        <w:rPr>
          <w:rFonts w:cs="仿宋" w:asciiTheme="minorEastAsia" w:hAnsiTheme="minorEastAsia"/>
        </w:rPr>
      </w:pPr>
      <w:r>
        <w:rPr>
          <w:rFonts w:hint="eastAsia" w:cs="仿宋" w:asciiTheme="minorEastAsia" w:hAnsiTheme="minorEastAsia"/>
        </w:rPr>
        <w:t xml:space="preserve">26.1电子交易平台发生故障而无法登录访问的； </w:t>
      </w:r>
    </w:p>
    <w:p>
      <w:pPr>
        <w:pStyle w:val="40"/>
        <w:snapToGrid w:val="0"/>
        <w:spacing w:before="0"/>
        <w:ind w:firstLine="480"/>
        <w:rPr>
          <w:rFonts w:cs="仿宋" w:asciiTheme="minorEastAsia" w:hAnsiTheme="minorEastAsia"/>
        </w:rPr>
      </w:pPr>
      <w:r>
        <w:rPr>
          <w:rFonts w:hint="eastAsia" w:cs="仿宋" w:asciiTheme="minorEastAsia" w:hAnsiTheme="minorEastAsia"/>
        </w:rPr>
        <w:t>26.2电子交易平台应用或数据库出现错误，不能进行正常操作的；</w:t>
      </w:r>
    </w:p>
    <w:p>
      <w:pPr>
        <w:pStyle w:val="40"/>
        <w:snapToGrid w:val="0"/>
        <w:spacing w:before="0"/>
        <w:ind w:firstLine="480"/>
        <w:rPr>
          <w:rFonts w:cs="仿宋" w:asciiTheme="minorEastAsia" w:hAnsiTheme="minorEastAsia"/>
        </w:rPr>
      </w:pPr>
      <w:r>
        <w:rPr>
          <w:rFonts w:hint="eastAsia" w:cs="仿宋" w:asciiTheme="minorEastAsia" w:hAnsiTheme="minorEastAsia"/>
        </w:rPr>
        <w:t>26.3电子交易平台发现严重安全漏洞，有潜在泄密危险的；</w:t>
      </w:r>
    </w:p>
    <w:p>
      <w:pPr>
        <w:pStyle w:val="40"/>
        <w:snapToGrid w:val="0"/>
        <w:spacing w:before="0"/>
        <w:ind w:firstLine="480"/>
        <w:rPr>
          <w:rFonts w:cs="仿宋" w:asciiTheme="minorEastAsia" w:hAnsiTheme="minorEastAsia"/>
        </w:rPr>
      </w:pPr>
      <w:r>
        <w:rPr>
          <w:rFonts w:hint="eastAsia" w:cs="仿宋" w:asciiTheme="minorEastAsia" w:hAnsiTheme="minorEastAsia"/>
        </w:rPr>
        <w:t xml:space="preserve">26.4病毒发作导致不能进行正常操作的； </w:t>
      </w:r>
    </w:p>
    <w:p>
      <w:pPr>
        <w:pStyle w:val="40"/>
        <w:snapToGrid w:val="0"/>
        <w:spacing w:before="0"/>
        <w:ind w:firstLine="480"/>
        <w:rPr>
          <w:rFonts w:cs="仿宋" w:asciiTheme="minorEastAsia" w:hAnsiTheme="minorEastAsia"/>
        </w:rPr>
      </w:pPr>
      <w:r>
        <w:rPr>
          <w:rFonts w:hint="eastAsia" w:cs="仿宋" w:asciiTheme="minorEastAsia" w:hAnsiTheme="minorEastAsia"/>
        </w:rPr>
        <w:t>26.5其他无法保证电子交易的公平、公正和安全的情况。</w:t>
      </w:r>
    </w:p>
    <w:p>
      <w:pPr>
        <w:pStyle w:val="40"/>
        <w:snapToGrid w:val="0"/>
        <w:spacing w:before="0"/>
        <w:ind w:firstLine="0" w:firstLineChars="0"/>
        <w:rPr>
          <w:rFonts w:cs="仿宋" w:asciiTheme="minorEastAsia" w:hAnsiTheme="minorEastAsia"/>
        </w:rPr>
      </w:pPr>
      <w:r>
        <w:rPr>
          <w:rFonts w:hint="eastAsia" w:cs="仿宋" w:asciiTheme="minorEastAsia" w:hAnsiTheme="minorEastAsia"/>
          <w:b/>
          <w:bCs/>
        </w:rPr>
        <w:t>28.</w:t>
      </w:r>
      <w:r>
        <w:rPr>
          <w:rFonts w:hint="eastAsia" w:cs="仿宋" w:asciiTheme="minorEastAsia" w:hAnsiTheme="minorEastAsia"/>
        </w:rPr>
        <w:t>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cs="仿宋" w:asciiTheme="minorEastAsia" w:hAnsiTheme="minorEastAsia"/>
          <w:sz w:val="24"/>
        </w:rPr>
      </w:pPr>
    </w:p>
    <w:p>
      <w:pPr>
        <w:snapToGrid w:val="0"/>
        <w:spacing w:line="360" w:lineRule="auto"/>
        <w:ind w:left="120" w:leftChars="57" w:firstLine="481"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15"/>
        <w:spacing w:line="360" w:lineRule="auto"/>
        <w:ind w:firstLine="0" w:firstLineChars="0"/>
        <w:rPr>
          <w:rFonts w:cs="仿宋" w:asciiTheme="minorEastAsia" w:hAnsiTheme="minorEastAsia"/>
          <w:b/>
        </w:rPr>
      </w:pPr>
      <w:r>
        <w:rPr>
          <w:rFonts w:hint="eastAsia" w:cs="仿宋" w:asciiTheme="minorEastAsia" w:hAnsiTheme="minorEastAsia"/>
          <w:b/>
        </w:rPr>
        <w:t>29.验收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29.2采购人可以邀请参加本项目的其他供应商或者第三方机构参与验收。参与验收的供应商或者第三方机构的意见作为验收书的参考资料一并存档。</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pStyle w:val="17"/>
        <w:snapToGrid w:val="0"/>
        <w:spacing w:line="460" w:lineRule="exact"/>
        <w:ind w:firstLine="480" w:firstLineChars="200"/>
        <w:jc w:val="left"/>
        <w:rPr>
          <w:rFonts w:cs="仿宋" w:asciiTheme="minorEastAsia" w:hAnsiTheme="minorEastAsia"/>
          <w:kern w:val="0"/>
          <w:sz w:val="24"/>
        </w:rPr>
        <w:sectPr>
          <w:headerReference r:id="rId14" w:type="default"/>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kern w:val="0"/>
          <w:sz w:val="24"/>
        </w:rPr>
        <w:t>29.4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9"/>
    </w:p>
    <w:p>
      <w:pPr>
        <w:spacing w:line="460" w:lineRule="exact"/>
        <w:ind w:firstLine="1680" w:firstLineChars="800"/>
        <w:rPr>
          <w:rFonts w:cs="仿宋" w:asciiTheme="minorEastAsia" w:hAnsiTheme="minorEastAsia"/>
        </w:rPr>
      </w:pPr>
    </w:p>
    <w:p>
      <w:pPr>
        <w:spacing w:line="460" w:lineRule="exact"/>
        <w:ind w:firstLine="2891" w:firstLineChars="800"/>
        <w:rPr>
          <w:rFonts w:cs="仿宋" w:asciiTheme="minorEastAsia" w:hAnsiTheme="minorEastAsia"/>
          <w:b/>
          <w:sz w:val="36"/>
          <w:szCs w:val="36"/>
        </w:rPr>
      </w:pPr>
      <w:r>
        <w:rPr>
          <w:rFonts w:hint="eastAsia" w:cs="仿宋" w:asciiTheme="minorEastAsia" w:hAnsiTheme="minorEastAsia"/>
          <w:b/>
          <w:sz w:val="36"/>
          <w:szCs w:val="36"/>
        </w:rPr>
        <w:t>第三部分 采购需求</w:t>
      </w:r>
    </w:p>
    <w:p/>
    <w:p>
      <w:pPr>
        <w:rPr>
          <w:rFonts w:cs="仿宋" w:asciiTheme="minorEastAsia" w:hAnsiTheme="minorEastAsia"/>
          <w:b/>
          <w:sz w:val="36"/>
          <w:szCs w:val="36"/>
        </w:rPr>
      </w:pPr>
      <w:r>
        <w:rPr>
          <w:rFonts w:hint="eastAsia" w:cs="仿宋" w:asciiTheme="minorEastAsia" w:hAnsiTheme="minorEastAsia"/>
          <w:b/>
          <w:sz w:val="36"/>
          <w:szCs w:val="36"/>
        </w:rPr>
        <w:br w:type="page"/>
      </w: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20" w:name="_Toc184310320"/>
      <w:bookmarkEnd w:id="20"/>
      <w:bookmarkStart w:id="21" w:name="_Toc184313249"/>
      <w:bookmarkEnd w:id="21"/>
      <w:bookmarkStart w:id="22" w:name="_Toc184313285"/>
      <w:bookmarkEnd w:id="22"/>
      <w:bookmarkStart w:id="23" w:name="_Toc184314430"/>
      <w:bookmarkEnd w:id="23"/>
      <w:bookmarkStart w:id="24" w:name="_Toc184308056"/>
      <w:bookmarkEnd w:id="24"/>
      <w:bookmarkStart w:id="25" w:name="_Toc184313246"/>
      <w:bookmarkEnd w:id="25"/>
      <w:bookmarkStart w:id="26" w:name="_Toc184312084"/>
      <w:bookmarkEnd w:id="26"/>
      <w:bookmarkStart w:id="27" w:name="_Toc184313265"/>
      <w:bookmarkEnd w:id="27"/>
      <w:bookmarkStart w:id="28" w:name="_Toc184310285"/>
      <w:bookmarkEnd w:id="28"/>
      <w:bookmarkStart w:id="29" w:name="_Toc184310295"/>
      <w:bookmarkEnd w:id="29"/>
      <w:bookmarkStart w:id="30" w:name="_Toc184314467"/>
      <w:bookmarkEnd w:id="30"/>
      <w:bookmarkStart w:id="31" w:name="_Toc184308089"/>
      <w:bookmarkEnd w:id="31"/>
      <w:bookmarkStart w:id="32" w:name="_Toc184312076"/>
      <w:bookmarkEnd w:id="32"/>
      <w:bookmarkStart w:id="33" w:name="_Toc184314432"/>
      <w:bookmarkEnd w:id="33"/>
      <w:bookmarkStart w:id="34" w:name="_Toc184312102"/>
      <w:bookmarkEnd w:id="34"/>
      <w:bookmarkStart w:id="35" w:name="_Toc184314421"/>
      <w:bookmarkEnd w:id="35"/>
      <w:bookmarkStart w:id="36" w:name="_Toc184314428"/>
      <w:bookmarkEnd w:id="36"/>
      <w:bookmarkStart w:id="37" w:name="_Toc184313268"/>
      <w:bookmarkEnd w:id="37"/>
      <w:bookmarkStart w:id="38" w:name="_Toc184314419"/>
      <w:bookmarkEnd w:id="38"/>
      <w:bookmarkStart w:id="39" w:name="_Toc184313302"/>
      <w:bookmarkEnd w:id="39"/>
      <w:bookmarkStart w:id="40" w:name="_Toc184308086"/>
      <w:bookmarkEnd w:id="40"/>
      <w:bookmarkStart w:id="41" w:name="_Toc184312070"/>
      <w:bookmarkEnd w:id="41"/>
      <w:bookmarkStart w:id="42" w:name="_Toc184310321"/>
      <w:bookmarkEnd w:id="42"/>
      <w:bookmarkStart w:id="43" w:name="_Toc184310277"/>
      <w:bookmarkEnd w:id="43"/>
      <w:bookmarkStart w:id="44" w:name="_Toc184312127"/>
      <w:bookmarkEnd w:id="44"/>
      <w:bookmarkStart w:id="45" w:name="_Toc184313251"/>
      <w:bookmarkEnd w:id="45"/>
      <w:bookmarkStart w:id="46" w:name="_Toc184310284"/>
      <w:bookmarkEnd w:id="46"/>
      <w:bookmarkStart w:id="47" w:name="_Toc184314455"/>
      <w:bookmarkEnd w:id="47"/>
      <w:bookmarkStart w:id="48" w:name="_Toc184313264"/>
      <w:bookmarkEnd w:id="48"/>
      <w:bookmarkStart w:id="49" w:name="_Toc184314448"/>
      <w:bookmarkEnd w:id="49"/>
      <w:bookmarkStart w:id="50" w:name="_Toc184312110"/>
      <w:bookmarkEnd w:id="50"/>
      <w:bookmarkStart w:id="51" w:name="_Toc184308074"/>
      <w:bookmarkEnd w:id="51"/>
      <w:bookmarkStart w:id="52" w:name="_Toc184310338"/>
      <w:bookmarkEnd w:id="52"/>
      <w:bookmarkStart w:id="53" w:name="_Toc184314414"/>
      <w:bookmarkEnd w:id="53"/>
      <w:bookmarkStart w:id="54" w:name="_Toc184310289"/>
      <w:bookmarkEnd w:id="54"/>
      <w:bookmarkStart w:id="55" w:name="_Toc184314445"/>
      <w:bookmarkEnd w:id="55"/>
      <w:bookmarkStart w:id="56" w:name="_Toc184314444"/>
      <w:bookmarkEnd w:id="56"/>
      <w:bookmarkStart w:id="57" w:name="_Toc184313260"/>
      <w:bookmarkEnd w:id="57"/>
      <w:bookmarkStart w:id="58" w:name="_Toc184313284"/>
      <w:bookmarkEnd w:id="58"/>
      <w:bookmarkStart w:id="59" w:name="_Toc184308051"/>
      <w:bookmarkEnd w:id="59"/>
      <w:bookmarkStart w:id="60" w:name="_Toc184312116"/>
      <w:bookmarkEnd w:id="60"/>
      <w:bookmarkStart w:id="61" w:name="_Toc184308077"/>
      <w:bookmarkEnd w:id="61"/>
      <w:bookmarkStart w:id="62" w:name="_Toc184313254"/>
      <w:bookmarkEnd w:id="62"/>
      <w:bookmarkStart w:id="63" w:name="_Toc184308036"/>
      <w:bookmarkEnd w:id="63"/>
      <w:bookmarkStart w:id="64" w:name="_Toc184308058"/>
      <w:bookmarkEnd w:id="64"/>
      <w:bookmarkStart w:id="65" w:name="_Toc184313253"/>
      <w:bookmarkEnd w:id="65"/>
      <w:bookmarkStart w:id="66" w:name="_Toc184308103"/>
      <w:bookmarkEnd w:id="66"/>
      <w:bookmarkStart w:id="67" w:name="_Toc184314469"/>
      <w:bookmarkEnd w:id="67"/>
      <w:bookmarkStart w:id="68" w:name="_Toc184308097"/>
      <w:bookmarkEnd w:id="68"/>
      <w:bookmarkStart w:id="69" w:name="_Toc184312086"/>
      <w:bookmarkEnd w:id="69"/>
      <w:bookmarkStart w:id="70" w:name="_Toc184312108"/>
      <w:bookmarkEnd w:id="70"/>
      <w:bookmarkStart w:id="71" w:name="_Toc184308042"/>
      <w:bookmarkEnd w:id="71"/>
      <w:bookmarkStart w:id="72" w:name="_Toc184310310"/>
      <w:bookmarkEnd w:id="72"/>
      <w:bookmarkStart w:id="73" w:name="_Toc184310334"/>
      <w:bookmarkEnd w:id="73"/>
      <w:bookmarkStart w:id="74" w:name="_Toc184312082"/>
      <w:bookmarkEnd w:id="74"/>
      <w:bookmarkStart w:id="75" w:name="_Toc184314443"/>
      <w:bookmarkEnd w:id="75"/>
      <w:bookmarkStart w:id="76" w:name="_Toc184310311"/>
      <w:bookmarkEnd w:id="76"/>
      <w:bookmarkStart w:id="77" w:name="_Toc184312107"/>
      <w:bookmarkEnd w:id="77"/>
      <w:bookmarkStart w:id="78" w:name="_Toc184308079"/>
      <w:bookmarkEnd w:id="78"/>
      <w:bookmarkStart w:id="79" w:name="_Toc184310326"/>
      <w:bookmarkEnd w:id="79"/>
      <w:bookmarkStart w:id="80" w:name="_Toc184310325"/>
      <w:bookmarkEnd w:id="80"/>
      <w:bookmarkStart w:id="81" w:name="_Toc184312087"/>
      <w:bookmarkEnd w:id="81"/>
      <w:bookmarkStart w:id="82" w:name="_Toc184308063"/>
      <w:bookmarkEnd w:id="82"/>
      <w:bookmarkStart w:id="83" w:name="_Toc184308098"/>
      <w:bookmarkEnd w:id="83"/>
      <w:bookmarkStart w:id="84" w:name="_Toc184313294"/>
      <w:bookmarkEnd w:id="84"/>
      <w:bookmarkStart w:id="85" w:name="_Toc184313275"/>
      <w:bookmarkEnd w:id="85"/>
      <w:bookmarkStart w:id="86" w:name="_Toc184310340"/>
      <w:bookmarkEnd w:id="86"/>
      <w:bookmarkStart w:id="87" w:name="_Toc184308101"/>
      <w:bookmarkEnd w:id="87"/>
      <w:bookmarkStart w:id="88" w:name="_Toc184312109"/>
      <w:bookmarkEnd w:id="88"/>
      <w:bookmarkStart w:id="89" w:name="_Toc184312074"/>
      <w:bookmarkEnd w:id="89"/>
      <w:bookmarkStart w:id="90" w:name="_Toc184313240"/>
      <w:bookmarkEnd w:id="90"/>
      <w:bookmarkStart w:id="91" w:name="_Toc184308105"/>
      <w:bookmarkEnd w:id="91"/>
      <w:bookmarkStart w:id="92" w:name="_Toc184310303"/>
      <w:bookmarkEnd w:id="92"/>
      <w:bookmarkStart w:id="93" w:name="_Toc184313306"/>
      <w:bookmarkEnd w:id="93"/>
      <w:bookmarkStart w:id="94" w:name="_Toc184308091"/>
      <w:bookmarkEnd w:id="94"/>
      <w:bookmarkStart w:id="95" w:name="_Toc184312123"/>
      <w:bookmarkEnd w:id="95"/>
      <w:bookmarkStart w:id="96" w:name="_Toc184312100"/>
      <w:bookmarkEnd w:id="96"/>
      <w:bookmarkStart w:id="97" w:name="_Toc184313293"/>
      <w:bookmarkEnd w:id="97"/>
      <w:bookmarkStart w:id="98" w:name="_Toc184308043"/>
      <w:bookmarkEnd w:id="98"/>
      <w:bookmarkStart w:id="99" w:name="_Toc184310309"/>
      <w:bookmarkEnd w:id="99"/>
      <w:bookmarkStart w:id="100" w:name="_Toc184314457"/>
      <w:bookmarkEnd w:id="100"/>
      <w:bookmarkStart w:id="101" w:name="_Toc184314426"/>
      <w:bookmarkEnd w:id="101"/>
      <w:bookmarkStart w:id="102" w:name="_Toc184314462"/>
      <w:bookmarkEnd w:id="102"/>
      <w:bookmarkStart w:id="103" w:name="_Toc184314439"/>
      <w:bookmarkEnd w:id="103"/>
      <w:bookmarkStart w:id="104" w:name="_Toc184313296"/>
      <w:bookmarkEnd w:id="104"/>
      <w:bookmarkStart w:id="105" w:name="_Toc184313266"/>
      <w:bookmarkEnd w:id="105"/>
      <w:bookmarkStart w:id="106" w:name="_Toc184314438"/>
      <w:bookmarkEnd w:id="106"/>
      <w:bookmarkStart w:id="107" w:name="_Toc184313301"/>
      <w:bookmarkEnd w:id="107"/>
      <w:bookmarkStart w:id="108" w:name="_Toc184308082"/>
      <w:bookmarkEnd w:id="108"/>
      <w:bookmarkStart w:id="109" w:name="_Toc184308076"/>
      <w:bookmarkEnd w:id="109"/>
      <w:bookmarkStart w:id="110" w:name="_Toc184313270"/>
      <w:bookmarkEnd w:id="110"/>
      <w:bookmarkStart w:id="111" w:name="_Toc184308068"/>
      <w:bookmarkEnd w:id="111"/>
      <w:bookmarkStart w:id="112" w:name="_Toc184312096"/>
      <w:bookmarkEnd w:id="112"/>
      <w:bookmarkStart w:id="113" w:name="_Toc184308072"/>
      <w:bookmarkEnd w:id="113"/>
      <w:bookmarkStart w:id="114" w:name="_Toc184310313"/>
      <w:bookmarkEnd w:id="114"/>
      <w:bookmarkStart w:id="115" w:name="_Toc184310329"/>
      <w:bookmarkEnd w:id="115"/>
      <w:bookmarkStart w:id="116" w:name="_Toc184308038"/>
      <w:bookmarkEnd w:id="116"/>
      <w:bookmarkStart w:id="117" w:name="_Toc184313307"/>
      <w:bookmarkEnd w:id="117"/>
      <w:bookmarkStart w:id="118" w:name="_Toc184312132"/>
      <w:bookmarkEnd w:id="118"/>
      <w:bookmarkStart w:id="119" w:name="_Toc184314413"/>
      <w:bookmarkEnd w:id="119"/>
      <w:bookmarkStart w:id="120" w:name="_Toc184314431"/>
      <w:bookmarkEnd w:id="120"/>
      <w:bookmarkStart w:id="121" w:name="_Toc184314480"/>
      <w:bookmarkEnd w:id="121"/>
      <w:bookmarkStart w:id="122" w:name="_Toc184310291"/>
      <w:bookmarkEnd w:id="122"/>
      <w:bookmarkStart w:id="123" w:name="_Toc184308060"/>
      <w:bookmarkEnd w:id="123"/>
      <w:bookmarkStart w:id="124" w:name="_Toc184313242"/>
      <w:bookmarkEnd w:id="124"/>
      <w:bookmarkStart w:id="125" w:name="_Toc184312112"/>
      <w:bookmarkEnd w:id="125"/>
      <w:bookmarkStart w:id="126" w:name="_Toc184312113"/>
      <w:bookmarkEnd w:id="126"/>
      <w:bookmarkStart w:id="127" w:name="_Toc184310318"/>
      <w:bookmarkEnd w:id="127"/>
      <w:bookmarkStart w:id="128" w:name="_Toc184308041"/>
      <w:bookmarkEnd w:id="128"/>
      <w:bookmarkStart w:id="129" w:name="_Toc184312114"/>
      <w:bookmarkEnd w:id="129"/>
      <w:bookmarkStart w:id="130" w:name="_Toc184313247"/>
      <w:bookmarkEnd w:id="130"/>
      <w:bookmarkStart w:id="131" w:name="_Toc184313256"/>
      <w:bookmarkEnd w:id="131"/>
      <w:bookmarkStart w:id="132" w:name="_Toc184308069"/>
      <w:bookmarkEnd w:id="132"/>
      <w:bookmarkStart w:id="133" w:name="_Toc184314472"/>
      <w:bookmarkEnd w:id="133"/>
      <w:bookmarkStart w:id="134" w:name="_Toc184308050"/>
      <w:bookmarkEnd w:id="134"/>
      <w:bookmarkStart w:id="135" w:name="_Toc184314418"/>
      <w:bookmarkEnd w:id="135"/>
      <w:bookmarkStart w:id="136" w:name="_Toc184308108"/>
      <w:bookmarkEnd w:id="136"/>
      <w:bookmarkStart w:id="137" w:name="_Toc184314446"/>
      <w:bookmarkEnd w:id="137"/>
      <w:bookmarkStart w:id="138" w:name="_Toc184312133"/>
      <w:bookmarkEnd w:id="138"/>
      <w:bookmarkStart w:id="139" w:name="_Toc184314478"/>
      <w:bookmarkEnd w:id="139"/>
      <w:bookmarkStart w:id="140" w:name="_Toc184313308"/>
      <w:bookmarkEnd w:id="140"/>
      <w:bookmarkStart w:id="141" w:name="_Toc184312124"/>
      <w:bookmarkEnd w:id="141"/>
      <w:bookmarkStart w:id="142" w:name="_Toc184312122"/>
      <w:bookmarkEnd w:id="142"/>
      <w:bookmarkStart w:id="143" w:name="_Toc184308094"/>
      <w:bookmarkEnd w:id="143"/>
      <w:bookmarkStart w:id="144" w:name="_Toc184310330"/>
      <w:bookmarkEnd w:id="144"/>
      <w:bookmarkStart w:id="145" w:name="_Toc184310341"/>
      <w:bookmarkEnd w:id="145"/>
      <w:bookmarkStart w:id="146" w:name="_Toc184314422"/>
      <w:bookmarkEnd w:id="146"/>
      <w:bookmarkStart w:id="147" w:name="_Toc184314475"/>
      <w:bookmarkEnd w:id="147"/>
      <w:bookmarkStart w:id="148" w:name="_Toc184312128"/>
      <w:bookmarkEnd w:id="148"/>
      <w:bookmarkStart w:id="149" w:name="_Toc184308062"/>
      <w:bookmarkEnd w:id="149"/>
      <w:bookmarkStart w:id="150" w:name="_Toc184308053"/>
      <w:bookmarkEnd w:id="150"/>
      <w:bookmarkStart w:id="151" w:name="_Toc184314465"/>
      <w:bookmarkEnd w:id="151"/>
      <w:bookmarkStart w:id="152" w:name="_Toc184314461"/>
      <w:bookmarkEnd w:id="152"/>
      <w:bookmarkStart w:id="153" w:name="_Toc184308049"/>
      <w:bookmarkEnd w:id="153"/>
      <w:bookmarkStart w:id="154" w:name="_Toc184314482"/>
      <w:bookmarkEnd w:id="154"/>
      <w:bookmarkStart w:id="155" w:name="_Toc184313303"/>
      <w:bookmarkEnd w:id="155"/>
      <w:bookmarkStart w:id="156" w:name="_Toc184314476"/>
      <w:bookmarkEnd w:id="156"/>
      <w:bookmarkStart w:id="157" w:name="_Toc184308088"/>
      <w:bookmarkEnd w:id="157"/>
      <w:bookmarkStart w:id="158" w:name="_Toc184310297"/>
      <w:bookmarkEnd w:id="158"/>
      <w:bookmarkStart w:id="159" w:name="_Toc184308081"/>
      <w:bookmarkEnd w:id="159"/>
      <w:bookmarkStart w:id="160" w:name="_Toc184314424"/>
      <w:bookmarkEnd w:id="160"/>
      <w:bookmarkStart w:id="161" w:name="_Toc184310276"/>
      <w:bookmarkEnd w:id="161"/>
      <w:bookmarkStart w:id="162" w:name="_Toc184313300"/>
      <w:bookmarkEnd w:id="162"/>
      <w:bookmarkStart w:id="163" w:name="_Toc184313289"/>
      <w:bookmarkEnd w:id="163"/>
      <w:bookmarkStart w:id="164" w:name="_Toc184312081"/>
      <w:bookmarkEnd w:id="164"/>
      <w:bookmarkStart w:id="165" w:name="_Toc184310293"/>
      <w:bookmarkEnd w:id="165"/>
      <w:bookmarkStart w:id="166" w:name="_Toc184313282"/>
      <w:bookmarkEnd w:id="166"/>
      <w:bookmarkStart w:id="167" w:name="_Toc184314460"/>
      <w:bookmarkEnd w:id="167"/>
      <w:bookmarkStart w:id="168" w:name="_Toc184314429"/>
      <w:bookmarkEnd w:id="168"/>
      <w:bookmarkStart w:id="169" w:name="_Toc184310324"/>
      <w:bookmarkEnd w:id="169"/>
      <w:bookmarkStart w:id="170" w:name="_Toc184312094"/>
      <w:bookmarkEnd w:id="170"/>
      <w:bookmarkStart w:id="171" w:name="_Toc184308096"/>
      <w:bookmarkEnd w:id="171"/>
      <w:bookmarkStart w:id="172" w:name="_Toc184313258"/>
      <w:bookmarkEnd w:id="172"/>
      <w:bookmarkStart w:id="173" w:name="_Toc184312079"/>
      <w:bookmarkEnd w:id="173"/>
      <w:bookmarkStart w:id="174" w:name="_Toc184310283"/>
      <w:bookmarkEnd w:id="174"/>
      <w:bookmarkStart w:id="175" w:name="_Toc184308085"/>
      <w:bookmarkEnd w:id="175"/>
      <w:bookmarkStart w:id="176" w:name="_Toc184313298"/>
      <w:bookmarkEnd w:id="176"/>
      <w:bookmarkStart w:id="177" w:name="_Toc184310299"/>
      <w:bookmarkEnd w:id="177"/>
      <w:bookmarkStart w:id="178" w:name="_Toc184308054"/>
      <w:bookmarkEnd w:id="178"/>
      <w:bookmarkStart w:id="179" w:name="_Toc184313287"/>
      <w:bookmarkEnd w:id="179"/>
      <w:bookmarkStart w:id="180" w:name="_Toc184308084"/>
      <w:bookmarkEnd w:id="180"/>
      <w:bookmarkStart w:id="181" w:name="_Toc184310315"/>
      <w:bookmarkEnd w:id="181"/>
      <w:bookmarkStart w:id="182" w:name="_Toc184313295"/>
      <w:bookmarkEnd w:id="182"/>
      <w:bookmarkStart w:id="183" w:name="_Toc184314473"/>
      <w:bookmarkEnd w:id="183"/>
      <w:bookmarkStart w:id="184" w:name="_Toc184312099"/>
      <w:bookmarkEnd w:id="184"/>
      <w:bookmarkStart w:id="185" w:name="_Toc184308080"/>
      <w:bookmarkEnd w:id="185"/>
      <w:bookmarkStart w:id="186" w:name="_Toc184312120"/>
      <w:bookmarkEnd w:id="186"/>
      <w:bookmarkStart w:id="187" w:name="_Toc184310332"/>
      <w:bookmarkEnd w:id="187"/>
      <w:bookmarkStart w:id="188" w:name="_Toc184308066"/>
      <w:bookmarkEnd w:id="188"/>
      <w:bookmarkStart w:id="189" w:name="_Toc184314464"/>
      <w:bookmarkEnd w:id="189"/>
      <w:bookmarkStart w:id="190" w:name="_Toc184313276"/>
      <w:bookmarkEnd w:id="190"/>
      <w:bookmarkStart w:id="191" w:name="_Toc184310296"/>
      <w:bookmarkEnd w:id="191"/>
      <w:bookmarkStart w:id="192" w:name="_Toc184308037"/>
      <w:bookmarkEnd w:id="192"/>
      <w:bookmarkStart w:id="193" w:name="_Toc184310316"/>
      <w:bookmarkEnd w:id="193"/>
      <w:bookmarkStart w:id="194" w:name="_Toc184308087"/>
      <w:bookmarkEnd w:id="194"/>
      <w:bookmarkStart w:id="195" w:name="_Toc184310273"/>
      <w:bookmarkEnd w:id="195"/>
      <w:bookmarkStart w:id="196" w:name="_Toc184310272"/>
      <w:bookmarkEnd w:id="196"/>
      <w:bookmarkStart w:id="197" w:name="_Toc184312075"/>
      <w:bookmarkEnd w:id="197"/>
      <w:bookmarkStart w:id="198" w:name="_Toc184312134"/>
      <w:bookmarkEnd w:id="198"/>
      <w:bookmarkStart w:id="199" w:name="_Toc184310308"/>
      <w:bookmarkEnd w:id="199"/>
      <w:bookmarkStart w:id="200" w:name="_Toc184314436"/>
      <w:bookmarkEnd w:id="200"/>
      <w:bookmarkStart w:id="201" w:name="_Toc184308070"/>
      <w:bookmarkEnd w:id="201"/>
      <w:bookmarkStart w:id="202" w:name="_Toc184312098"/>
      <w:bookmarkEnd w:id="202"/>
      <w:bookmarkStart w:id="203" w:name="_Toc184313297"/>
      <w:bookmarkEnd w:id="203"/>
      <w:bookmarkStart w:id="204" w:name="_Toc184313239"/>
      <w:bookmarkEnd w:id="204"/>
      <w:bookmarkStart w:id="205" w:name="_Toc184313299"/>
      <w:bookmarkEnd w:id="205"/>
      <w:bookmarkStart w:id="206" w:name="_Toc184314434"/>
      <w:bookmarkEnd w:id="206"/>
      <w:bookmarkStart w:id="207" w:name="_Toc184313304"/>
      <w:bookmarkEnd w:id="207"/>
      <w:bookmarkStart w:id="208" w:name="_Toc184310278"/>
      <w:bookmarkEnd w:id="208"/>
      <w:bookmarkStart w:id="209" w:name="_Toc184308083"/>
      <w:bookmarkEnd w:id="209"/>
      <w:bookmarkStart w:id="210" w:name="_Toc184310279"/>
      <w:bookmarkEnd w:id="210"/>
      <w:bookmarkStart w:id="211" w:name="_Toc184308065"/>
      <w:bookmarkEnd w:id="211"/>
      <w:bookmarkStart w:id="212" w:name="_Toc184310304"/>
      <w:bookmarkEnd w:id="212"/>
      <w:bookmarkStart w:id="213" w:name="_Toc184314477"/>
      <w:bookmarkEnd w:id="213"/>
      <w:bookmarkStart w:id="214" w:name="_Toc184310314"/>
      <w:bookmarkEnd w:id="214"/>
      <w:bookmarkStart w:id="215" w:name="_Toc184314415"/>
      <w:bookmarkEnd w:id="215"/>
      <w:bookmarkStart w:id="216" w:name="_Toc184313280"/>
      <w:bookmarkEnd w:id="216"/>
      <w:bookmarkStart w:id="217" w:name="_Toc184310327"/>
      <w:bookmarkEnd w:id="217"/>
      <w:bookmarkStart w:id="218" w:name="_Toc184314440"/>
      <w:bookmarkEnd w:id="218"/>
      <w:bookmarkStart w:id="219" w:name="_Toc184314449"/>
      <w:bookmarkEnd w:id="219"/>
      <w:bookmarkStart w:id="220" w:name="_Toc184313267"/>
      <w:bookmarkEnd w:id="220"/>
      <w:bookmarkStart w:id="221" w:name="_Toc184314411"/>
      <w:bookmarkEnd w:id="221"/>
      <w:bookmarkStart w:id="222" w:name="_Toc184312088"/>
      <w:bookmarkEnd w:id="222"/>
      <w:bookmarkStart w:id="223" w:name="_Toc184308099"/>
      <w:bookmarkEnd w:id="223"/>
      <w:bookmarkStart w:id="224" w:name="_Toc184314463"/>
      <w:bookmarkEnd w:id="224"/>
      <w:bookmarkStart w:id="225" w:name="_Toc184310344"/>
      <w:bookmarkEnd w:id="225"/>
      <w:bookmarkStart w:id="226" w:name="_Toc184310286"/>
      <w:bookmarkEnd w:id="226"/>
      <w:bookmarkStart w:id="227" w:name="_Toc184313244"/>
      <w:bookmarkEnd w:id="227"/>
      <w:bookmarkStart w:id="228" w:name="_Toc184312138"/>
      <w:bookmarkEnd w:id="228"/>
      <w:bookmarkStart w:id="229" w:name="_Toc184313255"/>
      <w:bookmarkEnd w:id="229"/>
      <w:bookmarkStart w:id="230" w:name="_Toc184314458"/>
      <w:bookmarkEnd w:id="230"/>
      <w:bookmarkStart w:id="231" w:name="_Toc184310328"/>
      <w:bookmarkEnd w:id="231"/>
      <w:bookmarkStart w:id="232" w:name="_Toc184314410"/>
      <w:bookmarkEnd w:id="232"/>
      <w:bookmarkStart w:id="233" w:name="_Toc184308078"/>
      <w:bookmarkEnd w:id="233"/>
      <w:bookmarkStart w:id="234" w:name="_Toc184312071"/>
      <w:bookmarkEnd w:id="234"/>
      <w:bookmarkStart w:id="235" w:name="_Toc184314437"/>
      <w:bookmarkEnd w:id="235"/>
      <w:bookmarkStart w:id="236" w:name="_Toc184313243"/>
      <w:bookmarkEnd w:id="236"/>
      <w:bookmarkStart w:id="237" w:name="_Toc184314453"/>
      <w:bookmarkEnd w:id="237"/>
      <w:bookmarkStart w:id="238" w:name="_Toc184314450"/>
      <w:bookmarkEnd w:id="238"/>
      <w:bookmarkStart w:id="239" w:name="_Toc184314412"/>
      <w:bookmarkEnd w:id="239"/>
      <w:bookmarkStart w:id="240" w:name="_Toc184312106"/>
      <w:bookmarkEnd w:id="240"/>
      <w:bookmarkStart w:id="241" w:name="_Toc184310339"/>
      <w:bookmarkEnd w:id="241"/>
      <w:bookmarkStart w:id="242" w:name="_Toc184312069"/>
      <w:bookmarkEnd w:id="242"/>
      <w:bookmarkStart w:id="243" w:name="_Toc184313241"/>
      <w:bookmarkEnd w:id="243"/>
      <w:bookmarkStart w:id="244" w:name="_Toc184312073"/>
      <w:bookmarkEnd w:id="244"/>
      <w:bookmarkStart w:id="245" w:name="_Toc184313288"/>
      <w:bookmarkEnd w:id="245"/>
      <w:bookmarkStart w:id="246" w:name="_Toc184310287"/>
      <w:bookmarkEnd w:id="246"/>
      <w:bookmarkStart w:id="247" w:name="_Toc184312103"/>
      <w:bookmarkEnd w:id="247"/>
      <w:bookmarkStart w:id="248" w:name="_Toc184313257"/>
      <w:bookmarkEnd w:id="248"/>
      <w:bookmarkStart w:id="249" w:name="_Toc184312090"/>
      <w:bookmarkEnd w:id="249"/>
      <w:bookmarkStart w:id="250" w:name="_Toc184312130"/>
      <w:bookmarkEnd w:id="250"/>
      <w:bookmarkStart w:id="251" w:name="_Toc184310302"/>
      <w:bookmarkEnd w:id="251"/>
      <w:bookmarkStart w:id="252" w:name="_Toc184314447"/>
      <w:bookmarkEnd w:id="252"/>
      <w:bookmarkStart w:id="253" w:name="_Toc184308052"/>
      <w:bookmarkEnd w:id="253"/>
      <w:bookmarkStart w:id="254" w:name="_Toc184313278"/>
      <w:bookmarkEnd w:id="254"/>
      <w:bookmarkStart w:id="255" w:name="_Toc184313272"/>
      <w:bookmarkEnd w:id="255"/>
      <w:bookmarkStart w:id="256" w:name="_Toc184310298"/>
      <w:bookmarkEnd w:id="256"/>
      <w:bookmarkStart w:id="257" w:name="_Toc184308093"/>
      <w:bookmarkEnd w:id="257"/>
      <w:bookmarkStart w:id="258" w:name="_Toc184308044"/>
      <w:bookmarkEnd w:id="258"/>
      <w:bookmarkStart w:id="259" w:name="_Toc184308048"/>
      <w:bookmarkEnd w:id="259"/>
      <w:bookmarkStart w:id="260" w:name="_Toc184314423"/>
      <w:bookmarkEnd w:id="260"/>
      <w:bookmarkStart w:id="261" w:name="_Toc184310294"/>
      <w:bookmarkEnd w:id="261"/>
      <w:bookmarkStart w:id="262" w:name="_Toc184314441"/>
      <w:bookmarkEnd w:id="262"/>
      <w:bookmarkStart w:id="263" w:name="_Toc184314459"/>
      <w:bookmarkEnd w:id="263"/>
      <w:bookmarkStart w:id="264" w:name="_Toc184313283"/>
      <w:bookmarkEnd w:id="264"/>
      <w:bookmarkStart w:id="265" w:name="_Toc184310292"/>
      <w:bookmarkEnd w:id="265"/>
      <w:bookmarkStart w:id="266" w:name="_Toc184312137"/>
      <w:bookmarkEnd w:id="266"/>
      <w:bookmarkStart w:id="267" w:name="_Toc184313310"/>
      <w:bookmarkEnd w:id="267"/>
      <w:bookmarkStart w:id="268" w:name="_Toc184313271"/>
      <w:bookmarkEnd w:id="268"/>
      <w:bookmarkStart w:id="269" w:name="_Toc184310317"/>
      <w:bookmarkEnd w:id="269"/>
      <w:bookmarkStart w:id="270" w:name="_Toc184310280"/>
      <w:bookmarkEnd w:id="270"/>
      <w:bookmarkStart w:id="271" w:name="_Toc184308067"/>
      <w:bookmarkEnd w:id="271"/>
      <w:bookmarkStart w:id="272" w:name="_Toc184310305"/>
      <w:bookmarkEnd w:id="272"/>
      <w:bookmarkStart w:id="273" w:name="_Toc184310337"/>
      <w:bookmarkEnd w:id="273"/>
      <w:bookmarkStart w:id="274" w:name="_Toc184313248"/>
      <w:bookmarkEnd w:id="274"/>
      <w:bookmarkStart w:id="275" w:name="_Toc184312129"/>
      <w:bookmarkEnd w:id="275"/>
      <w:bookmarkStart w:id="276" w:name="_Toc184310300"/>
      <w:bookmarkEnd w:id="276"/>
      <w:bookmarkStart w:id="277" w:name="_Toc184313281"/>
      <w:bookmarkEnd w:id="277"/>
      <w:bookmarkStart w:id="278" w:name="_Toc184313309"/>
      <w:bookmarkEnd w:id="278"/>
      <w:bookmarkStart w:id="279" w:name="_Toc184312104"/>
      <w:bookmarkEnd w:id="279"/>
      <w:bookmarkStart w:id="280" w:name="_Toc184310290"/>
      <w:bookmarkEnd w:id="280"/>
      <w:bookmarkStart w:id="281" w:name="_Toc184312135"/>
      <w:bookmarkEnd w:id="281"/>
      <w:bookmarkStart w:id="282" w:name="_Toc184312139"/>
      <w:bookmarkEnd w:id="282"/>
      <w:bookmarkStart w:id="283" w:name="_Toc184312095"/>
      <w:bookmarkEnd w:id="283"/>
      <w:bookmarkStart w:id="284" w:name="_Toc184308071"/>
      <w:bookmarkEnd w:id="284"/>
      <w:bookmarkStart w:id="285" w:name="_Toc184314466"/>
      <w:bookmarkEnd w:id="285"/>
      <w:bookmarkStart w:id="286" w:name="_Toc184313290"/>
      <w:bookmarkEnd w:id="286"/>
      <w:bookmarkStart w:id="287" w:name="_Toc184310288"/>
      <w:bookmarkEnd w:id="287"/>
      <w:bookmarkStart w:id="288" w:name="_Toc184308106"/>
      <w:bookmarkEnd w:id="288"/>
      <w:bookmarkStart w:id="289" w:name="_Toc184312067"/>
      <w:bookmarkEnd w:id="289"/>
      <w:bookmarkStart w:id="290" w:name="_Toc184314468"/>
      <w:bookmarkEnd w:id="290"/>
      <w:bookmarkStart w:id="291" w:name="_Toc184310323"/>
      <w:bookmarkEnd w:id="291"/>
      <w:bookmarkStart w:id="292" w:name="_Toc184312131"/>
      <w:bookmarkEnd w:id="292"/>
      <w:bookmarkStart w:id="293" w:name="_Toc184314442"/>
      <w:bookmarkEnd w:id="293"/>
      <w:bookmarkStart w:id="294" w:name="_Toc184308059"/>
      <w:bookmarkEnd w:id="294"/>
      <w:bookmarkStart w:id="295" w:name="_Toc184312117"/>
      <w:bookmarkEnd w:id="295"/>
      <w:bookmarkStart w:id="296" w:name="_Toc184312072"/>
      <w:bookmarkEnd w:id="296"/>
      <w:bookmarkStart w:id="297" w:name="_Toc184313259"/>
      <w:bookmarkEnd w:id="297"/>
      <w:bookmarkStart w:id="298" w:name="_Toc184310335"/>
      <w:bookmarkEnd w:id="298"/>
      <w:bookmarkStart w:id="299" w:name="_Toc184310281"/>
      <w:bookmarkEnd w:id="299"/>
      <w:bookmarkStart w:id="300" w:name="_Toc184312101"/>
      <w:bookmarkEnd w:id="300"/>
      <w:bookmarkStart w:id="301" w:name="_Toc184312089"/>
      <w:bookmarkEnd w:id="301"/>
      <w:bookmarkStart w:id="302" w:name="_Toc184314425"/>
      <w:bookmarkEnd w:id="302"/>
      <w:bookmarkStart w:id="303" w:name="_Toc184312077"/>
      <w:bookmarkEnd w:id="303"/>
      <w:bookmarkStart w:id="304" w:name="_Toc184314479"/>
      <w:bookmarkEnd w:id="304"/>
      <w:bookmarkStart w:id="305" w:name="_Toc184308090"/>
      <w:bookmarkEnd w:id="305"/>
      <w:bookmarkStart w:id="306" w:name="_Toc184310322"/>
      <w:bookmarkEnd w:id="306"/>
      <w:bookmarkStart w:id="307" w:name="_Toc184308102"/>
      <w:bookmarkEnd w:id="307"/>
      <w:bookmarkStart w:id="308" w:name="_Toc184308061"/>
      <w:bookmarkEnd w:id="308"/>
      <w:bookmarkStart w:id="309" w:name="_Toc184312092"/>
      <w:bookmarkEnd w:id="309"/>
      <w:bookmarkStart w:id="310" w:name="_Toc184308104"/>
      <w:bookmarkEnd w:id="310"/>
      <w:bookmarkStart w:id="311" w:name="_Toc184308046"/>
      <w:bookmarkEnd w:id="311"/>
      <w:bookmarkStart w:id="312" w:name="_Toc184314451"/>
      <w:bookmarkEnd w:id="312"/>
      <w:bookmarkStart w:id="313" w:name="_Toc184310275"/>
      <w:bookmarkEnd w:id="313"/>
      <w:bookmarkStart w:id="314" w:name="_Toc184308095"/>
      <w:bookmarkEnd w:id="314"/>
      <w:bookmarkStart w:id="315" w:name="_Toc184313238"/>
      <w:bookmarkEnd w:id="315"/>
      <w:bookmarkStart w:id="316" w:name="_Toc184310336"/>
      <w:bookmarkEnd w:id="316"/>
      <w:bookmarkStart w:id="317" w:name="_Toc184308040"/>
      <w:bookmarkEnd w:id="317"/>
      <w:bookmarkStart w:id="318" w:name="_Toc184308073"/>
      <w:bookmarkEnd w:id="318"/>
      <w:bookmarkStart w:id="319" w:name="_Toc184314474"/>
      <w:bookmarkEnd w:id="319"/>
      <w:bookmarkStart w:id="320" w:name="_Toc184312091"/>
      <w:bookmarkEnd w:id="320"/>
      <w:bookmarkStart w:id="321" w:name="_Toc184313273"/>
      <w:bookmarkEnd w:id="321"/>
      <w:bookmarkStart w:id="322" w:name="_Toc184313274"/>
      <w:bookmarkEnd w:id="322"/>
      <w:bookmarkStart w:id="323" w:name="_Toc184314481"/>
      <w:bookmarkEnd w:id="323"/>
      <w:bookmarkStart w:id="324" w:name="_Toc184313261"/>
      <w:bookmarkEnd w:id="324"/>
      <w:bookmarkStart w:id="325" w:name="_Toc184308064"/>
      <w:bookmarkEnd w:id="325"/>
      <w:bookmarkStart w:id="326" w:name="_Toc184310343"/>
      <w:bookmarkEnd w:id="326"/>
      <w:bookmarkStart w:id="327" w:name="_Toc184313305"/>
      <w:bookmarkEnd w:id="327"/>
      <w:bookmarkStart w:id="328" w:name="_Toc184308107"/>
      <w:bookmarkEnd w:id="328"/>
      <w:bookmarkStart w:id="329" w:name="_Toc184312083"/>
      <w:bookmarkEnd w:id="329"/>
      <w:bookmarkStart w:id="330" w:name="_Toc184314470"/>
      <w:bookmarkEnd w:id="330"/>
      <w:bookmarkStart w:id="331" w:name="_Toc184310331"/>
      <w:bookmarkEnd w:id="331"/>
      <w:bookmarkStart w:id="332" w:name="_Toc184312085"/>
      <w:bookmarkEnd w:id="332"/>
      <w:bookmarkStart w:id="333" w:name="_Toc184310312"/>
      <w:bookmarkEnd w:id="333"/>
      <w:bookmarkStart w:id="334" w:name="_Toc184314427"/>
      <w:bookmarkEnd w:id="334"/>
      <w:bookmarkStart w:id="335" w:name="_Toc184310333"/>
      <w:bookmarkEnd w:id="335"/>
      <w:bookmarkStart w:id="336" w:name="_Toc184312126"/>
      <w:bookmarkEnd w:id="336"/>
      <w:bookmarkStart w:id="337" w:name="_Toc184312080"/>
      <w:bookmarkEnd w:id="337"/>
      <w:bookmarkStart w:id="338" w:name="_Toc184313245"/>
      <w:bookmarkEnd w:id="338"/>
      <w:bookmarkStart w:id="339" w:name="_Toc184310319"/>
      <w:bookmarkEnd w:id="339"/>
      <w:bookmarkStart w:id="340" w:name="_Toc184308055"/>
      <w:bookmarkEnd w:id="340"/>
      <w:bookmarkStart w:id="341" w:name="_Toc184313252"/>
      <w:bookmarkEnd w:id="341"/>
      <w:bookmarkStart w:id="342" w:name="_Toc184310274"/>
      <w:bookmarkEnd w:id="342"/>
      <w:bookmarkStart w:id="343" w:name="_Toc184312125"/>
      <w:bookmarkEnd w:id="343"/>
      <w:bookmarkStart w:id="344" w:name="_Toc184312121"/>
      <w:bookmarkEnd w:id="344"/>
      <w:bookmarkStart w:id="345" w:name="_Toc184313291"/>
      <w:bookmarkEnd w:id="345"/>
      <w:bookmarkStart w:id="346" w:name="_Toc184314416"/>
      <w:bookmarkEnd w:id="346"/>
      <w:bookmarkStart w:id="347" w:name="_Toc184308100"/>
      <w:bookmarkEnd w:id="347"/>
      <w:bookmarkStart w:id="348" w:name="_Toc184308057"/>
      <w:bookmarkEnd w:id="348"/>
      <w:bookmarkStart w:id="349" w:name="_Toc184310307"/>
      <w:bookmarkEnd w:id="349"/>
      <w:bookmarkStart w:id="350" w:name="_Toc184313250"/>
      <w:bookmarkEnd w:id="350"/>
      <w:bookmarkStart w:id="351" w:name="_Toc184308045"/>
      <w:bookmarkEnd w:id="351"/>
      <w:bookmarkStart w:id="352" w:name="_Toc184310301"/>
      <w:bookmarkEnd w:id="352"/>
      <w:bookmarkStart w:id="353" w:name="_Toc184308092"/>
      <w:bookmarkEnd w:id="353"/>
      <w:bookmarkStart w:id="354" w:name="_Toc184314420"/>
      <w:bookmarkEnd w:id="354"/>
      <w:bookmarkStart w:id="355" w:name="_Toc184313269"/>
      <w:bookmarkEnd w:id="355"/>
      <w:bookmarkStart w:id="356" w:name="_Toc184314452"/>
      <w:bookmarkEnd w:id="356"/>
      <w:bookmarkStart w:id="357" w:name="_Toc184314454"/>
      <w:bookmarkEnd w:id="357"/>
      <w:bookmarkStart w:id="358" w:name="_Toc184312093"/>
      <w:bookmarkEnd w:id="358"/>
      <w:bookmarkStart w:id="359" w:name="_Toc184313263"/>
      <w:bookmarkEnd w:id="359"/>
      <w:bookmarkStart w:id="360" w:name="_Toc184308039"/>
      <w:bookmarkEnd w:id="360"/>
      <w:bookmarkStart w:id="361" w:name="_Toc184313292"/>
      <w:bookmarkEnd w:id="361"/>
      <w:bookmarkStart w:id="362" w:name="_Toc184313286"/>
      <w:bookmarkEnd w:id="362"/>
      <w:bookmarkStart w:id="363" w:name="_Toc184312136"/>
      <w:bookmarkEnd w:id="363"/>
      <w:bookmarkStart w:id="364" w:name="_Toc184312078"/>
      <w:bookmarkEnd w:id="364"/>
      <w:bookmarkStart w:id="365" w:name="_Toc184314417"/>
      <w:bookmarkEnd w:id="365"/>
      <w:bookmarkStart w:id="366" w:name="_Toc184314435"/>
      <w:bookmarkEnd w:id="366"/>
      <w:bookmarkStart w:id="367" w:name="_Toc184310306"/>
      <w:bookmarkEnd w:id="367"/>
      <w:bookmarkStart w:id="368" w:name="_Toc184312118"/>
      <w:bookmarkEnd w:id="368"/>
      <w:bookmarkStart w:id="369" w:name="_Toc184314471"/>
      <w:bookmarkEnd w:id="369"/>
      <w:bookmarkStart w:id="370" w:name="_Toc184312105"/>
      <w:bookmarkEnd w:id="370"/>
      <w:bookmarkStart w:id="371" w:name="_Toc184313279"/>
      <w:bookmarkEnd w:id="371"/>
      <w:bookmarkStart w:id="372" w:name="_Toc184310342"/>
      <w:bookmarkEnd w:id="372"/>
      <w:bookmarkStart w:id="373" w:name="_Toc184314456"/>
      <w:bookmarkEnd w:id="373"/>
      <w:bookmarkStart w:id="374" w:name="_Toc184312068"/>
      <w:bookmarkEnd w:id="374"/>
      <w:bookmarkStart w:id="375" w:name="_Toc184312111"/>
      <w:bookmarkEnd w:id="375"/>
      <w:bookmarkStart w:id="376" w:name="_Toc184312097"/>
      <w:bookmarkEnd w:id="376"/>
      <w:bookmarkStart w:id="377" w:name="_Toc184308075"/>
      <w:bookmarkEnd w:id="377"/>
      <w:bookmarkStart w:id="378" w:name="_Toc184308047"/>
      <w:bookmarkEnd w:id="378"/>
      <w:bookmarkStart w:id="379" w:name="_Toc184310282"/>
      <w:bookmarkEnd w:id="379"/>
      <w:bookmarkStart w:id="380" w:name="_Toc184313277"/>
      <w:bookmarkEnd w:id="380"/>
      <w:bookmarkStart w:id="381" w:name="_Toc184312115"/>
      <w:bookmarkEnd w:id="381"/>
      <w:bookmarkStart w:id="382" w:name="_Toc184314433"/>
      <w:bookmarkEnd w:id="382"/>
      <w:bookmarkStart w:id="383" w:name="_Toc184312119"/>
      <w:bookmarkEnd w:id="383"/>
      <w:bookmarkStart w:id="384" w:name="_Toc184313262"/>
      <w:bookmarkEnd w:id="384"/>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根据《中华人民共和国政府采购法》《中华人民共和国政府采购法实施条例》、</w:t>
      </w:r>
      <w:r>
        <w:rPr>
          <w:rFonts w:hint="eastAsia" w:cs="仿宋" w:asciiTheme="minorEastAsia" w:hAnsiTheme="minorEastAsia"/>
          <w:bCs/>
          <w:sz w:val="24"/>
        </w:rPr>
        <w:t>《政府采购非招标采购方式管理办法》</w:t>
      </w:r>
      <w:r>
        <w:rPr>
          <w:rFonts w:hint="eastAsia" w:cs="仿宋" w:asciiTheme="minorEastAsia" w:hAnsiTheme="minorEastAsia"/>
          <w:sz w:val="24"/>
        </w:rPr>
        <w:t>《浙江省政府采购活动现场组织管理办法》等有关规定，结合本项目的实际情况，制定本评审办法。</w:t>
      </w:r>
    </w:p>
    <w:p>
      <w:pPr>
        <w:adjustRightInd w:val="0"/>
        <w:snapToGrid w:val="0"/>
        <w:spacing w:line="460" w:lineRule="exact"/>
        <w:ind w:firstLine="481"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小组将本着认真、公正、诚实、廉洁的精神，进行评审工作，择优推荐成交候选人。在评审期间，询价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询价小组成员对需要共同认定的事项存在争议的，应当按照少数服从多数的原则作出结论。持不同意见的询价小组成员应当在评审报告上签署不同意见及理由，否则视为同意评审报告。</w:t>
      </w:r>
    </w:p>
    <w:p>
      <w:pPr>
        <w:adjustRightInd w:val="0"/>
        <w:snapToGrid w:val="0"/>
        <w:spacing w:line="460" w:lineRule="exact"/>
        <w:ind w:firstLine="481"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询价小组由采购人代表和评审专家共3人及以上单数组成，其中评审专家人数不得少于询价小组成员总数的2/3。达到公开招标数额标准的项目，询价小组成员应当由5人（含）以上单数组成。</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评审工作由采购单位依法组建的询价小组负责。询价小组负责审标、询标、评审等工作，并向采购人提出评审意见和评审报告。</w:t>
      </w:r>
    </w:p>
    <w:p>
      <w:pPr>
        <w:adjustRightInd w:val="0"/>
        <w:snapToGrid w:val="0"/>
        <w:spacing w:line="460" w:lineRule="exact"/>
        <w:ind w:firstLine="481"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1.评审是采购工作的重要环节，评审工作在询价小组内独立进行。询价小组将按照评审原则的要求，公正、平等地对待所有供应商。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5.在询价响应文件的审查、澄清、评价和比较以及授予合同的过程中，供应商对采购人、</w:t>
      </w:r>
      <w:r>
        <w:rPr>
          <w:rFonts w:hint="eastAsia" w:cs="仿宋" w:asciiTheme="minorEastAsia" w:hAnsiTheme="minorEastAsia"/>
          <w:snapToGrid w:val="0"/>
          <w:kern w:val="0"/>
          <w:sz w:val="24"/>
          <w:lang w:eastAsia="zh-CN"/>
        </w:rPr>
        <w:t>采购代理机构</w:t>
      </w:r>
      <w:r>
        <w:rPr>
          <w:rFonts w:hint="eastAsia" w:cs="仿宋" w:asciiTheme="minorEastAsia" w:hAnsiTheme="minorEastAsia"/>
          <w:snapToGrid w:val="0"/>
          <w:kern w:val="0"/>
          <w:sz w:val="24"/>
        </w:rPr>
        <w:t>人员及询价小组成员施加影响的任何行为，都将导致被取消询价响应资格。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6.为保证评审的公正性，在评审过程中，询价小组成员不得与供应商或与成交结果有利害关系的人进行私下接触。在评审工作结束后，凡与询价情况有接触的任何人，不得将询价情况扩散出询价小组以外。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8.评审结束后，询价小组成员应将全部资料整理上交采购人，严禁将询价过程中的任何资料带出询价现场向供应商或其他单位提供。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12.在整个询价过程中，供应商企图影响采购结果的任何活动，可能导致其询价响应失败。如有违法行为，将依法追究其法律责任。</w:t>
      </w:r>
    </w:p>
    <w:p>
      <w:pPr>
        <w:adjustRightInd w:val="0"/>
        <w:snapToGrid w:val="0"/>
        <w:spacing w:line="460" w:lineRule="exact"/>
        <w:ind w:firstLine="481"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2.采购组织机构按照采购文件规定的时间、地点及程序组织评审。评审程序如下：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3）介绍评审现场的人员情况，宣布评审工作纪律，告知询价小组应当回避情形；组织推选询价小组组长。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4）通报报名参加本项目采购的供应商名单及资格预审情况（如有），宣读最终提交采购响应文件的供应商名单，组织询价小组各位成员签订《政府采购评审人员廉洁自律承诺书》。</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6）询价小组组长组织询价小组独立评审。询价小组对拟认定为采购响应文件无效的，应组织相关供应商代表进行陈述、澄清或申辩。</w:t>
      </w:r>
    </w:p>
    <w:p>
      <w:pPr>
        <w:pStyle w:val="15"/>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A.供应商不具备询价文件中规定的资格要求的（供应商未提供有效的资格文件的，视为供应商不具备询价文件中规定的资格要求）；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C.采购人拟采购的产品属于政府强制采购的节能产品品目清单范围的，供应商响应产品未获得国家确定的认证机构出具的、处于有效期之内的节能产品认证证书的；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E.响应文件中承诺的响应有效期少于询价文件中载明的投标有效期的；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响应文件出现不是唯一的、有选择性响应报价的;</w:t>
      </w:r>
    </w:p>
    <w:p>
      <w:pPr>
        <w:spacing w:line="360" w:lineRule="auto"/>
        <w:ind w:firstLine="480" w:firstLineChars="200"/>
        <w:rPr>
          <w:rFonts w:ascii="宋体" w:hAnsi="宋体" w:cs="宋体"/>
          <w:kern w:val="0"/>
          <w:sz w:val="24"/>
        </w:rPr>
      </w:pPr>
      <w:r>
        <w:rPr>
          <w:rFonts w:hint="eastAsia" w:ascii="宋体" w:hAnsi="宋体" w:cs="宋体"/>
          <w:kern w:val="0"/>
          <w:sz w:val="24"/>
        </w:rPr>
        <w:t>F.响应报价超过询价文件中规定的预算金额或者最高限价的;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G.报价明显低于其他通过符合性审查供应商的报价，有可能影响产品质量或者不能诚信履约的，未能按要求提供书面说明或者提交相关证明材料，不能证明其报价合理性的;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H.供应商对根据修正原则修正后的报价不确认的；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I.供应商提供虚假材料成交的；</w:t>
      </w:r>
    </w:p>
    <w:p>
      <w:pPr>
        <w:spacing w:line="360" w:lineRule="auto"/>
        <w:ind w:firstLine="480" w:firstLineChars="200"/>
        <w:rPr>
          <w:rFonts w:ascii="宋体" w:hAnsi="宋体" w:cs="宋体"/>
          <w:kern w:val="0"/>
          <w:sz w:val="24"/>
        </w:rPr>
      </w:pPr>
      <w:r>
        <w:rPr>
          <w:rFonts w:hint="eastAsia" w:ascii="宋体" w:hAnsi="宋体" w:cs="宋体"/>
          <w:kern w:val="0"/>
          <w:sz w:val="24"/>
        </w:rPr>
        <w:t>J.供应商有恶意串通、妨碍其他供应商的竞争行为、损害采购人或者其他供应商的合法权益情形的；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 xml:space="preserve">K.供应商仅提交备份响应文件，未在电子交易平台传输递交响应文件的，响应无效； </w:t>
      </w:r>
    </w:p>
    <w:p>
      <w:pPr>
        <w:spacing w:line="360" w:lineRule="auto"/>
        <w:ind w:firstLine="480" w:firstLineChars="200"/>
        <w:rPr>
          <w:rFonts w:ascii="宋体" w:hAnsi="宋体" w:cs="宋体"/>
          <w:kern w:val="0"/>
          <w:sz w:val="24"/>
        </w:rPr>
      </w:pPr>
      <w:r>
        <w:rPr>
          <w:rFonts w:hint="eastAsia" w:ascii="宋体" w:hAnsi="宋体" w:cs="宋体"/>
          <w:kern w:val="0"/>
          <w:sz w:val="24"/>
        </w:rPr>
        <w:t>L.响应文件不满足询价文件的其它实质性要求的；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M.法律、法规、规章（适用本市的）及省级以上规范性文件（适用本市的）规定的其他无效情形。</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3.起草评审报告，所有询价小组须在评审报告上签字确认。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小组对有关采购文件、采购响应文件等的说明、解释、要求、标准存在不同意见的，持不同意见的询价小组及其意见或理由应予以完整记录，并在评审过程中按照少数服从多数的原则表决执行。对采购文件本身不明确或存在歧义、矛盾的内容，应作对供应商而非采购人有利的解释；询价小组发现采购文件存在歧义、重大缺陷导致评审工作无法进行，或者采购文件内容违反国家有关强制性规定的，可停止评审工作，重新组织采购活动。询价小组拒绝在评审报告中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评审报告是根据</w:t>
      </w:r>
      <w:r>
        <w:rPr>
          <w:rFonts w:hint="eastAsia" w:cs="仿宋" w:asciiTheme="minorEastAsia" w:hAnsiTheme="minorEastAsia"/>
          <w:sz w:val="24"/>
        </w:rPr>
        <w:t>询价小组</w:t>
      </w:r>
      <w:r>
        <w:rPr>
          <w:rFonts w:hint="eastAsia" w:cs="仿宋" w:asciiTheme="minorEastAsia" w:hAnsiTheme="minorEastAsia"/>
          <w:snapToGrid w:val="0"/>
          <w:kern w:val="0"/>
          <w:sz w:val="24"/>
        </w:rPr>
        <w:t>签字的原始评审记录和评审结果编写的报告，其主要内容包括：</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napToGrid w:val="0"/>
          <w:kern w:val="0"/>
          <w:sz w:val="24"/>
        </w:rPr>
        <w:t>1）</w:t>
      </w:r>
      <w:r>
        <w:rPr>
          <w:rFonts w:hint="eastAsia" w:cs="仿宋" w:asciiTheme="minorEastAsia" w:hAnsiTheme="minorEastAsia"/>
          <w:sz w:val="24"/>
        </w:rPr>
        <w:t>采购项目基本情况：采购组织机构，项目名称，项目编号，采购内容，预算执行确认书编号，采购预算金额，采购方式，发布公告时间；公告发布网站，采购响应截止时间，购买采购文件单位情况，采购响应单位情况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2）评审小组组成；</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3）评审方法和标准；</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4）评审情况及说明；</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5）评审结果和成交候选人排序；</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6）询价小组的授标建议。</w:t>
      </w:r>
    </w:p>
    <w:p>
      <w:pPr>
        <w:adjustRightInd w:val="0"/>
        <w:snapToGrid w:val="0"/>
        <w:spacing w:line="460" w:lineRule="exact"/>
        <w:ind w:firstLine="481" w:firstLineChars="200"/>
        <w:rPr>
          <w:rFonts w:cs="仿宋" w:asciiTheme="minorEastAsia" w:hAnsiTheme="minorEastAsia"/>
          <w:b/>
          <w:bCs/>
          <w:sz w:val="24"/>
        </w:rPr>
      </w:pPr>
      <w:r>
        <w:rPr>
          <w:rFonts w:hint="eastAsia" w:cs="仿宋" w:asciiTheme="minorEastAsia" w:hAnsiTheme="minorEastAsia"/>
          <w:b/>
          <w:bCs/>
          <w:sz w:val="24"/>
        </w:rPr>
        <w:t>五、询价细则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kern w:val="0"/>
          <w:sz w:val="24"/>
        </w:rPr>
        <w:t>1.评审办法：</w:t>
      </w:r>
      <w:r>
        <w:rPr>
          <w:rFonts w:hint="eastAsia" w:cs="仿宋" w:asciiTheme="minorEastAsia" w:hAnsiTheme="minorEastAsia"/>
          <w:sz w:val="24"/>
        </w:rPr>
        <w:t>询价小组应当从质量和服务均能满足采购文件实质性响应要求的供应商中，按照报价由低到高的顺序提出成交候选人，并编写评审报告。对于未预留份额专门面向中小企业的政府采购货物项目，以及预留份额政府采购货物项目中的非预留部分标项，对小型和微型企业的投标报价给予</w:t>
      </w:r>
      <w:r>
        <w:rPr>
          <w:rFonts w:hint="eastAsia" w:ascii="宋体" w:hAnsi="宋体" w:cs="宋体"/>
          <w:sz w:val="24"/>
        </w:rPr>
        <w:t>10%-</w:t>
      </w:r>
      <w:r>
        <w:rPr>
          <w:rFonts w:ascii="宋体" w:hAnsi="宋体" w:cs="宋体"/>
          <w:sz w:val="24"/>
        </w:rPr>
        <w:t>20</w:t>
      </w:r>
      <w:r>
        <w:rPr>
          <w:rFonts w:hint="eastAsia" w:cs="仿宋" w:asciiTheme="minorEastAsia" w:hAnsiTheme="minorEastAsia"/>
          <w:sz w:val="24"/>
        </w:rPr>
        <w:t>%的扣除，用扣除后的价格参与评审。接受大中型企业与小微企业组成联合体或者允许大中型企业向一家或者多家小微企业分包的政府采购货物项目，对于联合协议或者分包意向协议约定小微企业的合同份额占到合同总金额30%以上的，对联合体或者大中型企业的报价给予</w:t>
      </w:r>
      <w:r>
        <w:rPr>
          <w:rFonts w:hint="eastAsia" w:ascii="宋体" w:hAnsi="宋体" w:cs="宋体"/>
          <w:sz w:val="24"/>
        </w:rPr>
        <w:t>4%-</w:t>
      </w:r>
      <w:r>
        <w:rPr>
          <w:rFonts w:ascii="宋体" w:hAnsi="宋体" w:cs="宋体"/>
          <w:sz w:val="24"/>
        </w:rPr>
        <w:t>6</w:t>
      </w:r>
      <w:r>
        <w:rPr>
          <w:rFonts w:hint="eastAsia" w:ascii="宋体" w:hAnsi="宋体" w:cs="宋体"/>
          <w:sz w:val="24"/>
        </w:rPr>
        <w:t>%</w:t>
      </w:r>
      <w:r>
        <w:rPr>
          <w:rFonts w:hint="eastAsia" w:cs="仿宋" w:asciiTheme="minorEastAsia" w:hAnsiTheme="minorEastAsia"/>
          <w:sz w:val="24"/>
        </w:rPr>
        <w:t>的扣除，用扣除后的价格参加评审。</w:t>
      </w:r>
    </w:p>
    <w:p>
      <w:pPr>
        <w:spacing w:line="360" w:lineRule="auto"/>
        <w:ind w:firstLine="480" w:firstLineChars="200"/>
        <w:rPr>
          <w:rFonts w:ascii="宋体" w:hAnsi="宋体" w:eastAsia="宋体" w:cs="宋体"/>
          <w:kern w:val="0"/>
          <w:sz w:val="24"/>
        </w:rPr>
      </w:pPr>
      <w:r>
        <w:rPr>
          <w:rFonts w:hint="eastAsia" w:ascii="宋体" w:hAnsi="宋体" w:eastAsia="宋体" w:cs="宋体"/>
          <w:kern w:val="0"/>
          <w:sz w:val="24"/>
        </w:rPr>
        <w:t>2.多家供应商提供相同品牌产品（单一产品采购项目中的该产品或者非单一产品采购项目的核心产品）且通过资格审查、符合性审查的不同供应商参加同一合同项下响应的，按一家供应商计算，报价最低的同品牌供应商获得成交人推荐资格；报价相同的，采取随机抽取方式确定，其他同品牌供应商不作为成交候选人。</w:t>
      </w:r>
    </w:p>
    <w:p>
      <w:pPr>
        <w:pStyle w:val="15"/>
        <w:snapToGrid w:val="0"/>
        <w:spacing w:line="360" w:lineRule="auto"/>
        <w:ind w:firstLine="472" w:firstLineChars="196"/>
        <w:rPr>
          <w:rFonts w:cs="宋体"/>
        </w:rPr>
      </w:pPr>
      <w:r>
        <w:rPr>
          <w:rFonts w:hint="eastAsia" w:cs="宋体"/>
          <w:b/>
        </w:rPr>
        <w:t>3.</w:t>
      </w:r>
      <w:r>
        <w:rPr>
          <w:rFonts w:hint="eastAsia" w:cs="宋体"/>
        </w:rPr>
        <w:t>出现下列情形之一的，采购人或者采购代理机构应当终止询价采购活动，发布项目终止公告并说明原因，重新开展采购活动：</w:t>
      </w:r>
    </w:p>
    <w:p>
      <w:pPr>
        <w:pStyle w:val="15"/>
        <w:snapToGrid w:val="0"/>
        <w:spacing w:line="360" w:lineRule="auto"/>
        <w:rPr>
          <w:rFonts w:cs="宋体"/>
        </w:rPr>
      </w:pPr>
      <w:r>
        <w:rPr>
          <w:rFonts w:hint="eastAsia" w:cs="宋体"/>
        </w:rPr>
        <w:t>3.1因情况变化，不再符合规定的询价采购方式适用情形的；</w:t>
      </w:r>
    </w:p>
    <w:p>
      <w:pPr>
        <w:pStyle w:val="15"/>
        <w:snapToGrid w:val="0"/>
        <w:spacing w:line="360" w:lineRule="auto"/>
        <w:rPr>
          <w:rFonts w:cs="宋体"/>
        </w:rPr>
      </w:pPr>
      <w:r>
        <w:rPr>
          <w:rFonts w:hint="eastAsia" w:cs="宋体"/>
        </w:rPr>
        <w:t>3.2出现影响采购公正的违法、违规行为的；</w:t>
      </w:r>
    </w:p>
    <w:p>
      <w:pPr>
        <w:pStyle w:val="15"/>
        <w:snapToGrid w:val="0"/>
        <w:spacing w:line="360" w:lineRule="auto"/>
        <w:rPr>
          <w:rFonts w:cs="宋体"/>
        </w:rPr>
      </w:pPr>
      <w:r>
        <w:rPr>
          <w:rFonts w:hint="eastAsia" w:cs="宋体"/>
        </w:rPr>
        <w:t>3.3在采购过程中符合竞争要求的供应商或者报价未超过采购预算的供应商不足3家的。</w:t>
      </w:r>
    </w:p>
    <w:p>
      <w:pPr>
        <w:pStyle w:val="2"/>
      </w:pPr>
    </w:p>
    <w:p>
      <w:pPr>
        <w:widowControl/>
        <w:snapToGrid w:val="0"/>
        <w:spacing w:line="460" w:lineRule="exact"/>
        <w:ind w:firstLine="480" w:firstLineChars="200"/>
        <w:rPr>
          <w:rFonts w:cs="仿宋" w:asciiTheme="minorEastAsia" w:hAnsiTheme="minorEastAsia"/>
          <w:kern w:val="0"/>
          <w:sz w:val="24"/>
        </w:rPr>
        <w:sectPr>
          <w:headerReference r:id="rId16" w:type="default"/>
          <w:footerReference r:id="rId17" w:type="default"/>
          <w:pgSz w:w="11906" w:h="16838"/>
          <w:pgMar w:top="1247" w:right="1418" w:bottom="1247" w:left="1588" w:header="851" w:footer="992" w:gutter="0"/>
          <w:cols w:space="720" w:num="1"/>
          <w:docGrid w:type="lines" w:linePitch="312" w:charSpace="0"/>
        </w:sectPr>
      </w:pPr>
    </w:p>
    <w:p>
      <w:p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rPr>
          <w:rFonts w:ascii="宋体" w:hAnsi="宋体" w:cs="宋体"/>
          <w:b/>
          <w:sz w:val="24"/>
        </w:rPr>
      </w:pPr>
    </w:p>
    <w:p>
      <w:pPr>
        <w:pStyle w:val="2"/>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（货物类）</w:t>
      </w:r>
    </w:p>
    <w:p>
      <w:pPr>
        <w:pStyle w:val="42"/>
        <w:rPr>
          <w:rFonts w:ascii="宋体" w:hAnsi="宋体" w:cs="宋体"/>
          <w:szCs w:val="24"/>
        </w:rPr>
      </w:pPr>
    </w:p>
    <w:p>
      <w:pPr>
        <w:pStyle w:val="42"/>
        <w:rPr>
          <w:rFonts w:ascii="宋体" w:hAnsi="宋体" w:cs="宋体"/>
          <w:szCs w:val="24"/>
        </w:rPr>
      </w:pPr>
    </w:p>
    <w:p>
      <w:pPr>
        <w:pStyle w:val="42"/>
        <w:jc w:val="center"/>
        <w:rPr>
          <w:rFonts w:ascii="宋体" w:hAnsi="宋体" w:cs="宋体"/>
          <w:szCs w:val="24"/>
        </w:rPr>
      </w:pPr>
    </w:p>
    <w:p>
      <w:pPr>
        <w:pStyle w:val="42"/>
        <w:ind w:firstLine="2843" w:firstLineChars="1180"/>
        <w:rPr>
          <w:rFonts w:ascii="宋体" w:hAnsi="宋体" w:cs="宋体"/>
          <w:b/>
          <w:szCs w:val="24"/>
        </w:rPr>
      </w:pPr>
      <w:r>
        <w:rPr>
          <w:rFonts w:hint="eastAsia" w:ascii="宋体" w:hAnsi="宋体" w:cs="宋体"/>
          <w:b/>
          <w:szCs w:val="24"/>
        </w:rPr>
        <w:t>第一部分 合同书</w:t>
      </w:r>
    </w:p>
    <w:p>
      <w:pPr>
        <w:pStyle w:val="42"/>
        <w:rPr>
          <w:rFonts w:ascii="宋体" w:hAnsi="宋体" w:cs="宋体"/>
          <w:szCs w:val="24"/>
        </w:rPr>
      </w:pPr>
    </w:p>
    <w:p>
      <w:pPr>
        <w:pStyle w:val="42"/>
        <w:rPr>
          <w:rFonts w:ascii="宋体" w:hAnsi="宋体" w:cs="宋体"/>
          <w:szCs w:val="24"/>
        </w:rPr>
      </w:pPr>
    </w:p>
    <w:p>
      <w:pPr>
        <w:spacing w:before="120" w:line="22" w:lineRule="atLeast"/>
        <w:rPr>
          <w:rFonts w:ascii="宋体" w:hAnsi="宋体" w:cs="宋体"/>
          <w:sz w:val="24"/>
        </w:rPr>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43"/>
        <w:spacing w:before="120" w:line="22" w:lineRule="atLeast"/>
        <w:rPr>
          <w:rFonts w:ascii="宋体" w:hAnsi="宋体" w:eastAsia="宋体" w:cs="宋体"/>
          <w:szCs w:val="24"/>
        </w:rPr>
      </w:pPr>
    </w:p>
    <w:p>
      <w:pPr>
        <w:pStyle w:val="43"/>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cols w:space="720" w:num="1"/>
        </w:sectPr>
      </w:pPr>
    </w:p>
    <w:p>
      <w:pPr>
        <w:spacing w:line="560" w:lineRule="exact"/>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color w:val="0000FF"/>
          <w:sz w:val="24"/>
          <w:u w:val="single"/>
        </w:rPr>
        <w:t>（采购人）</w:t>
      </w:r>
      <w:r>
        <w:rPr>
          <w:rFonts w:hint="eastAsia" w:ascii="宋体" w:hAnsi="宋体" w:cs="宋体"/>
          <w:sz w:val="24"/>
          <w:u w:val="single"/>
        </w:rPr>
        <w:t xml:space="preserve">   </w:t>
      </w:r>
      <w:r>
        <w:rPr>
          <w:rFonts w:hint="eastAsia" w:ascii="宋体" w:hAnsi="宋体" w:cs="宋体"/>
          <w:sz w:val="24"/>
        </w:rPr>
        <w:t>以</w:t>
      </w:r>
      <w:r>
        <w:rPr>
          <w:rFonts w:hint="eastAsia" w:ascii="宋体" w:hAnsi="宋体" w:cs="宋体"/>
          <w:sz w:val="24"/>
          <w:u w:val="single"/>
        </w:rPr>
        <w:t xml:space="preserve">   （政府采购方式）  </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color w:val="0000FF"/>
          <w:sz w:val="24"/>
          <w:u w:val="single"/>
        </w:rPr>
        <w:t xml:space="preserve">（项目名称、编号）  </w:t>
      </w:r>
      <w:r>
        <w:rPr>
          <w:rFonts w:hint="eastAsia" w:ascii="宋体" w:hAnsi="宋体" w:cs="宋体"/>
          <w:sz w:val="24"/>
          <w:u w:val="single"/>
        </w:rPr>
        <w:t xml:space="preserve"> </w:t>
      </w:r>
      <w:r>
        <w:rPr>
          <w:rFonts w:hint="eastAsia" w:ascii="宋体" w:hAnsi="宋体" w:cs="宋体"/>
          <w:sz w:val="24"/>
        </w:rPr>
        <w:t>项目进行了采购。经</w:t>
      </w:r>
      <w:r>
        <w:rPr>
          <w:rFonts w:hint="eastAsia" w:ascii="宋体" w:hAnsi="宋体" w:cs="宋体"/>
          <w:sz w:val="24"/>
          <w:u w:val="single"/>
        </w:rPr>
        <w:t xml:space="preserve">   （相关评定主体名称）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560" w:lineRule="exact"/>
        <w:ind w:firstLine="480" w:firstLineChars="200"/>
        <w:rPr>
          <w:rFonts w:ascii="宋体" w:hAnsi="宋体" w:cs="宋体"/>
          <w:sz w:val="24"/>
        </w:rPr>
      </w:pPr>
      <w:r>
        <w:rPr>
          <w:rFonts w:hint="eastAsia" w:ascii="宋体" w:hAnsi="宋体" w:cs="宋体"/>
          <w:sz w:val="24"/>
          <w:lang w:val="zh-CN"/>
        </w:rPr>
        <w:t>根据《中华人民共和国民法典》《中华人民共和国政府采购法》等相关法律法规之规定，按照平等、自愿、公平、诚实信用和绿色的原则，经</w:t>
      </w:r>
      <w:r>
        <w:rPr>
          <w:rFonts w:hint="eastAsia" w:ascii="宋体" w:hAnsi="宋体" w:cs="宋体"/>
          <w:sz w:val="24"/>
          <w:u w:val="single"/>
        </w:rPr>
        <w:t xml:space="preserve">   （采购人）   </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560" w:lineRule="exact"/>
        <w:ind w:firstLine="481" w:firstLineChars="200"/>
        <w:outlineLvl w:val="0"/>
        <w:rPr>
          <w:rFonts w:ascii="宋体" w:hAnsi="宋体" w:cs="宋体"/>
          <w:b/>
          <w:sz w:val="24"/>
        </w:rPr>
      </w:pPr>
      <w:bookmarkStart w:id="385" w:name="_Toc2232"/>
      <w:bookmarkStart w:id="386" w:name="_Toc24059"/>
      <w:bookmarkStart w:id="387" w:name="_Toc3029"/>
      <w:r>
        <w:rPr>
          <w:rFonts w:hint="eastAsia" w:ascii="宋体" w:hAnsi="宋体" w:cs="宋体"/>
          <w:b/>
          <w:sz w:val="24"/>
        </w:rPr>
        <w:t>1.1 合同组成部分</w:t>
      </w:r>
      <w:bookmarkEnd w:id="385"/>
      <w:bookmarkEnd w:id="386"/>
      <w:bookmarkEnd w:id="387"/>
    </w:p>
    <w:p>
      <w:pPr>
        <w:spacing w:line="560" w:lineRule="exact"/>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cs="宋体"/>
          <w:sz w:val="24"/>
        </w:rPr>
      </w:pPr>
      <w:r>
        <w:rPr>
          <w:rFonts w:hint="eastAsia" w:ascii="宋体" w:hAnsi="宋体" w:cs="宋体"/>
          <w:sz w:val="24"/>
        </w:rPr>
        <w:t>1.1.1 本合同及其补充合同、变更协议；</w:t>
      </w:r>
    </w:p>
    <w:p>
      <w:pPr>
        <w:spacing w:line="560" w:lineRule="exact"/>
        <w:ind w:firstLine="480" w:firstLineChars="200"/>
        <w:rPr>
          <w:rFonts w:ascii="宋体" w:hAnsi="宋体" w:cs="宋体"/>
          <w:sz w:val="24"/>
        </w:rPr>
      </w:pPr>
      <w:r>
        <w:rPr>
          <w:rFonts w:hint="eastAsia" w:ascii="宋体" w:hAnsi="宋体" w:cs="宋体"/>
          <w:sz w:val="24"/>
        </w:rPr>
        <w:t>1.1.2 中标或者成交通知书；</w:t>
      </w:r>
    </w:p>
    <w:p>
      <w:pPr>
        <w:spacing w:line="560" w:lineRule="exact"/>
        <w:ind w:firstLine="480" w:firstLineChars="200"/>
        <w:rPr>
          <w:rFonts w:ascii="宋体" w:hAnsi="宋体" w:cs="宋体"/>
          <w:sz w:val="24"/>
        </w:rPr>
      </w:pPr>
      <w:r>
        <w:rPr>
          <w:rFonts w:hint="eastAsia" w:ascii="宋体" w:hAnsi="宋体" w:cs="宋体"/>
          <w:sz w:val="24"/>
        </w:rPr>
        <w:t>1.1.3 投标或者响应文件（含澄清或者说明文件）；</w:t>
      </w:r>
    </w:p>
    <w:p>
      <w:pPr>
        <w:spacing w:line="560" w:lineRule="exact"/>
        <w:ind w:firstLine="480" w:firstLineChars="200"/>
        <w:rPr>
          <w:rFonts w:ascii="宋体" w:hAnsi="宋体" w:cs="宋体"/>
          <w:sz w:val="24"/>
        </w:rPr>
      </w:pPr>
      <w:r>
        <w:rPr>
          <w:rFonts w:hint="eastAsia" w:ascii="宋体" w:hAnsi="宋体" w:cs="宋体"/>
          <w:sz w:val="24"/>
        </w:rPr>
        <w:t>1.1.4 采购文件（含澄清或者修改文件）；</w:t>
      </w:r>
    </w:p>
    <w:p>
      <w:pPr>
        <w:spacing w:line="560" w:lineRule="exact"/>
        <w:ind w:firstLine="480" w:firstLineChars="200"/>
        <w:rPr>
          <w:rFonts w:ascii="宋体" w:hAnsi="宋体" w:cs="宋体"/>
          <w:sz w:val="24"/>
        </w:rPr>
      </w:pPr>
      <w:r>
        <w:rPr>
          <w:rFonts w:hint="eastAsia" w:ascii="宋体" w:hAnsi="宋体" w:cs="宋体"/>
          <w:sz w:val="24"/>
        </w:rPr>
        <w:t>1.1.5 其他相关采购文件。</w:t>
      </w:r>
    </w:p>
    <w:p>
      <w:pPr>
        <w:spacing w:line="560" w:lineRule="exact"/>
        <w:ind w:firstLine="481" w:firstLineChars="200"/>
        <w:outlineLvl w:val="0"/>
        <w:rPr>
          <w:rFonts w:ascii="宋体" w:hAnsi="宋体" w:cs="宋体"/>
          <w:b/>
          <w:sz w:val="24"/>
        </w:rPr>
      </w:pPr>
      <w:bookmarkStart w:id="388" w:name="_Toc24300"/>
      <w:bookmarkStart w:id="389" w:name="_Toc27126"/>
      <w:bookmarkStart w:id="390" w:name="_Toc21295"/>
      <w:r>
        <w:rPr>
          <w:rFonts w:hint="eastAsia" w:ascii="宋体" w:hAnsi="宋体" w:cs="宋体"/>
          <w:b/>
          <w:sz w:val="24"/>
        </w:rPr>
        <w:t>1.2 货物</w:t>
      </w:r>
      <w:bookmarkEnd w:id="388"/>
      <w:bookmarkEnd w:id="389"/>
      <w:bookmarkEnd w:id="390"/>
    </w:p>
    <w:p>
      <w:pPr>
        <w:spacing w:line="560" w:lineRule="exact"/>
        <w:ind w:firstLine="480" w:firstLineChars="200"/>
        <w:rPr>
          <w:rFonts w:ascii="宋体" w:hAnsi="宋体" w:cs="宋体"/>
          <w:sz w:val="24"/>
          <w:u w:val="single"/>
        </w:rPr>
      </w:pPr>
      <w:r>
        <w:rPr>
          <w:rFonts w:hint="eastAsia" w:ascii="宋体" w:hAnsi="宋体" w:cs="宋体"/>
          <w:sz w:val="24"/>
        </w:rPr>
        <w:t>1.2.1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1.2.3 货物质量：</w:t>
      </w:r>
      <w:r>
        <w:rPr>
          <w:rFonts w:hint="eastAsia" w:ascii="宋体" w:hAnsi="宋体" w:cs="宋体"/>
          <w:sz w:val="24"/>
          <w:u w:val="single"/>
        </w:rPr>
        <w:t>　　　　　　　　　                      　      ；</w:t>
      </w:r>
    </w:p>
    <w:p>
      <w:pPr>
        <w:spacing w:line="560" w:lineRule="exact"/>
        <w:ind w:firstLine="481" w:firstLineChars="200"/>
        <w:outlineLvl w:val="0"/>
        <w:rPr>
          <w:rFonts w:ascii="宋体" w:hAnsi="宋体" w:cs="宋体"/>
          <w:b/>
          <w:sz w:val="24"/>
        </w:rPr>
      </w:pPr>
      <w:bookmarkStart w:id="391" w:name="_Toc23292"/>
      <w:bookmarkStart w:id="392" w:name="_Toc21631"/>
      <w:bookmarkStart w:id="393" w:name="_Toc21551"/>
      <w:r>
        <w:rPr>
          <w:rFonts w:hint="eastAsia" w:ascii="宋体" w:hAnsi="宋体" w:cs="宋体"/>
          <w:b/>
          <w:sz w:val="24"/>
        </w:rPr>
        <w:t>1.3 价款</w:t>
      </w:r>
      <w:bookmarkEnd w:id="391"/>
      <w:bookmarkEnd w:id="392"/>
      <w:bookmarkEnd w:id="393"/>
    </w:p>
    <w:p>
      <w:pPr>
        <w:spacing w:line="560" w:lineRule="exact"/>
        <w:ind w:firstLine="480" w:firstLineChars="200"/>
        <w:rPr>
          <w:rFonts w:ascii="宋体" w:hAnsi="宋体" w:cs="宋体"/>
          <w:sz w:val="24"/>
        </w:rPr>
      </w:pPr>
      <w:r>
        <w:rPr>
          <w:rFonts w:hint="eastAsia" w:ascii="宋体" w:hAnsi="宋体" w:cs="宋体"/>
          <w:sz w:val="24"/>
        </w:rPr>
        <w:t>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p>
    <w:p>
      <w:pPr>
        <w:spacing w:line="560" w:lineRule="exact"/>
        <w:ind w:firstLine="480" w:firstLineChars="200"/>
        <w:rPr>
          <w:rFonts w:ascii="宋体" w:hAnsi="宋体" w:cs="宋体"/>
          <w:sz w:val="24"/>
          <w:u w:val="single"/>
        </w:rPr>
      </w:pPr>
      <w:r>
        <w:rPr>
          <w:rFonts w:hint="eastAsia" w:ascii="宋体" w:hAnsi="宋体" w:cs="宋体"/>
          <w:sz w:val="24"/>
        </w:rPr>
        <w:t>分项价格：</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jc w:val="center"/>
              <w:rPr>
                <w:rFonts w:hAnsi="宋体" w:cs="宋体"/>
                <w:sz w:val="24"/>
                <w:szCs w:val="24"/>
              </w:rPr>
            </w:pPr>
            <w:r>
              <w:rPr>
                <w:rFonts w:hint="eastAsia" w:hAnsi="宋体" w:cs="宋体"/>
                <w:sz w:val="24"/>
                <w:szCs w:val="24"/>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r>
              <w:rPr>
                <w:rFonts w:hint="eastAsia" w:hAnsi="宋体" w:cs="宋体"/>
                <w:sz w:val="24"/>
                <w:szCs w:val="24"/>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jc w:val="center"/>
              <w:rPr>
                <w:rFonts w:hAnsi="宋体" w:cs="宋体"/>
                <w:sz w:val="24"/>
                <w:szCs w:val="24"/>
              </w:rPr>
            </w:pPr>
            <w:r>
              <w:rPr>
                <w:rFonts w:hint="eastAsia" w:hAnsi="宋体" w:cs="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r>
              <w:rPr>
                <w:rFonts w:hint="eastAsia" w:hAnsi="宋体" w:cs="宋体"/>
                <w:sz w:val="24"/>
                <w:szCs w:val="24"/>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49"/>
              <w:spacing w:line="560" w:lineRule="exact"/>
              <w:ind w:firstLine="200"/>
              <w:jc w:val="center"/>
              <w:rPr>
                <w:rFonts w:hAnsi="宋体" w:cs="宋体"/>
                <w:sz w:val="24"/>
                <w:szCs w:val="24"/>
              </w:rPr>
            </w:pPr>
          </w:p>
        </w:tc>
      </w:tr>
    </w:tbl>
    <w:p>
      <w:pPr>
        <w:pStyle w:val="80"/>
        <w:spacing w:before="0" w:beforeAutospacing="0" w:after="0" w:afterAutospacing="0" w:line="360" w:lineRule="auto"/>
        <w:ind w:firstLine="480"/>
        <w:rPr>
          <w:rFonts w:eastAsia="宋体"/>
          <w:b/>
        </w:rPr>
      </w:pPr>
      <w:bookmarkStart w:id="394" w:name="_Toc1814"/>
      <w:bookmarkStart w:id="395" w:name="_Toc10340"/>
      <w:bookmarkStart w:id="396" w:name="_Toc22618"/>
      <w:r>
        <w:rPr>
          <w:rFonts w:hint="eastAsia"/>
          <w:b/>
        </w:rPr>
        <w:t>1.4履约保证金</w:t>
      </w:r>
    </w:p>
    <w:p>
      <w:pPr>
        <w:pStyle w:val="80"/>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w:t>
      </w:r>
      <w:r>
        <w:rPr>
          <w:rFonts w:hint="eastAsia" w:ascii="宋体" w:hAnsi="宋体" w:eastAsia="宋体" w:cs="宋体"/>
          <w:kern w:val="0"/>
          <w:sz w:val="24"/>
        </w:rPr>
        <w:t>支付方式</w:t>
      </w:r>
      <w:r>
        <w:rPr>
          <w:rFonts w:hint="eastAsia" w:ascii="宋体" w:hAnsi="宋体" w:cs="宋体"/>
          <w:kern w:val="0"/>
          <w:sz w:val="24"/>
        </w:rPr>
        <w:t>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firstLine="480" w:firstLineChars="200"/>
        <w:rPr>
          <w:rFonts w:eastAsia="宋体"/>
        </w:rPr>
      </w:pPr>
      <w:r>
        <w:rPr>
          <w:rFonts w:hint="eastAsia" w:ascii="宋体" w:hAnsi="宋体" w:eastAsia="宋体" w:cs="宋体"/>
          <w:b w:val="0"/>
          <w:bCs w:val="0"/>
          <w:kern w:val="0"/>
          <w:sz w:val="24"/>
          <w:szCs w:val="24"/>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pPr>
      <w:r>
        <w:rPr>
          <w:rFonts w:hint="eastAsia" w:ascii="宋体" w:hAnsi="宋体" w:cs="宋体"/>
          <w:kern w:val="0"/>
          <w:sz w:val="24"/>
        </w:rPr>
        <w:t>1.4.4 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1" w:firstLineChars="200"/>
        <w:outlineLvl w:val="0"/>
        <w:rPr>
          <w:rFonts w:ascii="宋体" w:hAnsi="宋体" w:eastAsia="宋体" w:cs="宋体"/>
          <w:b/>
          <w:sz w:val="24"/>
        </w:rPr>
      </w:pPr>
      <w:r>
        <w:rPr>
          <w:rFonts w:hint="eastAsia" w:ascii="宋体" w:hAnsi="宋体" w:cs="宋体"/>
          <w:b/>
          <w:sz w:val="24"/>
        </w:rPr>
        <w:t>1.5</w:t>
      </w:r>
      <w:bookmarkEnd w:id="394"/>
      <w:bookmarkEnd w:id="395"/>
      <w:bookmarkEnd w:id="396"/>
      <w:r>
        <w:rPr>
          <w:rFonts w:hint="eastAsia" w:ascii="宋体" w:hAnsi="宋体" w:cs="宋体"/>
          <w:b/>
          <w:sz w:val="24"/>
        </w:rPr>
        <w:t>预付款</w:t>
      </w:r>
    </w:p>
    <w:p>
      <w:pPr>
        <w:pStyle w:val="80"/>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eastAsia="宋体" w:cs="宋体"/>
          <w:kern w:val="0"/>
          <w:sz w:val="24"/>
        </w:rPr>
      </w:pPr>
      <w:r>
        <w:rPr>
          <w:rFonts w:hint="eastAsia" w:ascii="宋体" w:hAnsi="宋体" w:cs="宋体"/>
          <w:kern w:val="0"/>
          <w:sz w:val="24"/>
        </w:rPr>
        <w:t>1.5.1</w:t>
      </w:r>
      <w:r>
        <w:rPr>
          <w:rFonts w:hint="eastAsia" w:ascii="宋体" w:hAnsi="宋体" w:eastAsia="宋体" w:cs="宋体"/>
          <w:kern w:val="0"/>
          <w:sz w:val="24"/>
        </w:rPr>
        <w:t>预付款比例、支付方式、时间</w:t>
      </w:r>
      <w:r>
        <w:rPr>
          <w:rFonts w:hint="eastAsia" w:ascii="宋体" w:hAnsi="宋体" w:cs="宋体"/>
          <w:kern w:val="0"/>
          <w:sz w:val="24"/>
        </w:rPr>
        <w:t>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80"/>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80"/>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80"/>
        <w:spacing w:before="0" w:beforeAutospacing="0" w:after="0" w:afterAutospacing="0" w:line="360" w:lineRule="auto"/>
        <w:ind w:firstLine="480"/>
        <w:rPr>
          <w:b/>
          <w:bCs/>
        </w:rPr>
      </w:pPr>
      <w:r>
        <w:rPr>
          <w:rFonts w:hint="eastAsia"/>
          <w:b/>
          <w:bCs/>
        </w:rPr>
        <w:t>1.6资金支付</w:t>
      </w:r>
    </w:p>
    <w:p>
      <w:pPr>
        <w:pStyle w:val="80"/>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397" w:name="_Toc19304"/>
      <w:bookmarkStart w:id="398" w:name="_Toc32071"/>
      <w:bookmarkStart w:id="399" w:name="_Toc2846"/>
      <w:r>
        <w:rPr>
          <w:rFonts w:hint="eastAsia" w:ascii="宋体" w:hAnsi="宋体" w:cs="宋体"/>
          <w:b/>
          <w:sz w:val="24"/>
        </w:rPr>
        <w:t>1.7货物交付期限、地点和方式</w:t>
      </w:r>
      <w:bookmarkEnd w:id="397"/>
      <w:bookmarkEnd w:id="398"/>
      <w:bookmarkEnd w:id="399"/>
    </w:p>
    <w:p>
      <w:pPr>
        <w:spacing w:line="560" w:lineRule="exact"/>
        <w:ind w:firstLine="480" w:firstLineChars="200"/>
        <w:rPr>
          <w:rFonts w:ascii="宋体" w:hAnsi="宋体" w:cs="宋体"/>
          <w:sz w:val="24"/>
          <w:u w:val="single"/>
        </w:rPr>
      </w:pPr>
      <w:r>
        <w:rPr>
          <w:rFonts w:hint="eastAsia" w:ascii="宋体" w:hAnsi="宋体" w:cs="宋体"/>
          <w:sz w:val="24"/>
        </w:rPr>
        <w:t>1.7.1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400" w:name="_Toc21423"/>
      <w:bookmarkStart w:id="401" w:name="_Toc27250"/>
      <w:bookmarkStart w:id="402" w:name="_Toc19554"/>
      <w:r>
        <w:rPr>
          <w:rFonts w:hint="eastAsia" w:ascii="宋体" w:hAnsi="宋体" w:cs="宋体"/>
          <w:b/>
          <w:sz w:val="24"/>
        </w:rPr>
        <w:t>1.8违约责任</w:t>
      </w:r>
      <w:bookmarkEnd w:id="400"/>
      <w:bookmarkEnd w:id="401"/>
      <w:bookmarkEnd w:id="402"/>
    </w:p>
    <w:p>
      <w:pPr>
        <w:spacing w:line="560" w:lineRule="exact"/>
        <w:ind w:firstLine="480" w:firstLineChars="200"/>
        <w:rPr>
          <w:rFonts w:ascii="宋体" w:hAnsi="宋体" w:cs="宋体"/>
          <w:sz w:val="24"/>
        </w:rPr>
      </w:pPr>
      <w:r>
        <w:rPr>
          <w:rFonts w:hint="eastAsia" w:ascii="宋体" w:hAnsi="宋体" w:cs="宋体"/>
          <w:sz w:val="24"/>
        </w:rPr>
        <w:t>1.8.1 除不可抗力外，如果乙方没有按照本合同约定的期限、地点和方式交付货物，那么甲方可要求乙方支付违约金，违约金按每迟延交付货物一日的应交付而未交付货物价格的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s="宋体"/>
          <w:sz w:val="24"/>
        </w:rPr>
      </w:pPr>
      <w:r>
        <w:rPr>
          <w:rFonts w:hint="eastAsia" w:ascii="宋体" w:hAnsi="宋体" w:cs="宋体"/>
          <w:sz w:val="24"/>
        </w:rPr>
        <w:t>1.8.2 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%计算，最高限额为本合同总价的</w:t>
      </w:r>
      <w:r>
        <w:rPr>
          <w:rFonts w:hint="eastAsia" w:ascii="宋体" w:hAnsi="宋体" w:cs="宋体"/>
          <w:sz w:val="24"/>
          <w:u w:val="single"/>
        </w:rPr>
        <w:t xml:space="preserve">   20   </w:t>
      </w:r>
      <w:r>
        <w:rPr>
          <w:rFonts w:hint="eastAsia" w:ascii="宋体" w:hAnsi="宋体" w:cs="宋体"/>
          <w:sz w:val="24"/>
        </w:rPr>
        <w:t>%；迟延付款的违约金计算数额达到前述最高限额之日起，乙方有权在要求甲方支付违约金的同时，书面通知甲方解除本合同；</w:t>
      </w:r>
    </w:p>
    <w:p>
      <w:pPr>
        <w:spacing w:line="560" w:lineRule="exact"/>
        <w:ind w:firstLine="480" w:firstLineChars="200"/>
        <w:rPr>
          <w:rFonts w:ascii="宋体" w:hAnsi="宋体" w:cs="宋体"/>
          <w:sz w:val="24"/>
        </w:rPr>
      </w:pPr>
      <w:r>
        <w:rPr>
          <w:rFonts w:hint="eastAsia" w:ascii="宋体" w:hAnsi="宋体" w:cs="宋体"/>
          <w:sz w:val="24"/>
        </w:rPr>
        <w:t>1.8.3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1.8.4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1.8.5如果出现政府采购监督管理部门在处理投诉事项期间，书面通知甲方暂停采购活动的情形，或者询问或质疑事项可能影响中标或者成交结果的，导致甲方中止履行合同的情形，均不视为甲方违约。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left="-420" w:leftChars="-200" w:right="-420" w:rightChars="-200" w:firstLine="960" w:firstLineChars="400"/>
        <w:rPr>
          <w:rFonts w:ascii="宋体" w:hAnsi="宋体" w:cs="宋体"/>
        </w:rPr>
      </w:pPr>
      <w:r>
        <w:rPr>
          <w:rFonts w:hint="eastAsia" w:ascii="宋体" w:hAnsi="宋体" w:cs="宋体"/>
          <w:sz w:val="24"/>
        </w:rPr>
        <w:t>1.8.6违约责任</w:t>
      </w:r>
      <w:r>
        <w:rPr>
          <w:rFonts w:hint="eastAsia" w:ascii="宋体" w:hAnsi="宋体" w:cs="宋体"/>
          <w:b/>
          <w:i/>
          <w:sz w:val="24"/>
          <w:u w:val="single"/>
        </w:rPr>
        <w:t>合同专用条款</w:t>
      </w:r>
      <w:r>
        <w:rPr>
          <w:rFonts w:hint="eastAsia" w:ascii="宋体" w:hAnsi="宋体" w:cs="宋体"/>
          <w:sz w:val="24"/>
        </w:rPr>
        <w:t>另有约定的，从其约定。</w:t>
      </w:r>
    </w:p>
    <w:p>
      <w:pPr>
        <w:spacing w:line="560" w:lineRule="exact"/>
        <w:ind w:firstLine="481" w:firstLineChars="200"/>
        <w:outlineLvl w:val="0"/>
        <w:rPr>
          <w:rFonts w:ascii="宋体" w:hAnsi="宋体" w:cs="宋体"/>
          <w:b/>
          <w:sz w:val="24"/>
        </w:rPr>
      </w:pPr>
      <w:bookmarkStart w:id="403" w:name="_Toc28375"/>
      <w:bookmarkStart w:id="404" w:name="_Toc15583"/>
      <w:bookmarkStart w:id="405" w:name="_Toc16021"/>
      <w:r>
        <w:rPr>
          <w:rFonts w:hint="eastAsia" w:ascii="宋体" w:hAnsi="宋体" w:cs="宋体"/>
          <w:b/>
          <w:sz w:val="24"/>
        </w:rPr>
        <w:t>1.9合同争议的解决</w:t>
      </w:r>
      <w:bookmarkEnd w:id="403"/>
      <w:bookmarkEnd w:id="404"/>
      <w:bookmarkEnd w:id="405"/>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840" w:firstLineChars="3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1" w:firstLineChars="200"/>
        <w:outlineLvl w:val="0"/>
        <w:rPr>
          <w:rFonts w:ascii="宋体" w:hAnsi="宋体" w:cs="宋体"/>
          <w:b/>
          <w:sz w:val="24"/>
        </w:rPr>
      </w:pPr>
      <w:bookmarkStart w:id="406" w:name="_Toc11173"/>
      <w:bookmarkStart w:id="407" w:name="_Toc7245"/>
      <w:bookmarkStart w:id="408" w:name="_Toc15322"/>
      <w:r>
        <w:rPr>
          <w:rFonts w:hint="eastAsia" w:ascii="宋体" w:hAnsi="宋体" w:cs="宋体"/>
          <w:b/>
          <w:sz w:val="24"/>
        </w:rPr>
        <w:t>2.0 合同生效</w:t>
      </w:r>
      <w:bookmarkEnd w:id="406"/>
      <w:bookmarkEnd w:id="407"/>
      <w:bookmarkEnd w:id="408"/>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b/>
          <w:sz w:val="24"/>
          <w:lang w:val="zh-CN"/>
        </w:rPr>
        <w:t>甲方</w:t>
      </w:r>
      <w:r>
        <w:rPr>
          <w:rFonts w:hint="eastAsia" w:ascii="宋体" w:hAnsi="宋体" w:cs="宋体"/>
          <w:sz w:val="24"/>
          <w:lang w:val="zh-CN"/>
        </w:rPr>
        <w:t xml:space="preserve">：                             </w:t>
      </w:r>
      <w:r>
        <w:rPr>
          <w:rFonts w:hint="eastAsia" w:ascii="宋体" w:hAnsi="宋体" w:cs="宋体"/>
          <w:b/>
          <w:sz w:val="24"/>
          <w:lang w:val="zh-CN"/>
        </w:rPr>
        <w:t xml:space="preserve">      乙方</w:t>
      </w:r>
      <w:r>
        <w:rPr>
          <w:rFonts w:hint="eastAsia" w:ascii="宋体" w:hAnsi="宋体" w:cs="宋体"/>
          <w:sz w:val="24"/>
          <w:lang w:val="zh-CN"/>
        </w:rPr>
        <w:t>：</w:t>
      </w:r>
    </w:p>
    <w:p>
      <w:pPr>
        <w:autoSpaceDE w:val="0"/>
        <w:autoSpaceDN w:val="0"/>
        <w:spacing w:line="560" w:lineRule="exact"/>
        <w:rPr>
          <w:rFonts w:ascii="宋体" w:hAnsi="宋体" w:cs="宋体"/>
          <w:sz w:val="24"/>
          <w:lang w:val="zh-CN"/>
        </w:rPr>
      </w:pPr>
      <w:r>
        <w:rPr>
          <w:rFonts w:hint="eastAsia" w:ascii="宋体" w:hAnsi="宋体" w:cs="宋体"/>
          <w:sz w:val="24"/>
          <w:lang w:val="zh-CN"/>
        </w:rPr>
        <w:t>统一社会信用代码：                        统一社会信用代码或身份证号码：</w:t>
      </w:r>
    </w:p>
    <w:p>
      <w:pPr>
        <w:autoSpaceDE w:val="0"/>
        <w:autoSpaceDN w:val="0"/>
        <w:spacing w:line="560" w:lineRule="exact"/>
        <w:rPr>
          <w:rFonts w:ascii="宋体" w:hAnsi="宋体" w:cs="宋体"/>
          <w:sz w:val="24"/>
          <w:lang w:val="zh-CN"/>
        </w:rPr>
      </w:pPr>
    </w:p>
    <w:p>
      <w:pPr>
        <w:autoSpaceDE w:val="0"/>
        <w:autoSpaceDN w:val="0"/>
        <w:spacing w:line="560" w:lineRule="exact"/>
        <w:rPr>
          <w:rFonts w:ascii="宋体" w:hAnsi="宋体" w:cs="宋体"/>
          <w:sz w:val="24"/>
          <w:lang w:val="zh-CN"/>
        </w:rPr>
      </w:pPr>
      <w:r>
        <w:rPr>
          <w:rFonts w:hint="eastAsia" w:ascii="宋体" w:hAnsi="宋体" w:cs="宋体"/>
          <w:sz w:val="24"/>
          <w:lang w:val="zh-CN"/>
        </w:rPr>
        <w:t>住所：                                   住所：</w:t>
      </w:r>
    </w:p>
    <w:p>
      <w:pPr>
        <w:autoSpaceDE w:val="0"/>
        <w:autoSpaceDN w:val="0"/>
        <w:spacing w:line="560" w:lineRule="exact"/>
        <w:rPr>
          <w:rFonts w:ascii="宋体" w:hAnsi="宋体" w:cs="宋体"/>
          <w:sz w:val="24"/>
          <w:lang w:val="zh-CN"/>
        </w:rPr>
      </w:pPr>
      <w:r>
        <w:rPr>
          <w:rFonts w:hint="eastAsia" w:ascii="宋体" w:hAnsi="宋体" w:cs="宋体"/>
          <w:sz w:val="24"/>
          <w:lang w:val="zh-CN"/>
        </w:rPr>
        <w:t>法定代表人或                             法定代表人</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授权代表（签字）：                        或授权代表（签字）: </w:t>
      </w:r>
    </w:p>
    <w:p>
      <w:pPr>
        <w:autoSpaceDE w:val="0"/>
        <w:autoSpaceDN w:val="0"/>
        <w:spacing w:line="560" w:lineRule="exact"/>
        <w:rPr>
          <w:rFonts w:ascii="宋体" w:hAnsi="宋体" w:cs="宋体"/>
          <w:sz w:val="24"/>
          <w:lang w:val="zh-CN"/>
        </w:rPr>
      </w:pPr>
      <w:r>
        <w:rPr>
          <w:rFonts w:hint="eastAsia" w:ascii="宋体" w:hAnsi="宋体" w:cs="宋体"/>
          <w:sz w:val="24"/>
          <w:lang w:val="zh-CN"/>
        </w:rPr>
        <w:t>联系人：                                 联系人：</w:t>
      </w:r>
    </w:p>
    <w:p>
      <w:pPr>
        <w:autoSpaceDE w:val="0"/>
        <w:autoSpaceDN w:val="0"/>
        <w:spacing w:line="560" w:lineRule="exact"/>
        <w:rPr>
          <w:rFonts w:ascii="宋体" w:hAnsi="宋体" w:cs="宋体"/>
          <w:sz w:val="24"/>
          <w:lang w:val="zh-CN"/>
        </w:rPr>
      </w:pPr>
      <w:r>
        <w:rPr>
          <w:rFonts w:hint="eastAsia" w:ascii="宋体" w:hAnsi="宋体" w:cs="宋体"/>
          <w:sz w:val="24"/>
          <w:lang w:val="zh-CN"/>
        </w:rPr>
        <w:t>约定送达地址：                           约定送达地址：</w:t>
      </w:r>
    </w:p>
    <w:p>
      <w:pPr>
        <w:autoSpaceDE w:val="0"/>
        <w:autoSpaceDN w:val="0"/>
        <w:spacing w:line="560" w:lineRule="exact"/>
        <w:rPr>
          <w:rFonts w:ascii="宋体" w:hAnsi="宋体" w:cs="宋体"/>
          <w:sz w:val="24"/>
          <w:lang w:val="zh-CN"/>
        </w:rPr>
      </w:pPr>
      <w:r>
        <w:rPr>
          <w:rFonts w:hint="eastAsia" w:ascii="宋体" w:hAnsi="宋体" w:cs="宋体"/>
          <w:sz w:val="24"/>
          <w:lang w:val="zh-CN"/>
        </w:rPr>
        <w:t>邮政编码：                               邮政编码：</w:t>
      </w:r>
    </w:p>
    <w:p>
      <w:pPr>
        <w:autoSpaceDE w:val="0"/>
        <w:autoSpaceDN w:val="0"/>
        <w:spacing w:line="560" w:lineRule="exact"/>
        <w:rPr>
          <w:rFonts w:ascii="宋体" w:hAnsi="宋体" w:cs="宋体"/>
          <w:sz w:val="24"/>
          <w:lang w:val="zh-CN"/>
        </w:rPr>
      </w:pPr>
      <w:r>
        <w:rPr>
          <w:rFonts w:hint="eastAsia" w:ascii="宋体" w:hAnsi="宋体" w:cs="宋体"/>
          <w:sz w:val="24"/>
          <w:lang w:val="zh-CN"/>
        </w:rPr>
        <w:t xml:space="preserve">电话:                                    电话: </w:t>
      </w:r>
    </w:p>
    <w:p>
      <w:pPr>
        <w:autoSpaceDE w:val="0"/>
        <w:autoSpaceDN w:val="0"/>
        <w:spacing w:line="560" w:lineRule="exact"/>
        <w:rPr>
          <w:rFonts w:ascii="宋体" w:hAnsi="宋体" w:cs="宋体"/>
          <w:sz w:val="24"/>
          <w:lang w:val="zh-CN"/>
        </w:rPr>
      </w:pPr>
      <w:r>
        <w:rPr>
          <w:rFonts w:hint="eastAsia" w:ascii="宋体" w:hAnsi="宋体" w:cs="宋体"/>
          <w:sz w:val="24"/>
          <w:lang w:val="zh-CN"/>
        </w:rPr>
        <w:t>传真:                                    传真:</w:t>
      </w:r>
    </w:p>
    <w:p>
      <w:pPr>
        <w:autoSpaceDE w:val="0"/>
        <w:autoSpaceDN w:val="0"/>
        <w:spacing w:line="560" w:lineRule="exact"/>
        <w:rPr>
          <w:rFonts w:ascii="宋体" w:hAnsi="宋体" w:cs="宋体"/>
          <w:sz w:val="24"/>
        </w:rPr>
      </w:pPr>
      <w:r>
        <w:rPr>
          <w:rFonts w:hint="eastAsia" w:ascii="宋体" w:hAnsi="宋体" w:cs="宋体"/>
          <w:sz w:val="24"/>
          <w:lang w:val="zh-CN"/>
        </w:rPr>
        <w:t>电子邮箱：                               电子邮箱：</w:t>
      </w:r>
    </w:p>
    <w:p>
      <w:pPr>
        <w:autoSpaceDE w:val="0"/>
        <w:autoSpaceDN w:val="0"/>
        <w:spacing w:line="560" w:lineRule="exact"/>
        <w:rPr>
          <w:rFonts w:ascii="宋体" w:hAnsi="宋体" w:cs="宋体"/>
          <w:sz w:val="24"/>
        </w:rPr>
      </w:pPr>
      <w:r>
        <w:rPr>
          <w:rFonts w:hint="eastAsia" w:ascii="宋体" w:hAnsi="宋体" w:cs="宋体"/>
          <w:sz w:val="24"/>
        </w:rPr>
        <w:t xml:space="preserve">开户银行：                               开户银行： </w:t>
      </w:r>
    </w:p>
    <w:p>
      <w:pPr>
        <w:autoSpaceDE w:val="0"/>
        <w:autoSpaceDN w:val="0"/>
        <w:spacing w:line="560" w:lineRule="exact"/>
        <w:rPr>
          <w:rFonts w:ascii="宋体" w:hAnsi="宋体" w:cs="宋体"/>
          <w:sz w:val="24"/>
        </w:rPr>
      </w:pPr>
      <w:r>
        <w:rPr>
          <w:rFonts w:hint="eastAsia" w:ascii="宋体" w:hAnsi="宋体" w:cs="宋体"/>
          <w:sz w:val="24"/>
        </w:rPr>
        <w:t xml:space="preserve">开户名称：                               开户名称： </w:t>
      </w:r>
    </w:p>
    <w:p>
      <w:pPr>
        <w:autoSpaceDE w:val="0"/>
        <w:autoSpaceDN w:val="0"/>
        <w:spacing w:line="560" w:lineRule="exact"/>
        <w:rPr>
          <w:rFonts w:ascii="宋体" w:hAnsi="宋体" w:cs="宋体"/>
          <w:sz w:val="24"/>
        </w:rPr>
      </w:pPr>
      <w:r>
        <w:rPr>
          <w:rFonts w:hint="eastAsia" w:ascii="宋体" w:hAnsi="宋体" w:cs="宋体"/>
          <w:sz w:val="24"/>
        </w:rPr>
        <w:t>开户账号：</w:t>
      </w:r>
      <w:r>
        <w:rPr>
          <w:rFonts w:hint="eastAsia" w:ascii="宋体" w:hAnsi="宋体" w:cs="宋体"/>
          <w:sz w:val="24"/>
          <w:lang w:val="zh-CN"/>
        </w:rPr>
        <w:t xml:space="preserve">                               </w:t>
      </w:r>
      <w:r>
        <w:rPr>
          <w:rFonts w:hint="eastAsia" w:ascii="宋体" w:hAnsi="宋体" w:cs="宋体"/>
          <w:sz w:val="24"/>
        </w:rPr>
        <w:t>开户账号：</w:t>
      </w:r>
    </w:p>
    <w:p>
      <w:pPr>
        <w:pStyle w:val="2"/>
        <w:tabs>
          <w:tab w:val="left" w:pos="432"/>
        </w:tabs>
        <w:rPr>
          <w:rFonts w:ascii="宋体" w:hAnsi="宋体" w:cs="宋体"/>
          <w:sz w:val="24"/>
        </w:rPr>
      </w:pPr>
    </w:p>
    <w:p>
      <w:pPr>
        <w:rPr>
          <w:rFonts w:ascii="宋体" w:hAnsi="宋体" w:cs="宋体"/>
          <w:sz w:val="24"/>
        </w:rPr>
      </w:pPr>
    </w:p>
    <w:p>
      <w:pPr>
        <w:pStyle w:val="2"/>
        <w:tabs>
          <w:tab w:val="left" w:pos="432"/>
        </w:tabs>
        <w:rPr>
          <w:rFonts w:ascii="宋体" w:hAnsi="宋体" w:cs="宋体"/>
          <w:sz w:val="24"/>
        </w:rPr>
      </w:pPr>
    </w:p>
    <w:p>
      <w:pPr>
        <w:rPr>
          <w:rFonts w:ascii="宋体" w:hAnsi="宋体" w:cs="宋体"/>
          <w:sz w:val="24"/>
        </w:rPr>
      </w:pPr>
    </w:p>
    <w:p>
      <w:pPr>
        <w:pStyle w:val="2"/>
        <w:tabs>
          <w:tab w:val="left" w:pos="432"/>
        </w:tabs>
        <w:rPr>
          <w:rFonts w:ascii="宋体" w:hAnsi="宋体" w:cs="宋体"/>
          <w:sz w:val="24"/>
        </w:rPr>
      </w:pPr>
    </w:p>
    <w:p>
      <w:pPr>
        <w:rPr>
          <w:rFonts w:ascii="宋体" w:hAnsi="宋体" w:cs="宋体"/>
          <w:sz w:val="24"/>
        </w:rPr>
      </w:pPr>
    </w:p>
    <w:p>
      <w:pPr>
        <w:pStyle w:val="42"/>
        <w:spacing w:line="560" w:lineRule="exact"/>
        <w:ind w:firstLine="482"/>
        <w:jc w:val="center"/>
        <w:rPr>
          <w:rFonts w:ascii="宋体" w:hAnsi="宋体" w:cs="宋体"/>
          <w:b/>
          <w:szCs w:val="24"/>
        </w:rPr>
      </w:pPr>
      <w:r>
        <w:rPr>
          <w:rFonts w:hint="eastAsia" w:ascii="宋体" w:hAnsi="宋体" w:cs="宋体"/>
          <w:b/>
          <w:szCs w:val="24"/>
        </w:rPr>
        <w:t>第二部分 合同一般条款</w:t>
      </w:r>
    </w:p>
    <w:p>
      <w:pPr>
        <w:spacing w:line="560" w:lineRule="exact"/>
        <w:ind w:firstLine="481" w:firstLineChars="200"/>
        <w:outlineLvl w:val="0"/>
        <w:rPr>
          <w:rFonts w:ascii="宋体" w:hAnsi="宋体" w:cs="宋体"/>
          <w:b/>
          <w:sz w:val="24"/>
        </w:rPr>
      </w:pPr>
      <w:bookmarkStart w:id="409" w:name="_Ref467379214"/>
      <w:bookmarkStart w:id="410" w:name="_Ref467378499"/>
      <w:bookmarkStart w:id="411" w:name="_Toc16917"/>
      <w:bookmarkStart w:id="412" w:name="_Ref467378463"/>
      <w:bookmarkStart w:id="413" w:name="_Ref467379225"/>
      <w:bookmarkStart w:id="414" w:name="_Toc279701240"/>
      <w:bookmarkStart w:id="415" w:name="_Ref467379195"/>
      <w:bookmarkStart w:id="416" w:name="_Ref467379094"/>
      <w:bookmarkStart w:id="417" w:name="_Toc487900349"/>
      <w:bookmarkStart w:id="418" w:name="_Toc259093669"/>
      <w:bookmarkStart w:id="419" w:name="_Toc28763"/>
      <w:bookmarkStart w:id="420" w:name="_Ref467379205"/>
      <w:bookmarkStart w:id="421" w:name="_Ref467379101"/>
      <w:bookmarkStart w:id="422" w:name="_Ref467378404"/>
      <w:bookmarkStart w:id="423" w:name="_Ref467379109"/>
      <w:bookmarkStart w:id="424" w:name="_Toc19614"/>
      <w:r>
        <w:rPr>
          <w:rFonts w:hint="eastAsia" w:ascii="宋体" w:hAnsi="宋体" w:cs="宋体"/>
          <w:b/>
          <w:sz w:val="24"/>
        </w:rPr>
        <w:t>2.1 定义</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spacing w:line="560" w:lineRule="exact"/>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560" w:lineRule="exact"/>
        <w:ind w:firstLine="480" w:firstLineChars="200"/>
        <w:rPr>
          <w:rFonts w:ascii="宋体" w:hAnsi="宋体" w:cs="宋体"/>
          <w:sz w:val="24"/>
        </w:rPr>
      </w:pPr>
      <w:r>
        <w:rPr>
          <w:rFonts w:hint="eastAsia" w:ascii="宋体" w:hAnsi="宋体" w:cs="宋体"/>
          <w:sz w:val="24"/>
        </w:rPr>
        <w:t>2.1.1 “合同”系指采购人和中标或成交供应商签订的载明双方当事人所达成的协议，并包括所有的附件、附录和构成合同的其他文件。</w:t>
      </w:r>
    </w:p>
    <w:p>
      <w:pPr>
        <w:spacing w:line="560" w:lineRule="exact"/>
        <w:ind w:firstLine="480" w:firstLineChars="200"/>
        <w:rPr>
          <w:rFonts w:ascii="宋体" w:hAnsi="宋体" w:cs="宋体"/>
          <w:sz w:val="24"/>
        </w:rPr>
      </w:pPr>
      <w:r>
        <w:rPr>
          <w:rFonts w:hint="eastAsia" w:ascii="宋体" w:hAnsi="宋体" w:cs="宋体"/>
          <w:sz w:val="24"/>
        </w:rPr>
        <w:t>2.1.2 “合同价”系指根据合同约定，中标或成交供应商在完全履行合同义务后，采购人应支付给中标或成交供应商的价格。</w:t>
      </w:r>
    </w:p>
    <w:p>
      <w:pPr>
        <w:spacing w:line="560" w:lineRule="exact"/>
        <w:ind w:firstLine="480" w:firstLineChars="200"/>
        <w:rPr>
          <w:rFonts w:ascii="宋体" w:hAnsi="宋体" w:cs="宋体"/>
          <w:sz w:val="24"/>
        </w:rPr>
      </w:pPr>
      <w:r>
        <w:rPr>
          <w:rFonts w:hint="eastAsia" w:ascii="宋体" w:hAnsi="宋体" w:cs="宋体"/>
          <w:sz w:val="24"/>
        </w:rPr>
        <w:t>2.1.3 “货物”系指中标或成交供应商根据合同约定应向采购人交付的一切各种形态和种类的物品，包括原材料、燃料、设备、机械、仪表、备件、计算机软件、产品等，并包括工具、手册等其他相关资料。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ascii="宋体" w:hAnsi="宋体" w:cs="宋体"/>
          <w:sz w:val="24"/>
        </w:rPr>
      </w:pPr>
      <w:bookmarkStart w:id="425" w:name="_Ref467378840"/>
      <w:r>
        <w:rPr>
          <w:rFonts w:hint="eastAsia" w:ascii="宋体" w:hAnsi="宋体" w:cs="宋体"/>
          <w:sz w:val="24"/>
        </w:rPr>
        <w:t>2.1.4 “甲方”系指与中标或成交供应商签署合同的采购人</w:t>
      </w:r>
      <w:bookmarkEnd w:id="425"/>
      <w:r>
        <w:rPr>
          <w:rFonts w:hint="eastAsia" w:ascii="宋体" w:hAnsi="宋体" w:cs="宋体"/>
          <w:sz w:val="24"/>
        </w:rPr>
        <w:t>；采购人委托采购代理机构代表其与乙方签订合同的，采购人的授权委托书作为合同附件。</w:t>
      </w:r>
    </w:p>
    <w:p>
      <w:pPr>
        <w:spacing w:line="560" w:lineRule="exact"/>
        <w:ind w:firstLine="480" w:firstLineChars="200"/>
        <w:rPr>
          <w:rFonts w:ascii="宋体" w:hAnsi="宋体" w:cs="宋体"/>
          <w:sz w:val="24"/>
        </w:rPr>
      </w:pPr>
      <w:bookmarkStart w:id="426" w:name="_Ref467379400"/>
      <w:r>
        <w:rPr>
          <w:rFonts w:hint="eastAsia" w:ascii="宋体" w:hAnsi="宋体" w:cs="宋体"/>
          <w:sz w:val="24"/>
        </w:rPr>
        <w:t>2.1.5 “乙方”系指根据合同约定交付货物的中标或成交供应商</w:t>
      </w:r>
      <w:bookmarkEnd w:id="426"/>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cs="宋体"/>
          <w:sz w:val="24"/>
        </w:rPr>
      </w:pPr>
      <w:bookmarkStart w:id="427" w:name="_Ref467379436"/>
      <w:r>
        <w:rPr>
          <w:rFonts w:hint="eastAsia" w:ascii="宋体" w:hAnsi="宋体" w:cs="宋体"/>
          <w:sz w:val="24"/>
        </w:rPr>
        <w:t>2.1.6 “现场”系指合同约定货物将要运至或者安装的地点。</w:t>
      </w:r>
      <w:bookmarkEnd w:id="427"/>
    </w:p>
    <w:p>
      <w:pPr>
        <w:spacing w:line="560" w:lineRule="exact"/>
        <w:ind w:firstLine="481" w:firstLineChars="200"/>
        <w:outlineLvl w:val="0"/>
        <w:rPr>
          <w:rFonts w:ascii="宋体" w:hAnsi="宋体" w:cs="宋体"/>
          <w:b/>
          <w:sz w:val="24"/>
        </w:rPr>
      </w:pPr>
      <w:bookmarkStart w:id="428" w:name="_Toc32504"/>
      <w:bookmarkStart w:id="429" w:name="_Toc13336"/>
      <w:bookmarkStart w:id="430" w:name="_Toc27635"/>
      <w:bookmarkStart w:id="431" w:name="_Toc279701241"/>
      <w:bookmarkStart w:id="432" w:name="_Toc487900350"/>
      <w:bookmarkStart w:id="433" w:name="_Toc259093670"/>
      <w:r>
        <w:rPr>
          <w:rFonts w:hint="eastAsia" w:ascii="宋体" w:hAnsi="宋体" w:cs="宋体"/>
          <w:b/>
          <w:sz w:val="24"/>
        </w:rPr>
        <w:t>2.2 技术规范</w:t>
      </w:r>
      <w:bookmarkEnd w:id="428"/>
      <w:bookmarkEnd w:id="429"/>
      <w:bookmarkEnd w:id="430"/>
      <w:bookmarkEnd w:id="431"/>
      <w:bookmarkEnd w:id="432"/>
      <w:bookmarkEnd w:id="433"/>
    </w:p>
    <w:p>
      <w:pPr>
        <w:spacing w:line="560" w:lineRule="exact"/>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560" w:lineRule="exact"/>
        <w:ind w:firstLine="481" w:firstLineChars="200"/>
        <w:outlineLvl w:val="0"/>
        <w:rPr>
          <w:rFonts w:ascii="宋体" w:hAnsi="宋体" w:cs="宋体"/>
          <w:b/>
          <w:sz w:val="24"/>
        </w:rPr>
      </w:pPr>
      <w:bookmarkStart w:id="434" w:name="_Toc31634"/>
      <w:bookmarkStart w:id="435" w:name="_Toc9829"/>
      <w:bookmarkStart w:id="436" w:name="_Toc279701242"/>
      <w:bookmarkStart w:id="437" w:name="_Toc487900351"/>
      <w:bookmarkStart w:id="438" w:name="_Toc259093671"/>
      <w:bookmarkStart w:id="439" w:name="_Toc27853"/>
      <w:r>
        <w:rPr>
          <w:rFonts w:hint="eastAsia" w:ascii="宋体" w:hAnsi="宋体" w:cs="宋体"/>
          <w:b/>
          <w:sz w:val="24"/>
        </w:rPr>
        <w:t>2.3 知识产权</w:t>
      </w:r>
      <w:bookmarkEnd w:id="434"/>
      <w:bookmarkEnd w:id="435"/>
      <w:bookmarkEnd w:id="436"/>
      <w:bookmarkEnd w:id="437"/>
      <w:bookmarkEnd w:id="438"/>
      <w:bookmarkEnd w:id="439"/>
    </w:p>
    <w:p>
      <w:pPr>
        <w:spacing w:line="560" w:lineRule="exact"/>
        <w:ind w:firstLine="480" w:firstLineChars="200"/>
        <w:rPr>
          <w:rFonts w:ascii="宋体" w:hAnsi="宋体" w:cs="宋体"/>
          <w:sz w:val="24"/>
        </w:rPr>
      </w:pPr>
      <w:r>
        <w:rPr>
          <w:rFonts w:hint="eastAsia" w:ascii="宋体" w:hAnsi="宋体" w:cs="宋体"/>
          <w:sz w:val="24"/>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cs="宋体"/>
          <w:sz w:val="24"/>
        </w:rPr>
      </w:pPr>
      <w:r>
        <w:rPr>
          <w:rFonts w:hint="eastAsia" w:ascii="宋体" w:hAnsi="宋体" w:cs="宋体"/>
          <w:sz w:val="24"/>
        </w:rPr>
        <w:t>2.3.2具有知识产权的计算机软件等货物的知识产权归属，详见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440" w:name="_Toc29149"/>
      <w:bookmarkStart w:id="441" w:name="_Toc11932"/>
      <w:bookmarkStart w:id="442" w:name="_Toc4194"/>
      <w:r>
        <w:rPr>
          <w:rFonts w:hint="eastAsia" w:ascii="宋体" w:hAnsi="宋体" w:cs="宋体"/>
          <w:b/>
          <w:sz w:val="24"/>
        </w:rPr>
        <w:t>2.4 包装和装运</w:t>
      </w:r>
      <w:bookmarkEnd w:id="440"/>
      <w:bookmarkEnd w:id="441"/>
      <w:bookmarkEnd w:id="442"/>
    </w:p>
    <w:p>
      <w:pPr>
        <w:spacing w:line="560" w:lineRule="exact"/>
        <w:ind w:firstLine="480" w:firstLineChars="200"/>
        <w:rPr>
          <w:rFonts w:ascii="宋体" w:hAnsi="宋体" w:cs="宋体"/>
          <w:sz w:val="24"/>
        </w:rPr>
      </w:pPr>
      <w:r>
        <w:rPr>
          <w:rFonts w:hint="eastAsia" w:ascii="宋体" w:hAnsi="宋体" w:cs="宋体"/>
          <w:sz w:val="24"/>
        </w:rPr>
        <w:t>2.4.1除</w:t>
      </w:r>
      <w:r>
        <w:rPr>
          <w:rFonts w:hint="eastAsia" w:ascii="宋体" w:hAnsi="宋体" w:cs="宋体"/>
          <w:b/>
          <w:i/>
          <w:sz w:val="24"/>
          <w:u w:val="single"/>
        </w:rPr>
        <w:t>合同专用条款</w:t>
      </w:r>
      <w:r>
        <w:rPr>
          <w:rFonts w:hint="eastAsia" w:ascii="宋体" w:hAnsi="宋体" w:cs="宋体"/>
          <w:sz w:val="24"/>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ascii="宋体" w:hAnsi="宋体" w:cs="宋体"/>
          <w:sz w:val="24"/>
        </w:rPr>
      </w:pPr>
      <w:r>
        <w:rPr>
          <w:rFonts w:hint="eastAsia" w:ascii="宋体" w:hAnsi="宋体" w:cs="宋体"/>
          <w:sz w:val="24"/>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ascii="宋体" w:hAnsi="宋体" w:cs="宋体"/>
          <w:sz w:val="24"/>
        </w:rPr>
      </w:pPr>
      <w:r>
        <w:rPr>
          <w:rFonts w:hint="eastAsia" w:ascii="宋体" w:hAnsi="宋体" w:cs="宋体"/>
          <w:sz w:val="24"/>
        </w:rPr>
        <w:t>2.4.3 装运货物的要求和通知，详见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443" w:name="_Toc279701245"/>
      <w:bookmarkStart w:id="444" w:name="_Toc487900354"/>
      <w:bookmarkStart w:id="445" w:name="_Ref467379536"/>
      <w:bookmarkStart w:id="446" w:name="_Ref467378591"/>
      <w:bookmarkStart w:id="447" w:name="_Ref467379542"/>
      <w:bookmarkStart w:id="448" w:name="_Toc259093674"/>
      <w:bookmarkStart w:id="449" w:name="_Ref467378541"/>
      <w:bookmarkStart w:id="450" w:name="_Ref467379527"/>
      <w:bookmarkStart w:id="451" w:name="_Toc26182"/>
      <w:bookmarkStart w:id="452" w:name="_Toc19074"/>
      <w:bookmarkStart w:id="453" w:name="_Toc30272"/>
      <w:r>
        <w:rPr>
          <w:rFonts w:hint="eastAsia" w:ascii="宋体" w:hAnsi="宋体" w:cs="宋体"/>
          <w:b/>
          <w:sz w:val="24"/>
        </w:rPr>
        <w:t>2.</w:t>
      </w:r>
      <w:bookmarkEnd w:id="443"/>
      <w:bookmarkEnd w:id="444"/>
      <w:bookmarkEnd w:id="445"/>
      <w:bookmarkEnd w:id="446"/>
      <w:bookmarkEnd w:id="447"/>
      <w:bookmarkEnd w:id="448"/>
      <w:bookmarkEnd w:id="449"/>
      <w:bookmarkEnd w:id="450"/>
      <w:r>
        <w:rPr>
          <w:rFonts w:hint="eastAsia" w:ascii="宋体" w:hAnsi="宋体" w:cs="宋体"/>
          <w:b/>
          <w:sz w:val="24"/>
        </w:rPr>
        <w:t>5 履约检查和问题反馈</w:t>
      </w:r>
      <w:bookmarkEnd w:id="451"/>
      <w:bookmarkEnd w:id="452"/>
      <w:bookmarkEnd w:id="453"/>
    </w:p>
    <w:p>
      <w:pPr>
        <w:spacing w:line="560" w:lineRule="exact"/>
        <w:ind w:firstLine="480" w:firstLineChars="200"/>
        <w:rPr>
          <w:rFonts w:ascii="宋体" w:hAnsi="宋体" w:cs="宋体"/>
          <w:sz w:val="24"/>
        </w:rPr>
      </w:pPr>
      <w:bookmarkStart w:id="454" w:name="_Ref467379657"/>
      <w:r>
        <w:rPr>
          <w:rFonts w:hint="eastAsia" w:ascii="宋体" w:hAnsi="宋体" w:cs="宋体"/>
          <w:sz w:val="24"/>
        </w:rPr>
        <w:t>2.5.1</w:t>
      </w:r>
      <w:bookmarkEnd w:id="454"/>
      <w:bookmarkStart w:id="455" w:name="_Toc186431854"/>
      <w:bookmarkStart w:id="456" w:name="_Toc279701247"/>
      <w:bookmarkStart w:id="457" w:name="_Ref467379793"/>
      <w:bookmarkStart w:id="458" w:name="_Toc259093676"/>
      <w:bookmarkStart w:id="459" w:name="_Toc487900357"/>
      <w:bookmarkStart w:id="460" w:name="_Ref467379807"/>
      <w:r>
        <w:rPr>
          <w:rFonts w:hint="eastAsia" w:ascii="宋体" w:hAnsi="宋体" w:cs="宋体"/>
          <w:sz w:val="24"/>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ascii="宋体" w:hAnsi="宋体" w:cs="宋体"/>
          <w:sz w:val="24"/>
        </w:rPr>
      </w:pPr>
      <w:r>
        <w:rPr>
          <w:rFonts w:hint="eastAsia" w:ascii="宋体" w:hAnsi="宋体" w:cs="宋体"/>
          <w:sz w:val="24"/>
        </w:rPr>
        <w:t>2.5.2 合同履行期间，甲方有权将履行过程中出现的问题反馈给乙方，双方当事人应以书面形式约定需要完善和改进的内容</w:t>
      </w:r>
      <w:bookmarkEnd w:id="455"/>
      <w:bookmarkStart w:id="461" w:name="_Toc186431855"/>
      <w:r>
        <w:rPr>
          <w:rFonts w:hint="eastAsia" w:ascii="宋体" w:hAnsi="宋体" w:cs="宋体"/>
          <w:sz w:val="24"/>
        </w:rPr>
        <w:t>。</w:t>
      </w:r>
    </w:p>
    <w:bookmarkEnd w:id="456"/>
    <w:bookmarkEnd w:id="457"/>
    <w:bookmarkEnd w:id="458"/>
    <w:bookmarkEnd w:id="459"/>
    <w:bookmarkEnd w:id="460"/>
    <w:bookmarkEnd w:id="461"/>
    <w:p>
      <w:pPr>
        <w:spacing w:line="560" w:lineRule="exact"/>
        <w:ind w:firstLine="481" w:firstLineChars="200"/>
        <w:outlineLvl w:val="0"/>
        <w:rPr>
          <w:rFonts w:ascii="宋体" w:hAnsi="宋体" w:cs="宋体"/>
          <w:b/>
          <w:sz w:val="24"/>
        </w:rPr>
      </w:pPr>
      <w:bookmarkStart w:id="462" w:name="_Ref467379863"/>
      <w:bookmarkStart w:id="463" w:name="_Toc259093677"/>
      <w:bookmarkStart w:id="464" w:name="_Toc487900358"/>
      <w:bookmarkStart w:id="465" w:name="_Ref467379852"/>
      <w:bookmarkStart w:id="466" w:name="_Toc279701248"/>
      <w:bookmarkStart w:id="467" w:name="_Ref467379923"/>
      <w:bookmarkStart w:id="468" w:name="_Toc774"/>
      <w:bookmarkStart w:id="469" w:name="_Toc3225"/>
      <w:bookmarkStart w:id="470" w:name="_Toc16110"/>
      <w:r>
        <w:rPr>
          <w:rFonts w:hint="eastAsia" w:ascii="宋体" w:hAnsi="宋体" w:cs="宋体"/>
          <w:b/>
          <w:sz w:val="24"/>
        </w:rPr>
        <w:t>2.6 技术资料</w:t>
      </w:r>
      <w:bookmarkEnd w:id="462"/>
      <w:bookmarkEnd w:id="463"/>
      <w:bookmarkEnd w:id="464"/>
      <w:bookmarkEnd w:id="465"/>
      <w:bookmarkEnd w:id="466"/>
      <w:bookmarkEnd w:id="467"/>
      <w:r>
        <w:rPr>
          <w:rFonts w:hint="eastAsia" w:ascii="宋体" w:hAnsi="宋体" w:cs="宋体"/>
          <w:b/>
          <w:sz w:val="24"/>
        </w:rPr>
        <w:t>和保密义务</w:t>
      </w:r>
      <w:bookmarkEnd w:id="468"/>
      <w:bookmarkEnd w:id="469"/>
      <w:bookmarkEnd w:id="470"/>
    </w:p>
    <w:p>
      <w:pPr>
        <w:spacing w:line="560" w:lineRule="exact"/>
        <w:ind w:firstLine="480" w:firstLineChars="200"/>
        <w:rPr>
          <w:rFonts w:ascii="宋体" w:hAnsi="宋体" w:cs="宋体"/>
          <w:sz w:val="24"/>
        </w:rPr>
      </w:pPr>
      <w:r>
        <w:rPr>
          <w:rFonts w:hint="eastAsia" w:ascii="宋体" w:hAnsi="宋体" w:cs="宋体"/>
          <w:sz w:val="24"/>
        </w:rPr>
        <w:t>2.6.1 乙方有权依据合同约定和项目需要，向甲方了解有关情况，调阅有关资料等，甲方应予积极配合；</w:t>
      </w:r>
    </w:p>
    <w:p>
      <w:pPr>
        <w:spacing w:line="560" w:lineRule="exact"/>
        <w:ind w:firstLine="480" w:firstLineChars="200"/>
        <w:rPr>
          <w:rFonts w:ascii="宋体" w:hAnsi="宋体" w:cs="宋体"/>
          <w:sz w:val="24"/>
        </w:rPr>
      </w:pPr>
      <w:r>
        <w:rPr>
          <w:rFonts w:hint="eastAsia" w:ascii="宋体" w:hAnsi="宋体" w:cs="宋体"/>
          <w:sz w:val="24"/>
        </w:rPr>
        <w:t>2.6.2 乙方有义务妥善保管和保护由甲方提供的前款信息和资料等；</w:t>
      </w:r>
    </w:p>
    <w:p>
      <w:pPr>
        <w:spacing w:line="560" w:lineRule="exact"/>
        <w:ind w:firstLine="480" w:firstLineChars="200"/>
        <w:rPr>
          <w:rFonts w:ascii="宋体" w:hAnsi="宋体" w:cs="宋体"/>
          <w:sz w:val="24"/>
        </w:rPr>
      </w:pPr>
      <w:r>
        <w:rPr>
          <w:rFonts w:hint="eastAsia" w:ascii="宋体" w:hAnsi="宋体" w:cs="宋体"/>
          <w:sz w:val="24"/>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560" w:lineRule="exact"/>
        <w:ind w:firstLine="481" w:firstLineChars="200"/>
        <w:outlineLvl w:val="0"/>
        <w:rPr>
          <w:rFonts w:ascii="宋体" w:hAnsi="宋体" w:cs="宋体"/>
          <w:b/>
          <w:sz w:val="24"/>
        </w:rPr>
      </w:pPr>
      <w:bookmarkStart w:id="471" w:name="_Toc7860"/>
      <w:r>
        <w:rPr>
          <w:rFonts w:hint="eastAsia" w:ascii="宋体" w:hAnsi="宋体" w:cs="宋体"/>
          <w:b/>
          <w:sz w:val="24"/>
        </w:rPr>
        <w:t>2.7 质量保证</w:t>
      </w:r>
      <w:bookmarkEnd w:id="471"/>
    </w:p>
    <w:p>
      <w:pPr>
        <w:spacing w:line="560" w:lineRule="exact"/>
        <w:ind w:firstLine="480" w:firstLineChars="200"/>
        <w:rPr>
          <w:rFonts w:ascii="宋体" w:hAnsi="宋体" w:cs="宋体"/>
          <w:sz w:val="24"/>
        </w:rPr>
      </w:pPr>
      <w:r>
        <w:rPr>
          <w:rFonts w:hint="eastAsia" w:ascii="宋体" w:hAnsi="宋体" w:cs="宋体"/>
          <w:sz w:val="24"/>
        </w:rPr>
        <w:t>2.7.1 乙方应建立和完善履行合同的内部质量保证体系，并提供相关内部规章制度给甲方，以便甲方进行监督检查；</w:t>
      </w:r>
    </w:p>
    <w:p>
      <w:pPr>
        <w:spacing w:line="560" w:lineRule="exact"/>
        <w:ind w:firstLine="480" w:firstLineChars="200"/>
        <w:rPr>
          <w:rFonts w:ascii="宋体" w:hAnsi="宋体" w:cs="宋体"/>
          <w:sz w:val="24"/>
        </w:rPr>
      </w:pPr>
      <w:r>
        <w:rPr>
          <w:rFonts w:hint="eastAsia" w:ascii="宋体" w:hAnsi="宋体" w:cs="宋体"/>
          <w:sz w:val="24"/>
        </w:rPr>
        <w:t>2.7.2 乙方应保证履行合同的人员数量和素质、软件和硬件设备的配置、场地、环境和设施等满足全面履行合同的要求，并应接受甲方的监督检查。</w:t>
      </w:r>
    </w:p>
    <w:p>
      <w:pPr>
        <w:spacing w:line="560" w:lineRule="exact"/>
        <w:ind w:firstLine="481" w:firstLineChars="200"/>
        <w:outlineLvl w:val="0"/>
        <w:rPr>
          <w:rFonts w:ascii="宋体" w:hAnsi="宋体" w:cs="宋体"/>
          <w:b/>
          <w:sz w:val="24"/>
        </w:rPr>
      </w:pPr>
      <w:bookmarkStart w:id="472" w:name="_Toc17244"/>
      <w:bookmarkStart w:id="473" w:name="_Toc279701252"/>
      <w:bookmarkStart w:id="474" w:name="_Toc259093681"/>
      <w:bookmarkStart w:id="475" w:name="_Toc487900362"/>
      <w:r>
        <w:rPr>
          <w:rFonts w:hint="eastAsia" w:ascii="宋体" w:hAnsi="宋体" w:cs="宋体"/>
          <w:b/>
          <w:sz w:val="24"/>
        </w:rPr>
        <w:t>2.8 货物的风险负担</w:t>
      </w:r>
      <w:bookmarkEnd w:id="472"/>
    </w:p>
    <w:p>
      <w:pPr>
        <w:spacing w:line="560" w:lineRule="exact"/>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1" w:firstLineChars="200"/>
        <w:outlineLvl w:val="0"/>
        <w:rPr>
          <w:rFonts w:ascii="宋体" w:hAnsi="宋体" w:cs="宋体"/>
          <w:b/>
          <w:sz w:val="24"/>
        </w:rPr>
      </w:pPr>
      <w:bookmarkStart w:id="476" w:name="_Toc14055"/>
      <w:r>
        <w:rPr>
          <w:rFonts w:hint="eastAsia" w:ascii="宋体" w:hAnsi="宋体" w:cs="宋体"/>
          <w:b/>
          <w:sz w:val="24"/>
        </w:rPr>
        <w:t>2.9 延迟交货</w:t>
      </w:r>
      <w:bookmarkEnd w:id="473"/>
      <w:bookmarkEnd w:id="474"/>
      <w:bookmarkEnd w:id="475"/>
      <w:bookmarkEnd w:id="476"/>
    </w:p>
    <w:p>
      <w:pPr>
        <w:spacing w:line="560" w:lineRule="exact"/>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560" w:lineRule="exact"/>
        <w:ind w:firstLine="481" w:firstLineChars="200"/>
        <w:outlineLvl w:val="0"/>
        <w:rPr>
          <w:rFonts w:ascii="宋体" w:hAnsi="宋体" w:cs="宋体"/>
          <w:b/>
          <w:sz w:val="24"/>
        </w:rPr>
      </w:pPr>
      <w:bookmarkStart w:id="477" w:name="_Toc7502"/>
      <w:bookmarkStart w:id="478" w:name="_Toc487900364"/>
      <w:bookmarkStart w:id="479" w:name="_Toc279701254"/>
      <w:bookmarkStart w:id="480" w:name="_Toc259093683"/>
      <w:bookmarkStart w:id="481" w:name="_Ref467378121"/>
      <w:r>
        <w:rPr>
          <w:rFonts w:hint="eastAsia" w:ascii="宋体" w:hAnsi="宋体" w:cs="宋体"/>
          <w:b/>
          <w:sz w:val="24"/>
        </w:rPr>
        <w:t>2.10 合同变更</w:t>
      </w:r>
      <w:bookmarkEnd w:id="477"/>
    </w:p>
    <w:p>
      <w:pPr>
        <w:spacing w:line="560" w:lineRule="exact"/>
        <w:ind w:firstLine="480" w:firstLineChars="200"/>
        <w:rPr>
          <w:rFonts w:ascii="宋体" w:hAnsi="宋体" w:cs="宋体"/>
          <w:sz w:val="24"/>
        </w:rPr>
      </w:pPr>
      <w:r>
        <w:rPr>
          <w:rFonts w:hint="eastAsia" w:ascii="宋体" w:hAnsi="宋体" w:cs="宋体"/>
          <w:sz w:val="24"/>
        </w:rPr>
        <w:t>合同继续履行将损害国家利益和社会公共利益的，双方当事人应当以书面形式变更合同。有过错的一方应当承担赔偿责任，双方当事人都有过错的，各自承担相应的责任。</w:t>
      </w:r>
      <w:bookmarkStart w:id="482" w:name="_Toc487900369"/>
      <w:bookmarkStart w:id="483" w:name="_Toc259093688"/>
      <w:bookmarkStart w:id="484" w:name="_Toc279701259"/>
    </w:p>
    <w:p>
      <w:pPr>
        <w:spacing w:line="560" w:lineRule="exact"/>
        <w:ind w:firstLine="481" w:firstLineChars="200"/>
        <w:outlineLvl w:val="0"/>
        <w:rPr>
          <w:rFonts w:ascii="宋体" w:hAnsi="宋体" w:cs="宋体"/>
          <w:b/>
          <w:sz w:val="24"/>
        </w:rPr>
      </w:pPr>
      <w:bookmarkStart w:id="485" w:name="_Toc22955"/>
      <w:bookmarkStart w:id="486" w:name="_Toc15237"/>
      <w:bookmarkStart w:id="487" w:name="_Toc10366"/>
      <w:r>
        <w:rPr>
          <w:rFonts w:hint="eastAsia" w:ascii="宋体" w:hAnsi="宋体" w:cs="宋体"/>
          <w:b/>
          <w:sz w:val="24"/>
        </w:rPr>
        <w:t>2.11 合同转让</w:t>
      </w:r>
      <w:bookmarkEnd w:id="482"/>
      <w:bookmarkEnd w:id="483"/>
      <w:bookmarkEnd w:id="484"/>
      <w:r>
        <w:rPr>
          <w:rFonts w:hint="eastAsia" w:ascii="宋体" w:hAnsi="宋体" w:cs="宋体"/>
          <w:b/>
          <w:sz w:val="24"/>
        </w:rPr>
        <w:t>和分包</w:t>
      </w:r>
      <w:bookmarkEnd w:id="485"/>
      <w:bookmarkEnd w:id="486"/>
      <w:bookmarkEnd w:id="487"/>
    </w:p>
    <w:p>
      <w:pPr>
        <w:spacing w:line="560" w:lineRule="exact"/>
        <w:ind w:firstLine="480" w:firstLineChars="200"/>
        <w:rPr>
          <w:rFonts w:ascii="宋体" w:hAnsi="宋体" w:cs="宋体"/>
          <w:sz w:val="24"/>
        </w:rPr>
      </w:pPr>
      <w:r>
        <w:rPr>
          <w:rFonts w:hint="eastAsia" w:ascii="宋体" w:hAnsi="宋体" w:cs="宋体"/>
          <w:sz w:val="24"/>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ascii="宋体" w:hAnsi="宋体" w:cs="宋体"/>
          <w:sz w:val="24"/>
        </w:rPr>
      </w:pPr>
      <w:r>
        <w:rPr>
          <w:rFonts w:hint="eastAsia" w:ascii="宋体" w:hAnsi="宋体" w:cs="宋体"/>
          <w:sz w:val="24"/>
        </w:rPr>
        <w:t>2.11.2乙方采取分包方式履行合同的，甲方可直接向分包供应商支付款项。</w:t>
      </w:r>
    </w:p>
    <w:p>
      <w:pPr>
        <w:spacing w:line="560" w:lineRule="exact"/>
        <w:ind w:firstLine="481" w:firstLineChars="200"/>
        <w:outlineLvl w:val="0"/>
        <w:rPr>
          <w:rFonts w:ascii="宋体" w:hAnsi="宋体" w:cs="宋体"/>
          <w:b/>
          <w:sz w:val="24"/>
        </w:rPr>
      </w:pPr>
      <w:bookmarkStart w:id="488" w:name="_Toc14066"/>
      <w:bookmarkStart w:id="489" w:name="_Toc16508"/>
      <w:bookmarkStart w:id="490" w:name="_Toc13566"/>
      <w:r>
        <w:rPr>
          <w:rFonts w:hint="eastAsia" w:ascii="宋体" w:hAnsi="宋体" w:cs="宋体"/>
          <w:b/>
          <w:sz w:val="24"/>
        </w:rPr>
        <w:t>2.12 不可抗力</w:t>
      </w:r>
      <w:bookmarkEnd w:id="488"/>
      <w:bookmarkEnd w:id="489"/>
      <w:bookmarkEnd w:id="490"/>
    </w:p>
    <w:p>
      <w:pPr>
        <w:spacing w:line="560" w:lineRule="exact"/>
        <w:ind w:firstLine="480" w:firstLineChars="200"/>
        <w:rPr>
          <w:rFonts w:ascii="宋体" w:hAnsi="宋体" w:cs="宋体"/>
          <w:sz w:val="24"/>
        </w:rPr>
      </w:pPr>
      <w:r>
        <w:rPr>
          <w:rFonts w:hint="eastAsia" w:ascii="宋体" w:hAnsi="宋体" w:cs="宋体"/>
          <w:sz w:val="24"/>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ascii="宋体" w:hAnsi="宋体" w:cs="宋体"/>
          <w:sz w:val="24"/>
        </w:rPr>
      </w:pPr>
      <w:r>
        <w:rPr>
          <w:rFonts w:hint="eastAsia" w:ascii="宋体" w:hAnsi="宋体" w:cs="宋体"/>
          <w:sz w:val="24"/>
        </w:rPr>
        <w:t>2.12.2 因不可抗力致使不能实现合同目的的，当事人可以解除合同；</w:t>
      </w:r>
    </w:p>
    <w:p>
      <w:pPr>
        <w:spacing w:line="560" w:lineRule="exact"/>
        <w:ind w:firstLine="480" w:firstLineChars="200"/>
        <w:rPr>
          <w:rFonts w:ascii="宋体" w:hAnsi="宋体" w:cs="宋体"/>
          <w:sz w:val="24"/>
        </w:rPr>
      </w:pPr>
      <w:r>
        <w:rPr>
          <w:rFonts w:hint="eastAsia" w:ascii="宋体" w:hAnsi="宋体" w:cs="宋体"/>
          <w:sz w:val="24"/>
        </w:rPr>
        <w:t>2.12.3 因不可抗力致使合同有变更必要的，双方当事人应在</w:t>
      </w:r>
      <w:r>
        <w:rPr>
          <w:rFonts w:hint="eastAsia" w:ascii="宋体" w:hAnsi="宋体" w:cs="宋体"/>
          <w:b/>
          <w:i/>
          <w:sz w:val="24"/>
          <w:u w:val="single"/>
        </w:rPr>
        <w:t>合同专用条款</w:t>
      </w:r>
      <w:r>
        <w:rPr>
          <w:rFonts w:hint="eastAsia" w:ascii="宋体" w:hAnsi="宋体" w:cs="宋体"/>
          <w:sz w:val="24"/>
        </w:rPr>
        <w:t>约定时间内以书面形式变更合同；</w:t>
      </w:r>
    </w:p>
    <w:p>
      <w:pPr>
        <w:spacing w:line="560" w:lineRule="exact"/>
        <w:ind w:firstLine="480" w:firstLineChars="200"/>
        <w:rPr>
          <w:rFonts w:ascii="宋体" w:hAnsi="宋体" w:cs="宋体"/>
          <w:sz w:val="24"/>
        </w:rPr>
      </w:pPr>
      <w:r>
        <w:rPr>
          <w:rFonts w:hint="eastAsia" w:ascii="宋体" w:hAnsi="宋体" w:cs="宋体"/>
          <w:sz w:val="24"/>
        </w:rPr>
        <w:t>2.12.4受不可抗力影响的一方在不可抗力发生后，应在</w:t>
      </w:r>
      <w:r>
        <w:rPr>
          <w:rFonts w:hint="eastAsia" w:ascii="宋体" w:hAnsi="宋体" w:cs="宋体"/>
          <w:b/>
          <w:i/>
          <w:sz w:val="24"/>
          <w:u w:val="single"/>
        </w:rPr>
        <w:t>合同专用条款</w:t>
      </w:r>
      <w:r>
        <w:rPr>
          <w:rFonts w:hint="eastAsia" w:ascii="宋体" w:hAnsi="宋体" w:cs="宋体"/>
          <w:sz w:val="24"/>
        </w:rPr>
        <w:t>约定时间内以书面形式通知对方当事人，并在</w:t>
      </w:r>
      <w:r>
        <w:rPr>
          <w:rFonts w:hint="eastAsia" w:ascii="宋体" w:hAnsi="宋体" w:cs="宋体"/>
          <w:b/>
          <w:i/>
          <w:sz w:val="24"/>
          <w:u w:val="single"/>
        </w:rPr>
        <w:t>合同专用条款</w:t>
      </w:r>
      <w:r>
        <w:rPr>
          <w:rFonts w:hint="eastAsia" w:ascii="宋体" w:hAnsi="宋体" w:cs="宋体"/>
          <w:sz w:val="24"/>
        </w:rPr>
        <w:t>约定时间内，将有关部门出具的证明文件送达对方当事人。</w:t>
      </w:r>
    </w:p>
    <w:p>
      <w:pPr>
        <w:spacing w:line="560" w:lineRule="exact"/>
        <w:ind w:firstLine="481" w:firstLineChars="200"/>
        <w:outlineLvl w:val="0"/>
        <w:rPr>
          <w:rFonts w:ascii="宋体" w:hAnsi="宋体" w:cs="宋体"/>
          <w:b/>
          <w:sz w:val="24"/>
        </w:rPr>
      </w:pPr>
      <w:bookmarkStart w:id="491" w:name="_Toc6969"/>
      <w:bookmarkStart w:id="492" w:name="_Toc259093684"/>
      <w:bookmarkStart w:id="493" w:name="_Toc30676"/>
      <w:bookmarkStart w:id="494" w:name="_Toc689"/>
      <w:bookmarkStart w:id="495" w:name="_Toc487900365"/>
      <w:bookmarkStart w:id="496" w:name="_Toc279701255"/>
      <w:r>
        <w:rPr>
          <w:rFonts w:hint="eastAsia" w:ascii="宋体" w:hAnsi="宋体" w:cs="宋体"/>
          <w:b/>
          <w:sz w:val="24"/>
        </w:rPr>
        <w:t>2.13 税费</w:t>
      </w:r>
      <w:bookmarkEnd w:id="491"/>
      <w:bookmarkEnd w:id="492"/>
      <w:bookmarkEnd w:id="493"/>
      <w:bookmarkEnd w:id="494"/>
      <w:bookmarkEnd w:id="495"/>
      <w:bookmarkEnd w:id="496"/>
    </w:p>
    <w:p>
      <w:pPr>
        <w:spacing w:line="560" w:lineRule="exact"/>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560" w:lineRule="exact"/>
        <w:ind w:firstLine="481" w:firstLineChars="200"/>
        <w:outlineLvl w:val="0"/>
        <w:rPr>
          <w:rFonts w:ascii="宋体" w:hAnsi="宋体" w:cs="宋体"/>
          <w:b/>
          <w:sz w:val="24"/>
        </w:rPr>
      </w:pPr>
      <w:bookmarkStart w:id="497" w:name="_Toc16959"/>
      <w:bookmarkStart w:id="498" w:name="_Toc279701258"/>
      <w:bookmarkStart w:id="499" w:name="_Toc8298"/>
      <w:bookmarkStart w:id="500" w:name="_Toc487900368"/>
      <w:bookmarkStart w:id="501" w:name="_Toc7102"/>
      <w:bookmarkStart w:id="502" w:name="_Toc259093687"/>
      <w:r>
        <w:rPr>
          <w:rFonts w:hint="eastAsia" w:ascii="宋体" w:hAnsi="宋体" w:cs="宋体"/>
          <w:b/>
          <w:sz w:val="24"/>
        </w:rPr>
        <w:t>2.14乙方破产</w:t>
      </w:r>
      <w:bookmarkEnd w:id="497"/>
      <w:bookmarkEnd w:id="498"/>
      <w:bookmarkEnd w:id="499"/>
      <w:bookmarkEnd w:id="500"/>
      <w:bookmarkEnd w:id="501"/>
      <w:bookmarkEnd w:id="502"/>
    </w:p>
    <w:p>
      <w:pPr>
        <w:spacing w:line="560" w:lineRule="exact"/>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560" w:lineRule="exact"/>
        <w:ind w:firstLine="481" w:firstLineChars="200"/>
        <w:outlineLvl w:val="0"/>
        <w:rPr>
          <w:rFonts w:ascii="宋体" w:hAnsi="宋体" w:cs="宋体"/>
          <w:b/>
          <w:sz w:val="24"/>
        </w:rPr>
      </w:pPr>
      <w:bookmarkStart w:id="503" w:name="_Toc29333"/>
      <w:bookmarkStart w:id="504" w:name="_Toc15387"/>
      <w:bookmarkStart w:id="505" w:name="_Toc6134"/>
      <w:r>
        <w:rPr>
          <w:rFonts w:hint="eastAsia" w:ascii="宋体" w:hAnsi="宋体" w:cs="宋体"/>
          <w:b/>
          <w:sz w:val="24"/>
        </w:rPr>
        <w:t>2.15 合同中止、终止</w:t>
      </w:r>
      <w:bookmarkEnd w:id="503"/>
      <w:bookmarkEnd w:id="504"/>
      <w:bookmarkEnd w:id="505"/>
    </w:p>
    <w:p>
      <w:pPr>
        <w:spacing w:line="560" w:lineRule="exact"/>
        <w:ind w:firstLine="480" w:firstLineChars="200"/>
        <w:rPr>
          <w:rFonts w:ascii="宋体" w:hAnsi="宋体" w:cs="宋体"/>
          <w:sz w:val="24"/>
        </w:rPr>
      </w:pPr>
      <w:r>
        <w:rPr>
          <w:rFonts w:hint="eastAsia" w:ascii="宋体" w:hAnsi="宋体" w:cs="宋体"/>
          <w:sz w:val="24"/>
        </w:rPr>
        <w:t>2.15.1 双方当事人不得擅自中止或者终止合同；</w:t>
      </w:r>
    </w:p>
    <w:p>
      <w:pPr>
        <w:spacing w:line="560" w:lineRule="exact"/>
        <w:ind w:firstLine="480" w:firstLineChars="200"/>
        <w:rPr>
          <w:rFonts w:ascii="宋体" w:hAnsi="宋体" w:cs="宋体"/>
          <w:sz w:val="24"/>
        </w:rPr>
      </w:pPr>
      <w:r>
        <w:rPr>
          <w:rFonts w:hint="eastAsia" w:ascii="宋体" w:hAnsi="宋体" w:cs="宋体"/>
          <w:sz w:val="24"/>
        </w:rPr>
        <w:t>2.15.2合同继续履行将损害国家利益和社会公共利益的，双方当事人应当中止或者终止合同。有过错的一方应当承担赔偿责任，双方当事人都有过错的，各自承担相应的责任。</w:t>
      </w:r>
    </w:p>
    <w:p>
      <w:pPr>
        <w:spacing w:line="560" w:lineRule="exact"/>
        <w:ind w:firstLine="481" w:firstLineChars="200"/>
        <w:outlineLvl w:val="0"/>
        <w:rPr>
          <w:rFonts w:ascii="宋体" w:hAnsi="宋体" w:cs="宋体"/>
          <w:b/>
          <w:sz w:val="24"/>
        </w:rPr>
      </w:pPr>
      <w:bookmarkStart w:id="506" w:name="_Toc1125"/>
      <w:bookmarkStart w:id="507" w:name="_Toc14563"/>
      <w:bookmarkStart w:id="508" w:name="_Toc6596"/>
      <w:r>
        <w:rPr>
          <w:rFonts w:hint="eastAsia" w:ascii="宋体" w:hAnsi="宋体" w:cs="宋体"/>
          <w:b/>
          <w:sz w:val="24"/>
        </w:rPr>
        <w:t>2.16检验和验收</w:t>
      </w:r>
      <w:bookmarkEnd w:id="506"/>
      <w:bookmarkEnd w:id="507"/>
      <w:bookmarkEnd w:id="508"/>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2.16.1货物交付前，乙方应对货物的质量、数量等方面进行详细、全面的检验，并向甲方出具证明货物符合合同约定的文件；货物交付时，甲方在</w:t>
      </w:r>
      <w:r>
        <w:rPr>
          <w:rFonts w:hint="eastAsia" w:ascii="宋体" w:hAnsi="宋体" w:cs="宋体"/>
          <w:b/>
          <w:i/>
          <w:sz w:val="24"/>
          <w:u w:val="single"/>
        </w:rPr>
        <w:t>合同专用条款</w:t>
      </w:r>
      <w:r>
        <w:rPr>
          <w:rFonts w:hint="eastAsia" w:ascii="宋体" w:hAnsi="宋体" w:cs="宋体"/>
          <w:sz w:val="24"/>
        </w:rPr>
        <w:t>约定时间内组织验收，并可依法邀请相关方参加，验收应出具验收书。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ascii="宋体" w:hAnsi="宋体" w:cs="宋体"/>
          <w:sz w:val="24"/>
        </w:rPr>
      </w:pPr>
      <w:r>
        <w:rPr>
          <w:rFonts w:hint="eastAsia" w:ascii="宋体" w:hAnsi="宋体" w:cs="宋体"/>
          <w:sz w:val="24"/>
        </w:rPr>
        <w:t>2.16.3 检验和验收标准、程序等具体内容以及前述验收书的效力详见</w:t>
      </w:r>
      <w:r>
        <w:rPr>
          <w:rFonts w:hint="eastAsia" w:ascii="宋体" w:hAnsi="宋体" w:cs="宋体"/>
          <w:b/>
          <w:i/>
          <w:sz w:val="24"/>
          <w:u w:val="single"/>
        </w:rPr>
        <w:t>合同专用条款</w:t>
      </w:r>
      <w:r>
        <w:rPr>
          <w:rFonts w:hint="eastAsia" w:ascii="宋体" w:hAnsi="宋体" w:cs="宋体"/>
          <w:i/>
          <w:sz w:val="24"/>
        </w:rPr>
        <w:t>。</w:t>
      </w:r>
    </w:p>
    <w:bookmarkEnd w:id="478"/>
    <w:bookmarkEnd w:id="479"/>
    <w:bookmarkEnd w:id="480"/>
    <w:bookmarkEnd w:id="481"/>
    <w:p>
      <w:pPr>
        <w:spacing w:line="560" w:lineRule="exact"/>
        <w:ind w:firstLine="481" w:firstLineChars="200"/>
        <w:outlineLvl w:val="0"/>
        <w:rPr>
          <w:rFonts w:ascii="宋体" w:hAnsi="宋体" w:cs="宋体"/>
          <w:b/>
          <w:sz w:val="24"/>
        </w:rPr>
      </w:pPr>
      <w:bookmarkStart w:id="509" w:name="_Toc487900371"/>
      <w:bookmarkStart w:id="510" w:name="_Toc279701261"/>
      <w:bookmarkStart w:id="511" w:name="_Toc259093690"/>
      <w:bookmarkStart w:id="512" w:name="_Toc11284"/>
      <w:bookmarkStart w:id="513" w:name="_Toc25182"/>
      <w:bookmarkStart w:id="514" w:name="_Toc19604"/>
      <w:r>
        <w:rPr>
          <w:rFonts w:hint="eastAsia" w:ascii="宋体" w:hAnsi="宋体" w:cs="宋体"/>
          <w:b/>
          <w:sz w:val="24"/>
        </w:rPr>
        <w:t>2.17 通知</w:t>
      </w:r>
      <w:bookmarkEnd w:id="509"/>
      <w:bookmarkEnd w:id="510"/>
      <w:bookmarkEnd w:id="511"/>
      <w:r>
        <w:rPr>
          <w:rFonts w:hint="eastAsia" w:ascii="宋体" w:hAnsi="宋体" w:cs="宋体"/>
          <w:b/>
          <w:sz w:val="24"/>
        </w:rPr>
        <w:t>和送达</w:t>
      </w:r>
      <w:bookmarkEnd w:id="512"/>
      <w:bookmarkEnd w:id="513"/>
      <w:bookmarkEnd w:id="514"/>
    </w:p>
    <w:p>
      <w:pPr>
        <w:spacing w:line="560" w:lineRule="exact"/>
        <w:ind w:firstLine="480" w:firstLineChars="200"/>
        <w:rPr>
          <w:rFonts w:ascii="宋体" w:hAnsi="宋体" w:cs="宋体"/>
          <w:sz w:val="24"/>
        </w:rPr>
      </w:pPr>
      <w:bookmarkStart w:id="515" w:name="_Toc6698"/>
      <w:bookmarkStart w:id="516" w:name="_Toc3135"/>
      <w:bookmarkStart w:id="517" w:name="_Toc259093691"/>
      <w:bookmarkStart w:id="518" w:name="_Toc487900372"/>
      <w:bookmarkStart w:id="519" w:name="_Toc279701262"/>
      <w:r>
        <w:rPr>
          <w:rFonts w:hint="eastAsia" w:ascii="宋体" w:hAnsi="宋体" w:cs="宋体"/>
          <w:sz w:val="24"/>
        </w:rPr>
        <w:t xml:space="preserve">2.17.1任何一方因履行合同而以合同第一部分尾部所列明的传真或电子邮件 </w:t>
      </w:r>
      <w:r>
        <w:rPr>
          <w:rFonts w:hint="eastAsia" w:ascii="宋体" w:hAnsi="宋体" w:cs="宋体"/>
          <w:sz w:val="24"/>
          <w:u w:val="single"/>
        </w:rPr>
        <w:t xml:space="preserve">       </w:t>
      </w:r>
      <w:r>
        <w:rPr>
          <w:rFonts w:hint="eastAsia" w:ascii="宋体" w:hAnsi="宋体" w:cs="宋体"/>
          <w:sz w:val="24"/>
        </w:rPr>
        <w:t>发出的所有通知、文件、材料，均视为已向对方当事人送达；任何一方变更上述送达方式或者地址的，应于</w:t>
      </w:r>
      <w:r>
        <w:rPr>
          <w:rFonts w:hint="eastAsia" w:ascii="宋体" w:hAnsi="宋体" w:cs="宋体"/>
          <w:sz w:val="24"/>
          <w:u w:val="single"/>
        </w:rPr>
        <w:t>3</w:t>
      </w:r>
      <w:r>
        <w:rPr>
          <w:rFonts w:hint="eastAsia" w:ascii="宋体" w:hAnsi="宋体" w:cs="宋体"/>
          <w:sz w:val="24"/>
        </w:rPr>
        <w:t>个工作日内书面通知对方当事人，在对方当事人收到有关变更通知之前，变更前的约定送达方式或者地址仍视为有效。</w:t>
      </w:r>
      <w:bookmarkEnd w:id="515"/>
      <w:bookmarkEnd w:id="516"/>
    </w:p>
    <w:p>
      <w:pPr>
        <w:spacing w:line="560" w:lineRule="exact"/>
        <w:ind w:firstLine="480" w:firstLineChars="200"/>
        <w:rPr>
          <w:rFonts w:ascii="宋体" w:hAnsi="宋体" w:cs="宋体"/>
          <w:sz w:val="24"/>
        </w:rPr>
      </w:pPr>
      <w:bookmarkStart w:id="520" w:name="_Toc23294"/>
      <w:bookmarkStart w:id="521" w:name="_Toc23128"/>
      <w:r>
        <w:rPr>
          <w:rFonts w:hint="eastAsia" w:ascii="宋体" w:hAnsi="宋体" w:cs="宋体"/>
          <w:sz w:val="24"/>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0"/>
      <w:bookmarkEnd w:id="521"/>
    </w:p>
    <w:p>
      <w:pPr>
        <w:spacing w:line="560" w:lineRule="exact"/>
        <w:ind w:firstLine="481" w:firstLineChars="200"/>
        <w:outlineLvl w:val="0"/>
        <w:rPr>
          <w:rFonts w:ascii="宋体" w:hAnsi="宋体" w:cs="宋体"/>
          <w:b/>
          <w:sz w:val="24"/>
        </w:rPr>
      </w:pPr>
      <w:bookmarkStart w:id="522" w:name="_Toc4355"/>
      <w:bookmarkStart w:id="523" w:name="_Toc18540"/>
      <w:bookmarkStart w:id="524" w:name="_Toc30599"/>
      <w:r>
        <w:rPr>
          <w:rFonts w:hint="eastAsia" w:ascii="宋体" w:hAnsi="宋体" w:cs="宋体"/>
          <w:b/>
          <w:sz w:val="24"/>
        </w:rPr>
        <w:t>2.18 计量单位</w:t>
      </w:r>
      <w:bookmarkEnd w:id="517"/>
      <w:bookmarkEnd w:id="518"/>
      <w:bookmarkEnd w:id="519"/>
      <w:bookmarkEnd w:id="522"/>
      <w:bookmarkEnd w:id="523"/>
      <w:bookmarkEnd w:id="524"/>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1" w:firstLineChars="200"/>
        <w:outlineLvl w:val="0"/>
        <w:rPr>
          <w:rFonts w:ascii="宋体" w:hAnsi="宋体" w:cs="宋体"/>
          <w:b/>
          <w:sz w:val="24"/>
        </w:rPr>
      </w:pPr>
      <w:bookmarkStart w:id="525" w:name="_Toc487900373"/>
      <w:bookmarkStart w:id="526" w:name="_Toc259093692"/>
      <w:bookmarkStart w:id="527" w:name="_Toc18567"/>
      <w:bookmarkStart w:id="528" w:name="_Toc12773"/>
      <w:bookmarkStart w:id="529" w:name="_Toc279701263"/>
      <w:bookmarkStart w:id="530" w:name="_Toc10330"/>
      <w:r>
        <w:rPr>
          <w:rFonts w:hint="eastAsia" w:ascii="宋体" w:hAnsi="宋体" w:cs="宋体"/>
          <w:b/>
          <w:sz w:val="24"/>
        </w:rPr>
        <w:t>2.19 合同使用的文字和适用的法律</w:t>
      </w:r>
      <w:bookmarkEnd w:id="525"/>
      <w:bookmarkEnd w:id="526"/>
      <w:bookmarkEnd w:id="527"/>
      <w:bookmarkEnd w:id="528"/>
      <w:bookmarkEnd w:id="529"/>
      <w:bookmarkEnd w:id="530"/>
    </w:p>
    <w:p>
      <w:pPr>
        <w:spacing w:line="560" w:lineRule="exact"/>
        <w:ind w:firstLine="480" w:firstLineChars="200"/>
        <w:rPr>
          <w:rFonts w:ascii="宋体" w:hAnsi="宋体" w:cs="宋体"/>
          <w:sz w:val="24"/>
        </w:rPr>
      </w:pPr>
      <w:r>
        <w:rPr>
          <w:rFonts w:hint="eastAsia" w:ascii="宋体" w:hAnsi="宋体" w:cs="宋体"/>
          <w:sz w:val="24"/>
        </w:rPr>
        <w:t>2.19.1 合同使用汉语书就、变更和解释；</w:t>
      </w:r>
    </w:p>
    <w:p>
      <w:pPr>
        <w:spacing w:line="560" w:lineRule="exact"/>
        <w:ind w:firstLine="480" w:firstLineChars="200"/>
        <w:rPr>
          <w:rFonts w:ascii="宋体" w:hAnsi="宋体" w:cs="宋体"/>
          <w:sz w:val="24"/>
        </w:rPr>
      </w:pPr>
      <w:r>
        <w:rPr>
          <w:rFonts w:hint="eastAsia" w:ascii="宋体" w:hAnsi="宋体" w:cs="宋体"/>
          <w:sz w:val="24"/>
        </w:rPr>
        <w:t>2.19.2 合同适用中华人民共和国法律。</w:t>
      </w:r>
    </w:p>
    <w:p>
      <w:pPr>
        <w:spacing w:line="560" w:lineRule="exact"/>
        <w:ind w:firstLine="481" w:firstLineChars="200"/>
        <w:outlineLvl w:val="0"/>
        <w:rPr>
          <w:rFonts w:ascii="宋体" w:hAnsi="宋体" w:cs="宋体"/>
          <w:b/>
          <w:sz w:val="24"/>
        </w:rPr>
      </w:pPr>
      <w:bookmarkStart w:id="531" w:name="_Toc6885"/>
      <w:bookmarkStart w:id="532" w:name="_Toc14001"/>
      <w:bookmarkStart w:id="533" w:name="_Toc19890"/>
      <w:r>
        <w:rPr>
          <w:rFonts w:hint="eastAsia" w:ascii="宋体" w:hAnsi="宋体" w:cs="宋体"/>
          <w:b/>
          <w:sz w:val="24"/>
        </w:rPr>
        <w:t>2.20 合同份数</w:t>
      </w:r>
      <w:bookmarkEnd w:id="531"/>
      <w:bookmarkEnd w:id="532"/>
      <w:bookmarkEnd w:id="533"/>
    </w:p>
    <w:p>
      <w:pPr>
        <w:spacing w:line="560" w:lineRule="exact"/>
        <w:ind w:firstLine="480" w:firstLineChars="200"/>
        <w:rPr>
          <w:rFonts w:ascii="宋体" w:hAnsi="宋体" w:cs="宋体"/>
          <w:sz w:val="24"/>
        </w:rPr>
      </w:pPr>
      <w:r>
        <w:rPr>
          <w:rFonts w:hint="eastAsia" w:ascii="宋体" w:hAnsi="宋体" w:cs="宋体"/>
          <w:sz w:val="24"/>
        </w:rPr>
        <w:t>合同份数按</w:t>
      </w:r>
      <w:r>
        <w:rPr>
          <w:rFonts w:hint="eastAsia" w:ascii="宋体" w:hAnsi="宋体" w:cs="宋体"/>
          <w:b/>
          <w:i/>
          <w:sz w:val="24"/>
          <w:u w:val="single"/>
        </w:rPr>
        <w:t>合同专用条款</w:t>
      </w:r>
      <w:r>
        <w:rPr>
          <w:rFonts w:hint="eastAsia" w:ascii="宋体" w:hAnsi="宋体" w:cs="宋体"/>
          <w:sz w:val="24"/>
        </w:rPr>
        <w:t>规定，每份均具有同等法律效力。</w:t>
      </w:r>
    </w:p>
    <w:p>
      <w:pPr>
        <w:spacing w:line="360" w:lineRule="auto"/>
        <w:ind w:firstLine="2513" w:firstLineChars="1197"/>
        <w:outlineLvl w:val="0"/>
        <w:rPr>
          <w:rFonts w:ascii="宋体" w:hAnsi="宋体" w:cs="宋体"/>
          <w:b/>
        </w:rPr>
      </w:pPr>
      <w:r>
        <w:rPr>
          <w:rFonts w:hint="eastAsia" w:ascii="宋体" w:hAnsi="宋体" w:cs="宋体"/>
          <w:kern w:val="0"/>
        </w:rPr>
        <w:br w:type="page"/>
      </w:r>
      <w:r>
        <w:rPr>
          <w:rFonts w:hint="eastAsia" w:ascii="宋体" w:hAnsi="宋体" w:cs="宋体"/>
          <w:b/>
          <w:sz w:val="32"/>
          <w:szCs w:val="20"/>
        </w:rPr>
        <w:t xml:space="preserve"> 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5"/>
        <w:tblW w:w="500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3"/>
        <w:gridCol w:w="812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465" w:type="pct"/>
            <w:tcBorders>
              <w:lef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条款号</w:t>
            </w:r>
          </w:p>
        </w:tc>
        <w:tc>
          <w:tcPr>
            <w:tcW w:w="4534" w:type="pct"/>
            <w:vAlign w:val="center"/>
          </w:tcPr>
          <w:p>
            <w:pPr>
              <w:spacing w:line="360" w:lineRule="auto"/>
              <w:jc w:val="center"/>
              <w:rPr>
                <w:rFonts w:ascii="宋体" w:hAnsi="宋体" w:cs="宋体"/>
                <w:b/>
                <w:sz w:val="24"/>
              </w:rPr>
            </w:pPr>
            <w:r>
              <w:rPr>
                <w:rFonts w:hint="eastAsia" w:ascii="宋体" w:hAnsi="宋体" w:cs="宋体"/>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eastAsia="宋体" w:cs="宋体"/>
                <w:sz w:val="24"/>
              </w:rPr>
            </w:pPr>
            <w:r>
              <w:rPr>
                <w:rFonts w:hint="eastAsia" w:ascii="宋体" w:hAnsi="宋体" w:cs="宋体"/>
                <w:sz w:val="24"/>
              </w:rPr>
              <w:t>1.4.2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eastAsia="宋体" w:cs="宋体"/>
                <w:sz w:val="24"/>
              </w:rPr>
            </w:pPr>
            <w:r>
              <w:rPr>
                <w:rFonts w:hint="eastAsia" w:ascii="宋体" w:hAnsi="宋体" w:cs="宋体"/>
                <w:sz w:val="24"/>
              </w:rPr>
              <w:t>1.5.1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 xml:space="preserve">1.5.2 </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eastAsia="宋体" w:cs="宋体"/>
                <w:sz w:val="24"/>
              </w:rPr>
            </w:pPr>
            <w:r>
              <w:rPr>
                <w:rFonts w:hint="eastAsia" w:ascii="宋体" w:hAnsi="宋体" w:cs="宋体"/>
                <w:sz w:val="24"/>
              </w:rPr>
              <w:t>1.5.3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eastAsia="宋体" w:cs="宋体"/>
                <w:sz w:val="24"/>
              </w:rPr>
            </w:pPr>
            <w:r>
              <w:rPr>
                <w:rFonts w:hint="eastAsia" w:ascii="宋体" w:hAnsi="宋体" w:cs="宋体"/>
                <w:sz w:val="24"/>
              </w:rPr>
              <w:t>1.6.2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eastAsia="宋体" w:cs="宋体"/>
                <w:sz w:val="24"/>
              </w:rPr>
            </w:pPr>
            <w:r>
              <w:rPr>
                <w:rFonts w:hint="eastAsia" w:ascii="宋体" w:hAnsi="宋体" w:cs="宋体"/>
                <w:sz w:val="24"/>
              </w:rPr>
              <w:t>1.7.1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eastAsia="宋体" w:cs="宋体"/>
                <w:sz w:val="24"/>
              </w:rPr>
            </w:pPr>
            <w:r>
              <w:rPr>
                <w:rFonts w:hint="eastAsia" w:ascii="宋体" w:hAnsi="宋体" w:cs="宋体"/>
                <w:sz w:val="24"/>
              </w:rPr>
              <w:t>1.7.2</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eastAsia="宋体" w:cs="宋体"/>
                <w:sz w:val="24"/>
              </w:rPr>
            </w:pPr>
            <w:r>
              <w:rPr>
                <w:rFonts w:hint="eastAsia" w:ascii="宋体" w:hAnsi="宋体" w:cs="宋体"/>
                <w:sz w:val="24"/>
              </w:rPr>
              <w:t>1.7.3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eastAsia="宋体" w:cs="宋体"/>
                <w:sz w:val="24"/>
              </w:rPr>
            </w:pPr>
            <w:r>
              <w:rPr>
                <w:rFonts w:hint="eastAsia" w:ascii="宋体" w:hAnsi="宋体" w:cs="宋体"/>
                <w:sz w:val="24"/>
              </w:rPr>
              <w:t>1.8.6</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1.9</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2.3.2</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2.4.1</w:t>
            </w:r>
          </w:p>
        </w:tc>
        <w:tc>
          <w:tcPr>
            <w:tcW w:w="4534" w:type="pct"/>
            <w:vAlign w:val="center"/>
          </w:tcPr>
          <w:p>
            <w:pPr>
              <w:spacing w:line="360" w:lineRule="auto"/>
              <w:ind w:left="-420" w:leftChars="-200" w:right="-420" w:rightChars="-200" w:firstLine="480" w:firstLineChars="200"/>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2.4.3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tcPr>
          <w:p>
            <w:pPr>
              <w:spacing w:line="360" w:lineRule="auto"/>
              <w:rPr>
                <w:rFonts w:ascii="宋体" w:hAnsi="宋体" w:cs="宋体"/>
                <w:sz w:val="24"/>
              </w:rPr>
            </w:pPr>
            <w:r>
              <w:rPr>
                <w:rFonts w:hint="eastAsia" w:ascii="宋体" w:hAnsi="宋体" w:cs="宋体"/>
                <w:sz w:val="24"/>
              </w:rPr>
              <w:t xml:space="preserve">2.8 </w:t>
            </w:r>
          </w:p>
        </w:tc>
        <w:tc>
          <w:tcPr>
            <w:tcW w:w="4534" w:type="pct"/>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2.12.4</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2.16.1</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465" w:type="pct"/>
            <w:tcBorders>
              <w:left w:val="single" w:color="auto" w:sz="4" w:space="0"/>
            </w:tcBorders>
            <w:vAlign w:val="center"/>
          </w:tcPr>
          <w:p>
            <w:pPr>
              <w:spacing w:line="360" w:lineRule="auto"/>
              <w:rPr>
                <w:rFonts w:ascii="宋体" w:hAnsi="宋体" w:cs="宋体"/>
                <w:sz w:val="24"/>
              </w:rPr>
            </w:pPr>
            <w:r>
              <w:rPr>
                <w:rFonts w:hint="eastAsia" w:ascii="宋体" w:hAnsi="宋体" w:cs="宋体"/>
                <w:sz w:val="24"/>
              </w:rPr>
              <w:t>2.16.3</w:t>
            </w:r>
          </w:p>
        </w:tc>
        <w:tc>
          <w:tcPr>
            <w:tcW w:w="4534" w:type="pct"/>
            <w:vAlign w:val="center"/>
          </w:tcPr>
          <w:p>
            <w:pPr>
              <w:spacing w:line="360" w:lineRule="auto"/>
              <w:rPr>
                <w:rFonts w:ascii="宋体" w:hAnsi="宋体" w:cs="宋体"/>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trPr>
        <w:tc>
          <w:tcPr>
            <w:tcW w:w="465" w:type="pct"/>
            <w:tcBorders>
              <w:left w:val="single" w:color="auto" w:sz="4" w:space="0"/>
            </w:tcBorders>
            <w:vAlign w:val="center"/>
          </w:tcPr>
          <w:p>
            <w:pPr>
              <w:spacing w:line="360" w:lineRule="auto"/>
              <w:ind w:left="-420" w:leftChars="-200" w:right="-420" w:rightChars="-200" w:firstLine="480" w:firstLineChars="200"/>
              <w:outlineLvl w:val="0"/>
              <w:rPr>
                <w:rFonts w:ascii="宋体" w:hAnsi="宋体" w:cs="宋体"/>
                <w:sz w:val="24"/>
              </w:rPr>
            </w:pPr>
            <w:r>
              <w:rPr>
                <w:rFonts w:hint="eastAsia" w:ascii="宋体" w:hAnsi="宋体" w:cs="宋体"/>
                <w:sz w:val="24"/>
              </w:rPr>
              <w:t xml:space="preserve">2.20 </w:t>
            </w:r>
          </w:p>
        </w:tc>
        <w:tc>
          <w:tcPr>
            <w:tcW w:w="4534" w:type="pct"/>
            <w:vAlign w:val="center"/>
          </w:tcPr>
          <w:p>
            <w:pPr>
              <w:spacing w:line="360" w:lineRule="auto"/>
              <w:rPr>
                <w:rFonts w:ascii="宋体" w:hAnsi="宋体" w:cs="宋体"/>
                <w:sz w:val="24"/>
              </w:rPr>
            </w:pPr>
          </w:p>
        </w:tc>
      </w:tr>
    </w:tbl>
    <w:p>
      <w:pPr>
        <w:spacing w:line="360" w:lineRule="auto"/>
        <w:ind w:left="-420" w:leftChars="-200" w:right="-420" w:rightChars="-200" w:firstLine="480" w:firstLineChars="200"/>
        <w:rPr>
          <w:rFonts w:ascii="宋体" w:hAnsi="宋体" w:cs="宋体"/>
          <w:sz w:val="24"/>
        </w:rPr>
      </w:pPr>
    </w:p>
    <w:p>
      <w:pPr>
        <w:spacing w:line="360" w:lineRule="auto"/>
        <w:ind w:left="-420" w:leftChars="-200" w:right="-420" w:rightChars="-200"/>
        <w:rPr>
          <w:rFonts w:ascii="宋体" w:hAnsi="宋体" w:cs="宋体"/>
          <w:sz w:val="24"/>
        </w:rPr>
      </w:pPr>
    </w:p>
    <w:p>
      <w:pPr>
        <w:pStyle w:val="2"/>
        <w:tabs>
          <w:tab w:val="left" w:pos="432"/>
        </w:tabs>
      </w:pPr>
    </w:p>
    <w:p>
      <w:pPr>
        <w:pStyle w:val="14"/>
        <w:spacing w:line="460" w:lineRule="exact"/>
        <w:ind w:firstLine="0"/>
        <w:rPr>
          <w:rFonts w:cs="仿宋" w:asciiTheme="minorEastAsia" w:hAnsiTheme="minorEastAsia"/>
          <w:szCs w:val="24"/>
        </w:rPr>
        <w:sectPr>
          <w:pgSz w:w="11906" w:h="16838"/>
          <w:pgMar w:top="1247" w:right="1418" w:bottom="1247" w:left="1588" w:header="851" w:footer="992" w:gutter="0"/>
          <w:cols w:space="720" w:num="1"/>
          <w:docGrid w:type="lines" w:linePitch="312" w:charSpace="0"/>
        </w:sectPr>
      </w:pPr>
    </w:p>
    <w:p>
      <w:pPr>
        <w:pStyle w:val="21"/>
        <w:rPr>
          <w:rFonts w:cs="仿宋" w:asciiTheme="minorEastAsia" w:hAnsiTheme="minorEastAsia"/>
        </w:rPr>
      </w:pP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spacing w:line="460" w:lineRule="exact"/>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（1）符合参加政府采购活动应当具备的一般条件的承诺函……………（页码）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（2）联合协议（如果有）…………………………………………………（页码）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（3）落实政府采购政策需满足的资格要求（如果有）…………………（页码）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（4）本项目的特定资格要求（如果有）…………………………………（页码）</w:t>
      </w:r>
    </w:p>
    <w:p>
      <w:pPr>
        <w:snapToGrid w:val="0"/>
        <w:spacing w:line="360" w:lineRule="auto"/>
        <w:ind w:firstLine="480" w:firstLineChars="200"/>
        <w:rPr>
          <w:rFonts w:cs="仿宋" w:asciiTheme="minorEastAsia" w:hAnsiTheme="minorEastAsia"/>
          <w:sz w:val="24"/>
        </w:rPr>
      </w:pPr>
    </w:p>
    <w:p>
      <w:pPr>
        <w:spacing w:line="360" w:lineRule="auto"/>
        <w:ind w:firstLine="480" w:firstLineChars="200"/>
        <w:rPr>
          <w:rFonts w:cs="仿宋" w:asciiTheme="minorEastAsia" w:hAnsiTheme="minorEastAsia"/>
          <w:sz w:val="24"/>
        </w:rPr>
      </w:pPr>
    </w:p>
    <w:p>
      <w:pPr>
        <w:snapToGrid w:val="0"/>
        <w:spacing w:line="360" w:lineRule="auto"/>
        <w:ind w:right="480"/>
        <w:jc w:val="center"/>
        <w:rPr>
          <w:rFonts w:cs="仿宋" w:asciiTheme="minorEastAsia" w:hAnsiTheme="minorEastAsia"/>
          <w:kern w:val="0"/>
          <w:sz w:val="24"/>
        </w:rPr>
        <w:sectPr>
          <w:headerReference r:id="rId19" w:type="first"/>
          <w:footerReference r:id="rId21" w:type="first"/>
          <w:headerReference r:id="rId18" w:type="default"/>
          <w:footerReference r:id="rId20" w:type="default"/>
          <w:pgSz w:w="11906" w:h="16838"/>
          <w:pgMar w:top="1276" w:right="1418" w:bottom="1247" w:left="1418" w:header="851" w:footer="992" w:gutter="0"/>
          <w:cols w:space="720" w:num="1"/>
          <w:titlePg/>
          <w:docGrid w:linePitch="312" w:charSpace="0"/>
        </w:sectPr>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符合参加政府采购活动应当具备的一般条件的承诺函</w:t>
      </w:r>
    </w:p>
    <w:p>
      <w:pPr>
        <w:snapToGrid w:val="0"/>
        <w:spacing w:line="360" w:lineRule="auto"/>
        <w:rPr>
          <w:rFonts w:cs="仿宋" w:asciiTheme="minorEastAsia" w:hAnsiTheme="minorEastAsia"/>
          <w:sz w:val="24"/>
        </w:rPr>
      </w:pPr>
      <w:r>
        <w:rPr>
          <w:rFonts w:hint="eastAsia" w:cs="仿宋" w:asciiTheme="minorEastAsia" w:hAnsiTheme="minorEastAsia"/>
          <w:sz w:val="24"/>
        </w:rPr>
        <w:t>（采购人）、（采购代理机构）</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我方参与（项目名称）【项目编号：（项目编号）】政府采购活动，郑重承诺：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（一）具备《中华人民共和国政府采购法》第二十二条第一款规定的条件：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5、参加政府采购活动前三年内，在经营活动中没有重大违法记录；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1、单位负责人为同一人或者存在直接控股、管理关系的不同供应商参加同一合同项下的政府采购活动的；</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2、为采购项目提供整体设计、规范编制或者项目管理、监理、检测等服务后再参加该采购项目的其他采购活动的。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供应商名称(电子签名)：</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月日</w:t>
      </w: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二、联合协议（如果有）</w:t>
      </w:r>
    </w:p>
    <w:p>
      <w:pPr>
        <w:snapToGrid w:val="0"/>
        <w:spacing w:line="360" w:lineRule="auto"/>
        <w:ind w:right="480"/>
        <w:jc w:val="center"/>
        <w:rPr>
          <w:rFonts w:cs="仿宋" w:asciiTheme="minorEastAsia" w:hAnsiTheme="minorEastAsia"/>
          <w:bCs/>
          <w:kern w:val="0"/>
          <w:sz w:val="24"/>
        </w:rPr>
      </w:pPr>
      <w:r>
        <w:rPr>
          <w:rFonts w:hint="eastAsia" w:cs="仿宋" w:asciiTheme="minorEastAsia" w:hAnsiTheme="minorEastAsia"/>
          <w:bCs/>
          <w:kern w:val="0"/>
          <w:sz w:val="24"/>
        </w:rPr>
        <w:t>[以联合体形式参与响应的，提供联合协议（附件5）；本项目不接受联合体响应或者供应商不以联合体形式响应的，则不需要提供）]</w:t>
      </w:r>
    </w:p>
    <w:p>
      <w:pPr>
        <w:snapToGrid w:val="0"/>
        <w:spacing w:line="360" w:lineRule="auto"/>
        <w:ind w:right="480"/>
        <w:jc w:val="center"/>
        <w:rPr>
          <w:rFonts w:cs="仿宋" w:asciiTheme="minorEastAsia" w:hAnsiTheme="minorEastAsia"/>
          <w:b/>
          <w:kern w:val="0"/>
          <w:sz w:val="32"/>
          <w:szCs w:val="32"/>
        </w:rPr>
      </w:pPr>
    </w:p>
    <w:p>
      <w:pPr>
        <w:rPr>
          <w:rFonts w:cs="仿宋" w:asciiTheme="minorEastAsia" w:hAnsiTheme="minorEastAsia"/>
        </w:rPr>
      </w:pPr>
    </w:p>
    <w:p>
      <w:pPr>
        <w:snapToGrid w:val="0"/>
        <w:spacing w:line="360" w:lineRule="auto"/>
        <w:ind w:right="480"/>
        <w:rPr>
          <w:rFonts w:cs="仿宋" w:asciiTheme="minorEastAsia" w:hAnsiTheme="minorEastAsia"/>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三、落实政府采购政策需满足的资格要求</w:t>
      </w:r>
    </w:p>
    <w:p>
      <w:pPr>
        <w:spacing w:line="360" w:lineRule="auto"/>
        <w:rPr>
          <w:rFonts w:cs="仿宋" w:asciiTheme="minorEastAsia" w:hAnsiTheme="minorEastAsia"/>
          <w:sz w:val="24"/>
        </w:rPr>
      </w:pPr>
      <w:r>
        <w:rPr>
          <w:rFonts w:hint="eastAsia" w:cs="仿宋" w:asciiTheme="minorEastAsia" w:hAnsiTheme="minorEastAsia"/>
          <w:sz w:val="24"/>
        </w:rPr>
        <w:t>（根据采购公告落实政府采购政策需满足的资格要求选择提供相应的材料；未要求的，无需提供）</w:t>
      </w:r>
    </w:p>
    <w:p>
      <w:pPr>
        <w:snapToGrid w:val="0"/>
        <w:spacing w:before="50" w:after="50" w:line="360" w:lineRule="auto"/>
        <w:ind w:firstLine="472" w:firstLineChars="196"/>
        <w:jc w:val="left"/>
        <w:rPr>
          <w:rFonts w:cs="仿宋" w:asciiTheme="minorEastAsia" w:hAnsiTheme="minorEastAsia"/>
          <w:sz w:val="24"/>
        </w:rPr>
      </w:pPr>
      <w:r>
        <w:rPr>
          <w:rFonts w:hint="eastAsia" w:cs="仿宋" w:asciiTheme="minorEastAsia" w:hAnsiTheme="minorEastAsia"/>
          <w:b/>
          <w:sz w:val="24"/>
        </w:rPr>
        <w:t>A</w:t>
      </w:r>
      <w:r>
        <w:rPr>
          <w:rFonts w:hint="eastAsia" w:cs="仿宋" w:asciiTheme="minorEastAsia" w:hAnsiTheme="minorEastAsia"/>
          <w:sz w:val="24"/>
        </w:rPr>
        <w:t xml:space="preserve">.专门面向中小企业，货物全部由符合政策要求的中小企业（或小微企业）制造或者服务全部由符合政策要求的中小企业（或小微企业）承接的，提供相应的中小企业声明函（附件7）。 </w:t>
      </w:r>
    </w:p>
    <w:p>
      <w:pPr>
        <w:widowControl/>
        <w:spacing w:line="360" w:lineRule="auto"/>
        <w:ind w:firstLine="480"/>
        <w:jc w:val="left"/>
        <w:rPr>
          <w:rFonts w:cs="仿宋" w:asciiTheme="minorEastAsia" w:hAnsiTheme="minorEastAsia"/>
          <w:sz w:val="24"/>
        </w:rPr>
      </w:pPr>
    </w:p>
    <w:p>
      <w:pPr>
        <w:widowControl/>
        <w:spacing w:line="360" w:lineRule="auto"/>
        <w:ind w:firstLine="472" w:firstLineChars="196"/>
        <w:jc w:val="left"/>
        <w:rPr>
          <w:rFonts w:cs="仿宋" w:asciiTheme="minorEastAsia" w:hAnsiTheme="minorEastAsia"/>
          <w:kern w:val="0"/>
          <w:sz w:val="24"/>
          <w:lang w:val="zh-CN"/>
        </w:rPr>
      </w:pPr>
      <w:r>
        <w:rPr>
          <w:rFonts w:hint="eastAsia" w:cs="仿宋" w:asciiTheme="minorEastAsia" w:hAnsiTheme="minorEastAsia"/>
          <w:b/>
          <w:sz w:val="24"/>
        </w:rPr>
        <w:t>B.</w:t>
      </w:r>
      <w:r>
        <w:rPr>
          <w:rFonts w:hint="eastAsia" w:cs="仿宋" w:asciiTheme="minorEastAsia" w:hAnsiTheme="minorEastAsia"/>
          <w:sz w:val="24"/>
        </w:rPr>
        <w:t>要求以联合体形式参加的，提供联合协议（附件5）和中小企业声明函（附件7），联合协议中中小企业合同金额应当达到采购公告载明的比例；如果供应商本身提供所有标的均由中小企业制造或承接的，</w:t>
      </w:r>
      <w:r>
        <w:rPr>
          <w:rFonts w:hint="eastAsia" w:ascii="宋体" w:hAnsi="宋体" w:cs="宋体"/>
          <w:color w:val="0000FF"/>
          <w:spacing w:val="8"/>
          <w:kern w:val="0"/>
          <w:sz w:val="24"/>
        </w:rPr>
        <w:t>并相应达到了前述比例要求，</w:t>
      </w:r>
      <w:r>
        <w:rPr>
          <w:rFonts w:hint="eastAsia" w:cs="仿宋" w:asciiTheme="minorEastAsia" w:hAnsiTheme="minorEastAsia"/>
          <w:sz w:val="24"/>
        </w:rPr>
        <w:t>视同符合了资格条件，无需再与其他中小企业组成联合体参加政府采购活动，无需提供联合协议。</w:t>
      </w:r>
    </w:p>
    <w:p>
      <w:pPr>
        <w:spacing w:line="360" w:lineRule="auto"/>
        <w:ind w:firstLine="480" w:firstLineChars="200"/>
        <w:rPr>
          <w:rFonts w:cs="仿宋" w:asciiTheme="minorEastAsia" w:hAnsiTheme="minorEastAsia"/>
          <w:sz w:val="24"/>
        </w:rPr>
      </w:pPr>
    </w:p>
    <w:p>
      <w:pPr>
        <w:spacing w:line="360" w:lineRule="auto"/>
        <w:ind w:firstLine="481" w:firstLineChars="200"/>
        <w:rPr>
          <w:rFonts w:cs="仿宋" w:asciiTheme="minorEastAsia" w:hAnsiTheme="minorEastAsia"/>
          <w:sz w:val="24"/>
        </w:rPr>
      </w:pPr>
      <w:r>
        <w:rPr>
          <w:rFonts w:hint="eastAsia" w:cs="仿宋" w:asciiTheme="minorEastAsia" w:hAnsiTheme="minorEastAsia"/>
          <w:b/>
          <w:sz w:val="24"/>
        </w:rPr>
        <w:t>C.</w:t>
      </w:r>
      <w:r>
        <w:rPr>
          <w:rFonts w:hint="eastAsia" w:cs="仿宋" w:asciiTheme="minorEastAsia" w:hAnsiTheme="minorEastAsia"/>
          <w:sz w:val="24"/>
        </w:rPr>
        <w:t>要求合同分包的，提供分包意向协议（附件6）和中小企业声明函（附件7），分包意向协议中中小企业合同金额应当达到采购公告载明的比例；如果供应商本身提供所有标的均由中小企业制造或承接，</w:t>
      </w:r>
      <w:r>
        <w:rPr>
          <w:rFonts w:hint="eastAsia" w:ascii="宋体" w:hAnsi="宋体" w:cs="宋体"/>
          <w:color w:val="0000FF"/>
          <w:spacing w:val="8"/>
          <w:kern w:val="0"/>
          <w:sz w:val="24"/>
        </w:rPr>
        <w:t>并相应达到了前述比例要求，</w:t>
      </w:r>
      <w:r>
        <w:rPr>
          <w:rFonts w:hint="eastAsia" w:cs="仿宋" w:asciiTheme="minorEastAsia" w:hAnsiTheme="minorEastAsia"/>
          <w:sz w:val="24"/>
        </w:rPr>
        <w:t>视同符合了资格条件，无需再向中小企业分包，无需提供分包意向协议。</w:t>
      </w:r>
    </w:p>
    <w:p>
      <w:pPr>
        <w:spacing w:line="360" w:lineRule="auto"/>
        <w:ind w:firstLine="642" w:firstLineChars="200"/>
        <w:rPr>
          <w:rFonts w:cs="仿宋" w:asciiTheme="minorEastAsia" w:hAnsiTheme="minorEastAsia"/>
          <w:b/>
          <w:kern w:val="0"/>
          <w:sz w:val="32"/>
          <w:szCs w:val="32"/>
        </w:rPr>
      </w:pPr>
    </w:p>
    <w:p>
      <w:pPr>
        <w:spacing w:line="360" w:lineRule="auto"/>
        <w:ind w:firstLine="642" w:firstLineChars="200"/>
        <w:rPr>
          <w:rFonts w:cs="仿宋" w:asciiTheme="minorEastAsia" w:hAnsiTheme="minorEastAsia"/>
          <w:b/>
          <w:kern w:val="0"/>
          <w:sz w:val="32"/>
          <w:szCs w:val="32"/>
        </w:rPr>
      </w:pPr>
    </w:p>
    <w:p>
      <w:pPr>
        <w:spacing w:line="360" w:lineRule="auto"/>
        <w:ind w:firstLine="642"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四、本项目的特定资格要求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（根据采购公告本项目的特定资格要求提供相应的材料；未要求的，无需提供）</w:t>
      </w:r>
    </w:p>
    <w:p>
      <w:pPr>
        <w:rPr>
          <w:rFonts w:cs="仿宋" w:asciiTheme="minorEastAsia" w:hAnsiTheme="minorEastAsia"/>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pacing w:line="360" w:lineRule="auto"/>
        <w:ind w:right="420"/>
        <w:rPr>
          <w:rFonts w:cs="仿宋" w:asciiTheme="minorEastAsia" w:hAnsiTheme="minorEastAsia"/>
          <w:b/>
          <w:kern w:val="0"/>
          <w:sz w:val="36"/>
          <w:szCs w:val="36"/>
        </w:rPr>
        <w:sectPr>
          <w:pgSz w:w="11906" w:h="16838"/>
          <w:pgMar w:top="1276" w:right="1418" w:bottom="1247" w:left="1418" w:header="851" w:footer="992" w:gutter="0"/>
          <w:cols w:space="720" w:num="1"/>
          <w:titlePg/>
          <w:docGrid w:linePitch="312" w:charSpace="0"/>
        </w:sectPr>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napToGrid w:val="0"/>
        <w:spacing w:line="360" w:lineRule="auto"/>
        <w:ind w:left="479" w:leftChars="228"/>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ind w:left="479" w:leftChars="228"/>
        <w:rPr>
          <w:rFonts w:cs="仿宋" w:asciiTheme="minorEastAsia" w:hAnsiTheme="minorEastAsia"/>
          <w:sz w:val="24"/>
        </w:rPr>
      </w:pPr>
      <w:r>
        <w:rPr>
          <w:rFonts w:hint="eastAsia" w:cs="仿宋" w:asciiTheme="minorEastAsia" w:hAnsiTheme="minorEastAsia"/>
          <w:sz w:val="24"/>
        </w:rPr>
        <w:t>（2）授权委托书或法定代表人（单位负责人</w:t>
      </w:r>
      <w:r>
        <w:rPr>
          <w:rFonts w:hint="eastAsia" w:cs="仿宋" w:asciiTheme="minorEastAsia" w:hAnsiTheme="minorEastAsia"/>
          <w:sz w:val="24"/>
          <w:lang w:val="zh-CN"/>
        </w:rPr>
        <w:t>、自然人本人</w:t>
      </w:r>
      <w:r>
        <w:rPr>
          <w:rFonts w:hint="eastAsia" w:cs="仿宋" w:asciiTheme="minorEastAsia" w:hAnsiTheme="minorEastAsia"/>
          <w:sz w:val="24"/>
        </w:rPr>
        <w:t>）身份证明……（页码）</w:t>
      </w:r>
    </w:p>
    <w:p>
      <w:pPr>
        <w:snapToGrid w:val="0"/>
        <w:spacing w:line="360" w:lineRule="auto"/>
        <w:ind w:left="479" w:leftChars="228"/>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ind w:left="479" w:leftChars="228"/>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ind w:left="479" w:leftChars="228"/>
        <w:rPr>
          <w:rFonts w:cs="仿宋" w:asciiTheme="minorEastAsia" w:hAnsiTheme="minorEastAsia"/>
          <w:sz w:val="24"/>
        </w:rPr>
      </w:pPr>
      <w:r>
        <w:rPr>
          <w:rFonts w:hint="eastAsia" w:cs="仿宋" w:asciiTheme="minorEastAsia" w:hAnsiTheme="minorEastAsia"/>
          <w:sz w:val="24"/>
        </w:rPr>
        <w:t>（5）响应产品规格配置清单……………………………………………………（页码）</w:t>
      </w:r>
    </w:p>
    <w:p>
      <w:pPr>
        <w:snapToGrid w:val="0"/>
        <w:spacing w:line="360" w:lineRule="auto"/>
        <w:ind w:left="479" w:leftChars="228"/>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ind w:left="479" w:leftChars="228"/>
        <w:rPr>
          <w:rFonts w:cs="仿宋" w:asciiTheme="minorEastAsia" w:hAnsiTheme="minorEastAsia"/>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）政府采购供应商廉洁自律承诺书</w:t>
      </w:r>
      <w:r>
        <w:rPr>
          <w:rFonts w:hint="eastAsia" w:cs="仿宋" w:asciiTheme="minorEastAsia" w:hAnsiTheme="minorEastAsia"/>
          <w:sz w:val="24"/>
        </w:rPr>
        <w:t>…………………………………………（页码）</w:t>
      </w:r>
    </w:p>
    <w:p>
      <w:pPr>
        <w:snapToGrid w:val="0"/>
        <w:spacing w:line="360" w:lineRule="auto"/>
        <w:jc w:val="center"/>
        <w:rPr>
          <w:rFonts w:cs="仿宋" w:asciiTheme="minorEastAsia" w:hAnsiTheme="minorEastAsia"/>
          <w:b/>
          <w:kern w:val="0"/>
          <w:sz w:val="32"/>
          <w:szCs w:val="32"/>
          <w:lang w:val="zh-CN"/>
        </w:rPr>
      </w:pPr>
    </w:p>
    <w:p>
      <w:pPr>
        <w:snapToGrid w:val="0"/>
        <w:spacing w:line="360" w:lineRule="auto"/>
        <w:jc w:val="center"/>
        <w:rPr>
          <w:rFonts w:cs="仿宋" w:asciiTheme="minorEastAsia" w:hAnsiTheme="minorEastAsia"/>
          <w:b/>
          <w:kern w:val="0"/>
          <w:sz w:val="32"/>
          <w:szCs w:val="32"/>
          <w:lang w:val="zh-CN"/>
        </w:rPr>
      </w:pPr>
    </w:p>
    <w:p>
      <w:pPr>
        <w:snapToGrid w:val="0"/>
        <w:spacing w:line="360" w:lineRule="auto"/>
        <w:jc w:val="center"/>
        <w:rPr>
          <w:rFonts w:cs="仿宋" w:asciiTheme="minorEastAsia" w:hAnsiTheme="minorEastAsia"/>
          <w:b/>
          <w:kern w:val="0"/>
          <w:sz w:val="32"/>
          <w:szCs w:val="32"/>
          <w:lang w:val="zh-CN"/>
        </w:rPr>
      </w:pPr>
    </w:p>
    <w:p>
      <w:pPr>
        <w:snapToGrid w:val="0"/>
        <w:spacing w:line="360" w:lineRule="auto"/>
        <w:jc w:val="center"/>
        <w:rPr>
          <w:rFonts w:cs="仿宋" w:asciiTheme="minorEastAsia" w:hAnsiTheme="minorEastAsia"/>
          <w:b/>
          <w:kern w:val="0"/>
          <w:sz w:val="32"/>
          <w:szCs w:val="32"/>
          <w:lang w:val="zh-CN"/>
        </w:rPr>
      </w:pPr>
    </w:p>
    <w:p>
      <w:pPr>
        <w:snapToGrid w:val="0"/>
        <w:spacing w:line="360" w:lineRule="auto"/>
        <w:jc w:val="center"/>
        <w:rPr>
          <w:rFonts w:cs="仿宋" w:asciiTheme="minorEastAsia" w:hAnsiTheme="minorEastAsia"/>
          <w:b/>
          <w:kern w:val="0"/>
          <w:sz w:val="32"/>
          <w:szCs w:val="32"/>
          <w:lang w:val="zh-CN"/>
        </w:rPr>
      </w:pPr>
    </w:p>
    <w:p>
      <w:pPr>
        <w:snapToGrid w:val="0"/>
        <w:spacing w:line="360" w:lineRule="auto"/>
        <w:jc w:val="center"/>
        <w:outlineLvl w:val="0"/>
        <w:rPr>
          <w:rFonts w:cs="仿宋" w:asciiTheme="minorEastAsia" w:hAnsiTheme="minorEastAsia"/>
          <w:b/>
          <w:kern w:val="0"/>
          <w:sz w:val="32"/>
          <w:szCs w:val="32"/>
        </w:rPr>
      </w:pPr>
    </w:p>
    <w:p>
      <w:pPr>
        <w:snapToGrid w:val="0"/>
        <w:spacing w:line="360" w:lineRule="auto"/>
        <w:jc w:val="center"/>
        <w:outlineLvl w:val="0"/>
        <w:rPr>
          <w:rFonts w:cs="仿宋" w:asciiTheme="minorEastAsia" w:hAnsiTheme="minorEastAsia"/>
          <w:b/>
          <w:kern w:val="0"/>
          <w:sz w:val="32"/>
          <w:szCs w:val="32"/>
        </w:rPr>
      </w:pPr>
    </w:p>
    <w:p>
      <w:pPr>
        <w:rPr>
          <w:rFonts w:cs="仿宋" w:asciiTheme="minorEastAsia" w:hAnsiTheme="minorEastAsia"/>
        </w:rPr>
      </w:pPr>
    </w:p>
    <w:p>
      <w:pPr>
        <w:snapToGrid w:val="0"/>
        <w:spacing w:line="360" w:lineRule="auto"/>
        <w:jc w:val="center"/>
        <w:outlineLvl w:val="0"/>
        <w:rPr>
          <w:rFonts w:cs="仿宋" w:asciiTheme="minorEastAsia" w:hAnsiTheme="minorEastAsia"/>
          <w:b/>
          <w:kern w:val="0"/>
          <w:sz w:val="32"/>
          <w:szCs w:val="32"/>
        </w:rPr>
      </w:pPr>
    </w:p>
    <w:p>
      <w:pPr>
        <w:snapToGrid w:val="0"/>
        <w:spacing w:line="360" w:lineRule="auto"/>
        <w:jc w:val="center"/>
        <w:outlineLvl w:val="0"/>
        <w:rPr>
          <w:rFonts w:cs="仿宋" w:asciiTheme="minorEastAsia" w:hAnsiTheme="minorEastAsia"/>
          <w:b/>
          <w:kern w:val="0"/>
          <w:sz w:val="32"/>
          <w:szCs w:val="32"/>
        </w:rPr>
      </w:pPr>
    </w:p>
    <w:p>
      <w:pPr>
        <w:snapToGrid w:val="0"/>
        <w:spacing w:line="360" w:lineRule="auto"/>
        <w:jc w:val="center"/>
        <w:outlineLvl w:val="0"/>
        <w:rPr>
          <w:rFonts w:cs="仿宋" w:asciiTheme="minorEastAsia" w:hAnsiTheme="minorEastAsia"/>
          <w:b/>
          <w:kern w:val="0"/>
          <w:sz w:val="32"/>
          <w:szCs w:val="32"/>
        </w:rPr>
      </w:pPr>
    </w:p>
    <w:p>
      <w:pPr>
        <w:snapToGrid w:val="0"/>
        <w:spacing w:line="360" w:lineRule="auto"/>
        <w:jc w:val="center"/>
        <w:outlineLvl w:val="0"/>
        <w:rPr>
          <w:rFonts w:cs="仿宋" w:asciiTheme="minorEastAsia" w:hAnsiTheme="minorEastAsia"/>
          <w:b/>
          <w:kern w:val="0"/>
          <w:sz w:val="32"/>
          <w:szCs w:val="32"/>
        </w:rPr>
      </w:pPr>
    </w:p>
    <w:p>
      <w:pPr>
        <w:snapToGrid w:val="0"/>
        <w:spacing w:line="360" w:lineRule="auto"/>
        <w:jc w:val="center"/>
        <w:outlineLvl w:val="0"/>
        <w:rPr>
          <w:rFonts w:cs="仿宋" w:asciiTheme="minorEastAsia" w:hAnsiTheme="minorEastAsia"/>
          <w:b/>
          <w:kern w:val="0"/>
          <w:sz w:val="32"/>
          <w:szCs w:val="32"/>
        </w:rPr>
      </w:pPr>
    </w:p>
    <w:p>
      <w:pPr>
        <w:snapToGrid w:val="0"/>
        <w:spacing w:line="360" w:lineRule="auto"/>
        <w:jc w:val="center"/>
        <w:outlineLvl w:val="0"/>
        <w:rPr>
          <w:rFonts w:cs="仿宋" w:asciiTheme="minorEastAsia" w:hAnsiTheme="minorEastAsia"/>
          <w:b/>
          <w:kern w:val="0"/>
          <w:sz w:val="32"/>
          <w:szCs w:val="32"/>
        </w:rPr>
        <w:sectPr>
          <w:pgSz w:w="11906" w:h="16838"/>
          <w:pgMar w:top="1276" w:right="1418" w:bottom="1247" w:left="1418" w:header="851" w:footer="992" w:gutter="0"/>
          <w:cols w:space="720" w:num="1"/>
          <w:titlePg/>
          <w:docGrid w:linePitch="312" w:charSpace="0"/>
        </w:sectPr>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（采购人）、（采购代理机构）</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我方参加你方组织的（项目名称）【项目编号：（项目编号）】采购的有关活动，并对此项目进行响应。为此：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2.1.2联合协议（以联合体形式响应的，提供联合协议；本项目不接受联合体响应或者供应商不以联合体形式响应的，则不需要提供）；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2.1.3落实政府采购政策需满足的资格要求（未要求的，无需提供）；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2.1.4本项目的特定资格要求（未要求的，无需提供）。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w:t>
      </w:r>
      <w:r>
        <w:rPr>
          <w:rFonts w:hint="eastAsia" w:cs="仿宋" w:asciiTheme="minorEastAsia" w:hAnsiTheme="minorEastAsia"/>
          <w:sz w:val="24"/>
          <w:lang w:val="zh-CN"/>
        </w:rPr>
        <w:t>、自然人本人</w:t>
      </w:r>
      <w:r>
        <w:rPr>
          <w:rFonts w:hint="eastAsia" w:cs="仿宋" w:asciiTheme="minorEastAsia" w:hAnsiTheme="minorEastAsia"/>
          <w:sz w:val="24"/>
        </w:rPr>
        <w:t>）身份证明；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政府采购供应商廉洁自律承诺书；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2.3.1响应报价明细表；</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2.3.2中小企业声明函</w:t>
      </w:r>
      <w:r>
        <w:rPr>
          <w:rFonts w:hint="eastAsia" w:ascii="宋体" w:hAnsi="宋体" w:cs="宋体"/>
          <w:sz w:val="24"/>
        </w:rPr>
        <w:t>（如果有）</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5、其他补充说明:</w:t>
      </w:r>
      <w:r>
        <w:rPr>
          <w:rFonts w:hint="eastAsia" w:ascii="宋体" w:hAnsi="宋体" w:cs="宋体"/>
          <w:sz w:val="24"/>
          <w:u w:val="single"/>
        </w:rPr>
        <w:t xml:space="preserve">    </w:t>
      </w:r>
      <w:r>
        <w:rPr>
          <w:rFonts w:hint="eastAsia" w:cs="仿宋" w:asciiTheme="minorEastAsia" w:hAnsiTheme="minorEastAsia"/>
          <w:sz w:val="24"/>
        </w:rPr>
        <w:t>。</w:t>
      </w: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供应商名称（电子签名）：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二、授权委托书或法定代表人（单位负责人、自然人本人）身份证明</w:t>
      </w:r>
    </w:p>
    <w:p>
      <w:pPr>
        <w:snapToGrid w:val="0"/>
        <w:spacing w:line="360" w:lineRule="auto"/>
        <w:rPr>
          <w:rFonts w:cs="仿宋" w:asciiTheme="minorEastAsia" w:hAnsiTheme="minorEastAsia"/>
          <w:sz w:val="24"/>
        </w:rPr>
      </w:pPr>
    </w:p>
    <w:p>
      <w:pPr>
        <w:snapToGrid w:val="0"/>
        <w:spacing w:line="360" w:lineRule="auto"/>
        <w:ind w:firstLine="2871" w:firstLineChars="894"/>
        <w:rPr>
          <w:rFonts w:cs="仿宋" w:asciiTheme="minorEastAsia" w:hAnsiTheme="minorEastAsia"/>
        </w:rPr>
      </w:pPr>
      <w:r>
        <w:rPr>
          <w:rFonts w:hint="eastAsia" w:cs="仿宋" w:asciiTheme="minorEastAsia" w:hAnsiTheme="minorEastAsia"/>
          <w:b/>
          <w:kern w:val="0"/>
          <w:sz w:val="32"/>
          <w:szCs w:val="32"/>
          <w:lang w:val="zh-CN"/>
        </w:rPr>
        <w:t>授权委托书（适用于非联合体响应）</w:t>
      </w:r>
    </w:p>
    <w:p>
      <w:pPr>
        <w:snapToGrid w:val="0"/>
        <w:spacing w:line="360" w:lineRule="auto"/>
        <w:rPr>
          <w:rFonts w:cs="仿宋" w:asciiTheme="minorEastAsia" w:hAnsiTheme="minorEastAsia"/>
          <w:kern w:val="0"/>
          <w:sz w:val="24"/>
        </w:rPr>
      </w:pPr>
      <w:r>
        <w:rPr>
          <w:rFonts w:hint="eastAsia" w:cs="仿宋" w:asciiTheme="minorEastAsia" w:hAnsiTheme="minorEastAsia"/>
          <w:sz w:val="24"/>
        </w:rPr>
        <w:t>（采购人）、（采购代理机构）</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rPr>
        <w:t>现</w:t>
      </w:r>
      <w:r>
        <w:rPr>
          <w:rFonts w:hint="eastAsia" w:cs="仿宋" w:asciiTheme="minorEastAsia" w:hAnsiTheme="minorEastAsia"/>
          <w:kern w:val="0"/>
          <w:sz w:val="24"/>
          <w:lang w:val="zh-CN"/>
        </w:rPr>
        <w:t>委托</w:t>
      </w:r>
      <w:r>
        <w:rPr>
          <w:rFonts w:hint="eastAsia" w:ascii="宋体" w:hAnsi="宋体" w:cs="宋体"/>
          <w:sz w:val="24"/>
          <w:u w:val="single"/>
        </w:rPr>
        <w:t xml:space="preserve">    </w:t>
      </w:r>
      <w:r>
        <w:rPr>
          <w:rFonts w:hint="eastAsia" w:cs="仿宋" w:asciiTheme="minorEastAsia" w:hAnsiTheme="minorEastAsia"/>
          <w:kern w:val="0"/>
          <w:sz w:val="24"/>
          <w:lang w:val="zh-CN"/>
        </w:rPr>
        <w:t>（姓名）为我方代理人（身份证号码：</w:t>
      </w:r>
      <w:r>
        <w:rPr>
          <w:rFonts w:hint="eastAsia" w:ascii="宋体" w:hAnsi="宋体" w:cs="宋体"/>
          <w:sz w:val="24"/>
          <w:u w:val="single"/>
        </w:rPr>
        <w:t xml:space="preserve">    </w:t>
      </w:r>
      <w:r>
        <w:rPr>
          <w:rFonts w:hint="eastAsia" w:cs="仿宋" w:asciiTheme="minorEastAsia" w:hAnsiTheme="minorEastAsia"/>
          <w:kern w:val="0"/>
          <w:sz w:val="24"/>
          <w:lang w:val="zh-CN"/>
        </w:rPr>
        <w:t>，手机：</w:t>
      </w:r>
      <w:r>
        <w:rPr>
          <w:rFonts w:hint="eastAsia" w:ascii="宋体" w:hAnsi="宋体" w:cs="宋体"/>
          <w:sz w:val="24"/>
          <w:u w:val="single"/>
        </w:rPr>
        <w:t xml:space="preserve">    </w:t>
      </w:r>
      <w:r>
        <w:rPr>
          <w:rFonts w:hint="eastAsia" w:cs="仿宋" w:asciiTheme="minorEastAsia" w:hAnsiTheme="minorEastAsia"/>
          <w:kern w:val="0"/>
          <w:sz w:val="24"/>
          <w:lang w:val="zh-CN"/>
        </w:rPr>
        <w:t>），以我方名义处理</w:t>
      </w:r>
      <w:r>
        <w:rPr>
          <w:rFonts w:hint="eastAsia" w:cs="仿宋" w:asciiTheme="minorEastAsia" w:hAnsiTheme="minorEastAsia"/>
          <w:sz w:val="24"/>
        </w:rPr>
        <w:t>（项目名称）【项目编号：（项目编号）】</w:t>
      </w:r>
      <w:r>
        <w:rPr>
          <w:rFonts w:hint="eastAsia" w:cs="仿宋" w:asciiTheme="minorEastAsia" w:hAnsiTheme="minorEastAsia"/>
          <w:kern w:val="0"/>
          <w:sz w:val="24"/>
          <w:lang w:val="zh-CN"/>
        </w:rPr>
        <w:t>政府采购响应的一切事项，其法律后果由我方承担。</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 xml:space="preserve">                                                 供应商名称(电子签名)：</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snapToGrid w:val="0"/>
        <w:spacing w:line="360" w:lineRule="auto"/>
        <w:rPr>
          <w:rFonts w:cs="仿宋" w:asciiTheme="minorEastAsia" w:hAnsiTheme="minorEastAsia"/>
          <w:sz w:val="24"/>
        </w:rPr>
      </w:pPr>
    </w:p>
    <w:p>
      <w:pPr>
        <w:snapToGrid w:val="0"/>
        <w:spacing w:line="360" w:lineRule="auto"/>
        <w:rPr>
          <w:rFonts w:cs="仿宋" w:asciiTheme="minorEastAsia" w:hAnsiTheme="minorEastAsia"/>
          <w:sz w:val="24"/>
        </w:rPr>
      </w:pPr>
    </w:p>
    <w:p>
      <w:pPr>
        <w:snapToGrid w:val="0"/>
        <w:spacing w:line="360" w:lineRule="auto"/>
        <w:rPr>
          <w:rFonts w:cs="仿宋" w:asciiTheme="minorEastAsia" w:hAnsiTheme="minorEastAsia"/>
          <w:sz w:val="24"/>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lang w:val="zh-CN"/>
        </w:rPr>
        <w:t>授权委托书（适用于联合体响应）</w:t>
      </w:r>
    </w:p>
    <w:p>
      <w:pPr>
        <w:snapToGrid w:val="0"/>
        <w:spacing w:line="360" w:lineRule="auto"/>
        <w:rPr>
          <w:rFonts w:cs="仿宋" w:asciiTheme="minorEastAsia" w:hAnsiTheme="minorEastAsia"/>
          <w:kern w:val="0"/>
          <w:sz w:val="24"/>
        </w:rPr>
      </w:pPr>
      <w:r>
        <w:rPr>
          <w:rFonts w:hint="eastAsia" w:cs="仿宋" w:asciiTheme="minorEastAsia" w:hAnsiTheme="minorEastAsia"/>
          <w:sz w:val="24"/>
        </w:rPr>
        <w:t>（采购人）、（采购代理机构）</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rPr>
        <w:t>现</w:t>
      </w:r>
      <w:r>
        <w:rPr>
          <w:rFonts w:hint="eastAsia" w:cs="仿宋" w:asciiTheme="minorEastAsia" w:hAnsiTheme="minorEastAsia"/>
          <w:kern w:val="0"/>
          <w:sz w:val="24"/>
          <w:lang w:val="zh-CN"/>
        </w:rPr>
        <w:t>委托</w:t>
      </w:r>
      <w:r>
        <w:rPr>
          <w:rFonts w:hint="eastAsia" w:ascii="宋体" w:hAnsi="宋体" w:cs="宋体"/>
          <w:sz w:val="24"/>
          <w:u w:val="single"/>
        </w:rPr>
        <w:t xml:space="preserve">    </w:t>
      </w:r>
      <w:r>
        <w:rPr>
          <w:rFonts w:hint="eastAsia" w:cs="仿宋" w:asciiTheme="minorEastAsia" w:hAnsiTheme="minorEastAsia"/>
          <w:kern w:val="0"/>
          <w:sz w:val="24"/>
          <w:lang w:val="zh-CN"/>
        </w:rPr>
        <w:t>（姓名）为我方代理人（身份证号码：</w:t>
      </w:r>
      <w:r>
        <w:rPr>
          <w:rFonts w:hint="eastAsia" w:ascii="宋体" w:hAnsi="宋体" w:cs="宋体"/>
          <w:sz w:val="24"/>
          <w:u w:val="single"/>
        </w:rPr>
        <w:t xml:space="preserve">    </w:t>
      </w:r>
      <w:r>
        <w:rPr>
          <w:rFonts w:hint="eastAsia" w:cs="仿宋" w:asciiTheme="minorEastAsia" w:hAnsiTheme="minorEastAsia"/>
          <w:kern w:val="0"/>
          <w:sz w:val="24"/>
          <w:lang w:val="zh-CN"/>
        </w:rPr>
        <w:t>，手机：</w:t>
      </w:r>
      <w:r>
        <w:rPr>
          <w:rFonts w:hint="eastAsia" w:ascii="宋体" w:hAnsi="宋体" w:cs="宋体"/>
          <w:sz w:val="24"/>
          <w:u w:val="single"/>
        </w:rPr>
        <w:t xml:space="preserve">    </w:t>
      </w:r>
      <w:r>
        <w:rPr>
          <w:rFonts w:hint="eastAsia" w:cs="仿宋" w:asciiTheme="minorEastAsia" w:hAnsiTheme="minorEastAsia"/>
          <w:kern w:val="0"/>
          <w:sz w:val="24"/>
          <w:lang w:val="zh-CN"/>
        </w:rPr>
        <w:t>），以我方名义处理</w:t>
      </w:r>
      <w:r>
        <w:rPr>
          <w:rFonts w:hint="eastAsia" w:cs="仿宋" w:asciiTheme="minorEastAsia" w:hAnsiTheme="minorEastAsia"/>
          <w:sz w:val="24"/>
        </w:rPr>
        <w:t>（项目名称）【项目编号：（项目编号）】</w:t>
      </w:r>
      <w:r>
        <w:rPr>
          <w:rFonts w:hint="eastAsia" w:cs="仿宋" w:asciiTheme="minorEastAsia" w:hAnsiTheme="minorEastAsia"/>
          <w:kern w:val="0"/>
          <w:sz w:val="24"/>
          <w:lang w:val="zh-CN"/>
        </w:rPr>
        <w:t>政府采购响应的一切事项，其法律后果由我方承担。</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rPr>
          <w:rFonts w:cs="仿宋" w:asciiTheme="minorEastAsia" w:hAnsiTheme="minorEastAsia"/>
        </w:rPr>
      </w:pPr>
    </w:p>
    <w:p>
      <w:pPr>
        <w:snapToGrid w:val="0"/>
        <w:spacing w:line="360" w:lineRule="auto"/>
        <w:ind w:firstLine="5040" w:firstLineChars="2100"/>
        <w:rPr>
          <w:rFonts w:cs="仿宋" w:asciiTheme="minorEastAsia" w:hAnsiTheme="minorEastAsia"/>
          <w:kern w:val="0"/>
          <w:sz w:val="24"/>
          <w:lang w:val="zh-CN"/>
        </w:rPr>
      </w:pPr>
      <w:r>
        <w:rPr>
          <w:rFonts w:hint="eastAsia" w:cs="仿宋" w:asciiTheme="minorEastAsia" w:hAnsiTheme="minorEastAsia"/>
          <w:kern w:val="0"/>
          <w:sz w:val="24"/>
          <w:lang w:val="zh-CN"/>
        </w:rPr>
        <w:t>联合体成员名称(电子签名/公章)：</w:t>
      </w:r>
    </w:p>
    <w:p>
      <w:pPr>
        <w:snapToGrid w:val="0"/>
        <w:spacing w:line="360" w:lineRule="auto"/>
        <w:ind w:firstLine="5040" w:firstLineChars="2100"/>
        <w:rPr>
          <w:rFonts w:cs="仿宋" w:asciiTheme="minorEastAsia" w:hAnsiTheme="minorEastAsia"/>
          <w:kern w:val="0"/>
          <w:sz w:val="24"/>
          <w:lang w:val="zh-CN"/>
        </w:rPr>
      </w:pPr>
      <w:r>
        <w:rPr>
          <w:rFonts w:hint="eastAsia" w:cs="仿宋" w:asciiTheme="minorEastAsia" w:hAnsiTheme="minorEastAsia"/>
          <w:kern w:val="0"/>
          <w:sz w:val="24"/>
          <w:lang w:val="zh-CN"/>
        </w:rPr>
        <w:t>联合体成员名称(电子签名/公章)：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autoSpaceDE w:val="0"/>
        <w:autoSpaceDN w:val="0"/>
        <w:spacing w:line="360" w:lineRule="auto"/>
        <w:jc w:val="center"/>
        <w:rPr>
          <w:rFonts w:cs="仿宋" w:asciiTheme="minorEastAsia" w:hAnsiTheme="minorEastAsia"/>
          <w:b/>
          <w:kern w:val="0"/>
          <w:sz w:val="32"/>
          <w:szCs w:val="32"/>
          <w:lang w:val="zh-CN"/>
        </w:rPr>
      </w:pPr>
    </w:p>
    <w:p>
      <w:pPr>
        <w:autoSpaceDE w:val="0"/>
        <w:autoSpaceDN w:val="0"/>
        <w:spacing w:line="360" w:lineRule="auto"/>
        <w:jc w:val="center"/>
        <w:rPr>
          <w:rFonts w:cs="仿宋" w:asciiTheme="minorEastAsia" w:hAnsiTheme="minorEastAsia"/>
          <w:b/>
          <w:sz w:val="24"/>
        </w:rPr>
      </w:pPr>
      <w:r>
        <w:rPr>
          <w:rFonts w:hint="eastAsia" w:cs="仿宋" w:asciiTheme="minorEastAsia" w:hAnsiTheme="minorEastAsia"/>
          <w:b/>
          <w:kern w:val="0"/>
          <w:sz w:val="32"/>
          <w:szCs w:val="32"/>
          <w:lang w:val="zh-CN"/>
        </w:rPr>
        <w:t>法定代表人、单位负责人或自然人本人</w:t>
      </w:r>
      <w:r>
        <w:rPr>
          <w:rFonts w:hint="eastAsia" w:cs="仿宋" w:asciiTheme="minorEastAsia" w:hAnsiTheme="minorEastAsia"/>
          <w:b/>
          <w:sz w:val="30"/>
          <w:szCs w:val="30"/>
        </w:rPr>
        <w:t>的身份证明（适用于法定代表人、单位负责人或者自然人本人代表供应商参加响应）</w:t>
      </w:r>
    </w:p>
    <w:p>
      <w:pPr>
        <w:pStyle w:val="44"/>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身份证件扫描件：</w:t>
      </w:r>
    </w:p>
    <w:tbl>
      <w:tblPr>
        <w:tblStyle w:val="2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44"/>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44"/>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供应商名称(电子签名)：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（成交后以分包方式履行合同的，提供分包意向协议（附件6）；采购人不同意分包或者供应商成交后不以分包方式履行合同的，则不需要提供。）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25"/>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4991"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2551"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418"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cs="仿宋" w:asciiTheme="minorEastAsia" w:hAnsiTheme="minorEastAsia"/>
                <w:sz w:val="24"/>
              </w:rPr>
            </w:pPr>
            <w:r>
              <w:rPr>
                <w:rFonts w:hint="eastAsia" w:cs="仿宋" w:asciiTheme="minorEastAsia" w:hAnsiTheme="minorEastAsia"/>
                <w:sz w:val="24"/>
              </w:rPr>
              <w:t>1</w:t>
            </w:r>
          </w:p>
        </w:tc>
        <w:tc>
          <w:tcPr>
            <w:tcW w:w="4991" w:type="dxa"/>
          </w:tcPr>
          <w:p>
            <w:pPr>
              <w:spacing w:line="360" w:lineRule="auto"/>
              <w:rPr>
                <w:rFonts w:cs="仿宋" w:asciiTheme="minorEastAsia" w:hAnsiTheme="minorEastAsia"/>
                <w:sz w:val="24"/>
              </w:rPr>
            </w:pPr>
            <w:r>
              <w:rPr>
                <w:rFonts w:hint="eastAsia" w:cs="仿宋" w:asciiTheme="minorEastAsia" w:hAnsiTheme="minorEastAsia"/>
                <w:sz w:val="24"/>
              </w:rPr>
              <w:t>响应文件按照采购文件要求签署、盖章。</w:t>
            </w:r>
          </w:p>
        </w:tc>
        <w:tc>
          <w:tcPr>
            <w:tcW w:w="2551" w:type="dxa"/>
            <w:vAlign w:val="center"/>
          </w:tcPr>
          <w:p>
            <w:pPr>
              <w:rPr>
                <w:rFonts w:cs="仿宋" w:asciiTheme="minorEastAsia" w:hAnsiTheme="minorEastAsia"/>
                <w:sz w:val="24"/>
              </w:rPr>
            </w:pPr>
            <w:r>
              <w:rPr>
                <w:rFonts w:hint="eastAsia" w:cs="仿宋" w:asciiTheme="minorEastAsia" w:hAnsiTheme="minorEastAsia"/>
                <w:sz w:val="24"/>
              </w:rPr>
              <w:t>需要使用电子签名或者签字盖章的响应文件的组成部分</w:t>
            </w:r>
          </w:p>
        </w:tc>
        <w:tc>
          <w:tcPr>
            <w:tcW w:w="1418" w:type="dxa"/>
          </w:tcPr>
          <w:p>
            <w:pPr>
              <w:rPr>
                <w:rFonts w:cs="仿宋" w:asciiTheme="minorEastAsia" w:hAnsiTheme="minorEastAsia"/>
                <w:sz w:val="24"/>
              </w:rPr>
            </w:pPr>
          </w:p>
          <w:p>
            <w:pPr>
              <w:rPr>
                <w:rFonts w:cs="仿宋" w:asciiTheme="minorEastAsia" w:hAnsiTheme="minorEastAsia"/>
                <w:sz w:val="24"/>
              </w:rPr>
            </w:pPr>
            <w:r>
              <w:rPr>
                <w:rFonts w:hint="eastAsia" w:cs="仿宋" w:asciiTheme="minorEastAsia" w:hAnsiTheme="minorEastAsia"/>
                <w:sz w:val="24"/>
              </w:rPr>
              <w:t>见响应文件</w:t>
            </w:r>
          </w:p>
          <w:p>
            <w:pP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cs="仿宋" w:asciiTheme="minorEastAsia" w:hAnsiTheme="minorEastAsia"/>
                <w:sz w:val="24"/>
              </w:rPr>
            </w:pPr>
            <w:r>
              <w:rPr>
                <w:rFonts w:hint="eastAsia" w:cs="仿宋" w:asciiTheme="minorEastAsia" w:hAnsiTheme="minorEastAsia"/>
                <w:sz w:val="24"/>
              </w:rPr>
              <w:t>2</w:t>
            </w:r>
          </w:p>
        </w:tc>
        <w:tc>
          <w:tcPr>
            <w:tcW w:w="4991" w:type="dxa"/>
          </w:tcPr>
          <w:p>
            <w:pPr>
              <w:spacing w:line="360" w:lineRule="auto"/>
              <w:rPr>
                <w:rFonts w:cs="仿宋" w:asciiTheme="minorEastAsia" w:hAnsiTheme="minorEastAsia"/>
                <w:sz w:val="24"/>
              </w:rPr>
            </w:pPr>
            <w:r>
              <w:rPr>
                <w:rFonts w:hint="eastAsia" w:cs="仿宋" w:asciiTheme="minorEastAsia" w:hAnsiTheme="minorEastAsia"/>
                <w:sz w:val="24"/>
              </w:rPr>
              <w:t>响应文件中承诺的响应有效期不少于采购文件中载明的响应有效期。</w:t>
            </w:r>
          </w:p>
        </w:tc>
        <w:tc>
          <w:tcPr>
            <w:tcW w:w="2551" w:type="dxa"/>
            <w:vAlign w:val="center"/>
          </w:tcPr>
          <w:p>
            <w:pPr>
              <w:rPr>
                <w:rFonts w:cs="仿宋" w:asciiTheme="minorEastAsia" w:hAnsiTheme="minorEastAsia"/>
                <w:sz w:val="24"/>
              </w:rPr>
            </w:pPr>
            <w:r>
              <w:rPr>
                <w:rFonts w:hint="eastAsia" w:cs="仿宋" w:asciiTheme="minorEastAsia" w:hAnsiTheme="minorEastAsia"/>
                <w:sz w:val="24"/>
              </w:rPr>
              <w:t>响应函</w:t>
            </w:r>
          </w:p>
        </w:tc>
        <w:tc>
          <w:tcPr>
            <w:tcW w:w="1418" w:type="dxa"/>
          </w:tcPr>
          <w:p>
            <w:pP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cs="仿宋" w:asciiTheme="minorEastAsia" w:hAnsiTheme="minorEastAsia"/>
                <w:sz w:val="24"/>
              </w:rPr>
            </w:pPr>
            <w:r>
              <w:rPr>
                <w:rFonts w:hint="eastAsia" w:cs="仿宋" w:asciiTheme="minorEastAsia" w:hAnsiTheme="minorEastAsia"/>
                <w:sz w:val="24"/>
              </w:rPr>
              <w:t>3</w:t>
            </w:r>
          </w:p>
        </w:tc>
        <w:tc>
          <w:tcPr>
            <w:tcW w:w="4991" w:type="dxa"/>
          </w:tcPr>
          <w:p>
            <w:pPr>
              <w:spacing w:line="360" w:lineRule="auto"/>
              <w:rPr>
                <w:rFonts w:cs="仿宋" w:asciiTheme="minorEastAsia" w:hAnsiTheme="minorEastAsia"/>
                <w:sz w:val="24"/>
              </w:rPr>
            </w:pPr>
            <w:r>
              <w:rPr>
                <w:rFonts w:hint="eastAsia" w:cs="仿宋" w:asciiTheme="minorEastAsia" w:hAnsiTheme="minorEastAsia"/>
                <w:sz w:val="24"/>
              </w:rPr>
              <w:t>响应文件满足采购文件的其它实质性要求。</w:t>
            </w:r>
          </w:p>
        </w:tc>
        <w:tc>
          <w:tcPr>
            <w:tcW w:w="2551" w:type="dxa"/>
            <w:vAlign w:val="center"/>
          </w:tcPr>
          <w:p>
            <w:pP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418" w:type="dxa"/>
          </w:tcPr>
          <w:p>
            <w:pP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sectPr>
          <w:headerReference r:id="rId23" w:type="first"/>
          <w:footerReference r:id="rId25" w:type="first"/>
          <w:headerReference r:id="rId22" w:type="default"/>
          <w:footerReference r:id="rId24"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w:t>
      </w:r>
    </w:p>
    <w:p>
      <w:pPr>
        <w:pStyle w:val="14"/>
        <w:rPr>
          <w:rFonts w:cs="仿宋" w:asciiTheme="minorEastAsia" w:hAnsiTheme="minorEastAsia"/>
          <w:lang w:val="en-US"/>
        </w:rPr>
      </w:pPr>
    </w:p>
    <w:tbl>
      <w:tblPr>
        <w:tblStyle w:val="2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13"/>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2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供应商保证：除商务技术偏离表列出的偏离外，供应商响应采购文件的全部要求</w:t>
      </w:r>
    </w:p>
    <w:p>
      <w:pPr>
        <w:jc w:val="center"/>
        <w:rPr>
          <w:rFonts w:cs="仿宋" w:asciiTheme="minorEastAsia" w:hAnsiTheme="minorEastAsia"/>
          <w:b/>
          <w:kern w:val="0"/>
          <w:sz w:val="32"/>
          <w:szCs w:val="32"/>
        </w:rPr>
        <w:sectPr>
          <w:pgSz w:w="11906" w:h="16838"/>
          <w:pgMar w:top="1276" w:right="1418" w:bottom="1247" w:left="1418" w:header="851" w:footer="992" w:gutter="0"/>
          <w:cols w:space="720" w:num="1"/>
          <w:titlePg/>
          <w:docGrid w:linePitch="312" w:charSpace="0"/>
        </w:sectPr>
      </w:pPr>
    </w:p>
    <w:p>
      <w:pPr>
        <w:ind w:firstLine="1911" w:firstLineChars="595"/>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政府采购供应商廉洁自律承诺书</w:t>
      </w:r>
    </w:p>
    <w:p>
      <w:pPr>
        <w:snapToGrid w:val="0"/>
        <w:spacing w:line="360" w:lineRule="auto"/>
        <w:rPr>
          <w:rFonts w:cs="仿宋" w:asciiTheme="minorEastAsia" w:hAnsiTheme="minorEastAsia"/>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sz w:val="24"/>
        </w:rPr>
        <w:t>（采购人）、（采购代理机构）</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六、严格遵守《</w:t>
      </w:r>
      <w:r>
        <w:rPr>
          <w:rFonts w:hint="eastAsia" w:cs="仿宋" w:asciiTheme="minorEastAsia" w:hAnsiTheme="minorEastAsia"/>
          <w:sz w:val="24"/>
          <w:lang w:val="zh-CN"/>
        </w:rPr>
        <w:t>中华人民共和国</w:t>
      </w:r>
      <w:r>
        <w:rPr>
          <w:rFonts w:hint="eastAsia" w:cs="仿宋" w:asciiTheme="minorEastAsia" w:hAnsiTheme="minorEastAsia"/>
          <w:kern w:val="0"/>
          <w:sz w:val="24"/>
          <w:lang w:val="zh-CN"/>
        </w:rPr>
        <w:t>政府采购法》</w:t>
      </w:r>
      <w:r>
        <w:rPr>
          <w:rFonts w:hint="eastAsia" w:cs="仿宋" w:asciiTheme="minorEastAsia" w:hAnsiTheme="minorEastAsia"/>
          <w:sz w:val="24"/>
          <w:lang w:val="zh-CN"/>
        </w:rPr>
        <w:t>《中华人民共和国民法典》《政府采购非招标采购方式管理办法》</w:t>
      </w:r>
      <w:r>
        <w:rPr>
          <w:rFonts w:hint="eastAsia" w:cs="仿宋" w:asciiTheme="minorEastAsia" w:hAnsiTheme="minorEastAsia"/>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有权立即取消我单位响应、成交或在建项目的建设资格，有权拒绝我单位在一定时期内进入你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560" w:firstLineChars="19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电子签名</w:t>
      </w:r>
      <w:r>
        <w:rPr>
          <w:rFonts w:hint="eastAsia" w:cs="仿宋" w:asciiTheme="minorEastAsia" w:hAnsiTheme="minorEastAsia"/>
          <w:kern w:val="0"/>
          <w:sz w:val="24"/>
          <w:lang w:val="zh-CN"/>
        </w:rPr>
        <w:t xml:space="preserve">）：                                                                                                                                                                                                               </w:t>
      </w:r>
    </w:p>
    <w:p>
      <w:pPr>
        <w:spacing w:line="360" w:lineRule="auto"/>
        <w:ind w:left="4620" w:leftChars="22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spacing w:line="360" w:lineRule="auto"/>
        <w:jc w:val="center"/>
        <w:rPr>
          <w:rFonts w:cs="仿宋" w:asciiTheme="minorEastAsia" w:hAnsiTheme="minorEastAsia"/>
          <w:b/>
          <w:bCs/>
          <w:sz w:val="24"/>
        </w:rPr>
      </w:pPr>
    </w:p>
    <w:p>
      <w:pPr>
        <w:spacing w:line="360" w:lineRule="auto"/>
        <w:jc w:val="center"/>
        <w:rPr>
          <w:rFonts w:cs="仿宋" w:asciiTheme="minorEastAsia" w:hAnsiTheme="minorEastAsia"/>
          <w:b/>
          <w:bCs/>
          <w:sz w:val="24"/>
        </w:rPr>
        <w:sectPr>
          <w:pgSz w:w="11906" w:h="16838"/>
          <w:pgMar w:top="1276" w:right="1418" w:bottom="1247" w:left="1418" w:header="851" w:footer="992" w:gutter="0"/>
          <w:cols w:space="720" w:num="1"/>
          <w:titlePg/>
          <w:docGrid w:linePitch="312" w:charSpace="0"/>
        </w:sect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ind w:right="480"/>
        <w:jc w:val="center"/>
        <w:rPr>
          <w:rFonts w:cs="仿宋" w:asciiTheme="minorEastAsia" w:hAnsiTheme="minorEastAsia"/>
          <w:sz w:val="24"/>
        </w:rPr>
      </w:pPr>
      <w:r>
        <w:rPr>
          <w:rFonts w:hint="eastAsia" w:cs="仿宋" w:asciiTheme="minorEastAsia" w:hAnsiTheme="minorEastAsia"/>
          <w:sz w:val="24"/>
        </w:rPr>
        <w:t>（1）响应报价明细表………………………………………………………（页码）</w:t>
      </w:r>
    </w:p>
    <w:p>
      <w:pPr>
        <w:snapToGrid w:val="0"/>
        <w:spacing w:line="360" w:lineRule="auto"/>
        <w:ind w:right="480"/>
        <w:jc w:val="center"/>
        <w:rPr>
          <w:rFonts w:cs="仿宋" w:asciiTheme="minorEastAsia" w:hAnsiTheme="minorEastAsia"/>
          <w:sz w:val="24"/>
        </w:rPr>
      </w:pPr>
      <w:r>
        <w:rPr>
          <w:rFonts w:hint="eastAsia" w:cs="仿宋" w:asciiTheme="minorEastAsia" w:hAnsiTheme="minorEastAsia"/>
          <w:sz w:val="24"/>
        </w:rPr>
        <w:t>（2）中小企业声明函（如果有）…………………………………………（页码）</w:t>
      </w: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p>
    <w:p>
      <w:pPr>
        <w:pStyle w:val="46"/>
        <w:keepNext w:val="0"/>
        <w:pageBreakBefore w:val="0"/>
        <w:tabs>
          <w:tab w:val="clear" w:pos="720"/>
        </w:tabs>
        <w:snapToGrid w:val="0"/>
        <w:spacing w:before="120" w:after="120"/>
        <w:ind w:firstLine="643"/>
        <w:outlineLvl w:val="9"/>
        <w:rPr>
          <w:rFonts w:cs="仿宋" w:asciiTheme="minorEastAsia" w:hAnsiTheme="minorEastAsia" w:eastAsiaTheme="minorEastAsia"/>
          <w:kern w:val="2"/>
          <w:sz w:val="32"/>
          <w:szCs w:val="32"/>
        </w:rPr>
        <w:sectPr>
          <w:headerReference r:id="rId27" w:type="first"/>
          <w:footerReference r:id="rId29" w:type="first"/>
          <w:headerReference r:id="rId26" w:type="default"/>
          <w:footerReference r:id="rId28" w:type="default"/>
          <w:pgSz w:w="11906" w:h="16838"/>
          <w:pgMar w:top="1276" w:right="1418" w:bottom="1247" w:left="1418" w:header="851" w:footer="992" w:gutter="0"/>
          <w:cols w:space="720" w:num="1"/>
          <w:titlePg/>
          <w:docGrid w:linePitch="312" w:charSpace="0"/>
        </w:sectPr>
      </w:pPr>
    </w:p>
    <w:p>
      <w:pPr>
        <w:pStyle w:val="46"/>
        <w:keepNext w:val="0"/>
        <w:pageBreakBefore w:val="0"/>
        <w:tabs>
          <w:tab w:val="clear" w:pos="720"/>
        </w:tabs>
        <w:snapToGrid w:val="0"/>
        <w:spacing w:before="120" w:after="120"/>
        <w:ind w:firstLine="643"/>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kern w:val="0"/>
          <w:sz w:val="24"/>
        </w:rPr>
      </w:pPr>
      <w:r>
        <w:rPr>
          <w:rFonts w:hint="eastAsia" w:cs="仿宋" w:asciiTheme="minorEastAsia" w:hAnsiTheme="minorEastAsia"/>
          <w:sz w:val="24"/>
        </w:rPr>
        <w:t>（采购人）、（采购代理机构）</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按你方采购文件要求，我们，本响应文件签字方，谨此向你方发出要约如下：如你方接受本响应，我方承诺按照如下响应报价明细表的价格完成</w:t>
      </w:r>
      <w:r>
        <w:rPr>
          <w:rFonts w:hint="eastAsia" w:cs="仿宋" w:asciiTheme="minorEastAsia" w:hAnsiTheme="minorEastAsia"/>
          <w:sz w:val="24"/>
        </w:rPr>
        <w:t>（项目名称）【项目编号：（项目编号）】的实施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25"/>
        <w:tblW w:w="119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827"/>
        <w:gridCol w:w="2338"/>
        <w:gridCol w:w="2562"/>
        <w:gridCol w:w="825"/>
        <w:gridCol w:w="1230"/>
        <w:gridCol w:w="1080"/>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534"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827"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2338"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品牌（如果有）</w:t>
            </w:r>
          </w:p>
        </w:tc>
        <w:tc>
          <w:tcPr>
            <w:tcW w:w="256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82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数量</w:t>
            </w:r>
          </w:p>
        </w:tc>
        <w:tc>
          <w:tcPr>
            <w:tcW w:w="123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08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1515" w:type="dxa"/>
            <w:vAlign w:val="center"/>
          </w:tcPr>
          <w:p>
            <w:pPr>
              <w:spacing w:line="360" w:lineRule="auto"/>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534"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1</w:t>
            </w:r>
          </w:p>
        </w:tc>
        <w:tc>
          <w:tcPr>
            <w:tcW w:w="1827" w:type="dxa"/>
            <w:vAlign w:val="center"/>
          </w:tcPr>
          <w:p>
            <w:pPr>
              <w:snapToGrid w:val="0"/>
              <w:spacing w:line="360" w:lineRule="auto"/>
              <w:jc w:val="center"/>
              <w:rPr>
                <w:rFonts w:cs="仿宋" w:asciiTheme="minorEastAsia" w:hAnsiTheme="minorEastAsia"/>
                <w:sz w:val="24"/>
              </w:rPr>
            </w:pPr>
          </w:p>
        </w:tc>
        <w:tc>
          <w:tcPr>
            <w:tcW w:w="2338" w:type="dxa"/>
            <w:vAlign w:val="center"/>
          </w:tcPr>
          <w:p>
            <w:pPr>
              <w:snapToGrid w:val="0"/>
              <w:spacing w:line="360" w:lineRule="auto"/>
              <w:jc w:val="center"/>
              <w:rPr>
                <w:rFonts w:cs="仿宋" w:asciiTheme="minorEastAsia" w:hAnsiTheme="minorEastAsia"/>
                <w:sz w:val="24"/>
              </w:rPr>
            </w:pPr>
          </w:p>
        </w:tc>
        <w:tc>
          <w:tcPr>
            <w:tcW w:w="2562" w:type="dxa"/>
            <w:vAlign w:val="center"/>
          </w:tcPr>
          <w:p>
            <w:pPr>
              <w:snapToGrid w:val="0"/>
              <w:spacing w:line="360" w:lineRule="auto"/>
              <w:jc w:val="center"/>
              <w:rPr>
                <w:rFonts w:cs="仿宋" w:asciiTheme="minorEastAsia" w:hAnsiTheme="minorEastAsia"/>
                <w:sz w:val="24"/>
              </w:rPr>
            </w:pPr>
          </w:p>
        </w:tc>
        <w:tc>
          <w:tcPr>
            <w:tcW w:w="825" w:type="dxa"/>
            <w:vAlign w:val="center"/>
          </w:tcPr>
          <w:p>
            <w:pPr>
              <w:snapToGrid w:val="0"/>
              <w:spacing w:line="360" w:lineRule="auto"/>
              <w:jc w:val="center"/>
              <w:rPr>
                <w:rFonts w:cs="仿宋" w:asciiTheme="minorEastAsia" w:hAnsiTheme="minorEastAsia"/>
                <w:sz w:val="24"/>
              </w:rPr>
            </w:pPr>
          </w:p>
        </w:tc>
        <w:tc>
          <w:tcPr>
            <w:tcW w:w="1230" w:type="dxa"/>
            <w:vAlign w:val="center"/>
          </w:tcPr>
          <w:p>
            <w:pPr>
              <w:spacing w:line="360" w:lineRule="auto"/>
              <w:jc w:val="center"/>
              <w:rPr>
                <w:rFonts w:cs="仿宋" w:asciiTheme="minorEastAsia" w:hAnsiTheme="minorEastAsia"/>
                <w:sz w:val="24"/>
              </w:rPr>
            </w:pPr>
          </w:p>
        </w:tc>
        <w:tc>
          <w:tcPr>
            <w:tcW w:w="1080" w:type="dxa"/>
            <w:vAlign w:val="center"/>
          </w:tcPr>
          <w:p>
            <w:pPr>
              <w:spacing w:line="360" w:lineRule="auto"/>
              <w:jc w:val="center"/>
              <w:rPr>
                <w:rFonts w:cs="仿宋" w:asciiTheme="minorEastAsia" w:hAnsiTheme="minorEastAsia"/>
                <w:sz w:val="24"/>
              </w:rPr>
            </w:pPr>
          </w:p>
        </w:tc>
        <w:tc>
          <w:tcPr>
            <w:tcW w:w="1515" w:type="dxa"/>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4"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2</w:t>
            </w:r>
          </w:p>
        </w:tc>
        <w:tc>
          <w:tcPr>
            <w:tcW w:w="1827" w:type="dxa"/>
            <w:vAlign w:val="center"/>
          </w:tcPr>
          <w:p>
            <w:pPr>
              <w:snapToGrid w:val="0"/>
              <w:spacing w:line="360" w:lineRule="auto"/>
              <w:jc w:val="center"/>
              <w:rPr>
                <w:rFonts w:cs="仿宋" w:asciiTheme="minorEastAsia" w:hAnsiTheme="minorEastAsia"/>
                <w:sz w:val="24"/>
              </w:rPr>
            </w:pPr>
          </w:p>
        </w:tc>
        <w:tc>
          <w:tcPr>
            <w:tcW w:w="2338" w:type="dxa"/>
            <w:vAlign w:val="center"/>
          </w:tcPr>
          <w:p>
            <w:pPr>
              <w:snapToGrid w:val="0"/>
              <w:spacing w:line="360" w:lineRule="auto"/>
              <w:jc w:val="center"/>
              <w:rPr>
                <w:rFonts w:cs="仿宋" w:asciiTheme="minorEastAsia" w:hAnsiTheme="minorEastAsia"/>
                <w:sz w:val="24"/>
              </w:rPr>
            </w:pPr>
          </w:p>
        </w:tc>
        <w:tc>
          <w:tcPr>
            <w:tcW w:w="2562" w:type="dxa"/>
            <w:vAlign w:val="center"/>
          </w:tcPr>
          <w:p>
            <w:pPr>
              <w:snapToGrid w:val="0"/>
              <w:spacing w:line="360" w:lineRule="auto"/>
              <w:jc w:val="center"/>
              <w:rPr>
                <w:rFonts w:cs="仿宋" w:asciiTheme="minorEastAsia" w:hAnsiTheme="minorEastAsia"/>
                <w:sz w:val="24"/>
              </w:rPr>
            </w:pPr>
          </w:p>
        </w:tc>
        <w:tc>
          <w:tcPr>
            <w:tcW w:w="825" w:type="dxa"/>
            <w:vAlign w:val="center"/>
          </w:tcPr>
          <w:p>
            <w:pPr>
              <w:snapToGrid w:val="0"/>
              <w:spacing w:line="360" w:lineRule="auto"/>
              <w:jc w:val="center"/>
              <w:rPr>
                <w:rFonts w:cs="仿宋" w:asciiTheme="minorEastAsia" w:hAnsiTheme="minorEastAsia"/>
                <w:sz w:val="24"/>
              </w:rPr>
            </w:pPr>
          </w:p>
        </w:tc>
        <w:tc>
          <w:tcPr>
            <w:tcW w:w="1230" w:type="dxa"/>
            <w:vAlign w:val="center"/>
          </w:tcPr>
          <w:p>
            <w:pPr>
              <w:spacing w:line="360" w:lineRule="auto"/>
              <w:jc w:val="center"/>
              <w:rPr>
                <w:rFonts w:cs="仿宋" w:asciiTheme="minorEastAsia" w:hAnsiTheme="minorEastAsia"/>
                <w:sz w:val="24"/>
              </w:rPr>
            </w:pPr>
          </w:p>
        </w:tc>
        <w:tc>
          <w:tcPr>
            <w:tcW w:w="1080" w:type="dxa"/>
            <w:vAlign w:val="center"/>
          </w:tcPr>
          <w:p>
            <w:pPr>
              <w:spacing w:line="360" w:lineRule="auto"/>
              <w:jc w:val="center"/>
              <w:rPr>
                <w:rFonts w:cs="仿宋" w:asciiTheme="minorEastAsia" w:hAnsiTheme="minorEastAsia"/>
                <w:sz w:val="24"/>
              </w:rPr>
            </w:pPr>
          </w:p>
        </w:tc>
        <w:tc>
          <w:tcPr>
            <w:tcW w:w="1515" w:type="dxa"/>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4"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3</w:t>
            </w:r>
          </w:p>
        </w:tc>
        <w:tc>
          <w:tcPr>
            <w:tcW w:w="1827" w:type="dxa"/>
            <w:vAlign w:val="center"/>
          </w:tcPr>
          <w:p>
            <w:pPr>
              <w:snapToGrid w:val="0"/>
              <w:spacing w:line="360" w:lineRule="auto"/>
              <w:jc w:val="center"/>
              <w:rPr>
                <w:rFonts w:cs="仿宋" w:asciiTheme="minorEastAsia" w:hAnsiTheme="minorEastAsia"/>
                <w:sz w:val="24"/>
              </w:rPr>
            </w:pPr>
          </w:p>
        </w:tc>
        <w:tc>
          <w:tcPr>
            <w:tcW w:w="2338" w:type="dxa"/>
            <w:vAlign w:val="center"/>
          </w:tcPr>
          <w:p>
            <w:pPr>
              <w:snapToGrid w:val="0"/>
              <w:spacing w:line="360" w:lineRule="auto"/>
              <w:jc w:val="center"/>
              <w:rPr>
                <w:rFonts w:cs="仿宋" w:asciiTheme="minorEastAsia" w:hAnsiTheme="minorEastAsia"/>
                <w:sz w:val="24"/>
              </w:rPr>
            </w:pPr>
          </w:p>
        </w:tc>
        <w:tc>
          <w:tcPr>
            <w:tcW w:w="2562" w:type="dxa"/>
            <w:vAlign w:val="center"/>
          </w:tcPr>
          <w:p>
            <w:pPr>
              <w:snapToGrid w:val="0"/>
              <w:spacing w:line="360" w:lineRule="auto"/>
              <w:jc w:val="center"/>
              <w:rPr>
                <w:rFonts w:cs="仿宋" w:asciiTheme="minorEastAsia" w:hAnsiTheme="minorEastAsia"/>
                <w:sz w:val="24"/>
              </w:rPr>
            </w:pPr>
          </w:p>
        </w:tc>
        <w:tc>
          <w:tcPr>
            <w:tcW w:w="825" w:type="dxa"/>
            <w:vAlign w:val="center"/>
          </w:tcPr>
          <w:p>
            <w:pPr>
              <w:snapToGrid w:val="0"/>
              <w:spacing w:line="360" w:lineRule="auto"/>
              <w:jc w:val="center"/>
              <w:rPr>
                <w:rFonts w:cs="仿宋" w:asciiTheme="minorEastAsia" w:hAnsiTheme="minorEastAsia"/>
                <w:sz w:val="24"/>
              </w:rPr>
            </w:pPr>
          </w:p>
        </w:tc>
        <w:tc>
          <w:tcPr>
            <w:tcW w:w="1230" w:type="dxa"/>
            <w:vAlign w:val="center"/>
          </w:tcPr>
          <w:p>
            <w:pPr>
              <w:spacing w:line="360" w:lineRule="auto"/>
              <w:jc w:val="center"/>
              <w:rPr>
                <w:rFonts w:cs="仿宋" w:asciiTheme="minorEastAsia" w:hAnsiTheme="minorEastAsia"/>
                <w:sz w:val="24"/>
              </w:rPr>
            </w:pPr>
          </w:p>
        </w:tc>
        <w:tc>
          <w:tcPr>
            <w:tcW w:w="1080" w:type="dxa"/>
            <w:vAlign w:val="center"/>
          </w:tcPr>
          <w:p>
            <w:pPr>
              <w:spacing w:line="360" w:lineRule="auto"/>
              <w:jc w:val="center"/>
              <w:rPr>
                <w:rFonts w:cs="仿宋" w:asciiTheme="minorEastAsia" w:hAnsiTheme="minorEastAsia"/>
                <w:sz w:val="24"/>
              </w:rPr>
            </w:pPr>
          </w:p>
        </w:tc>
        <w:tc>
          <w:tcPr>
            <w:tcW w:w="1515" w:type="dxa"/>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534"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w:t>
            </w:r>
          </w:p>
        </w:tc>
        <w:tc>
          <w:tcPr>
            <w:tcW w:w="1827" w:type="dxa"/>
            <w:vAlign w:val="center"/>
          </w:tcPr>
          <w:p>
            <w:pPr>
              <w:snapToGrid w:val="0"/>
              <w:spacing w:line="360" w:lineRule="auto"/>
              <w:jc w:val="center"/>
              <w:rPr>
                <w:rFonts w:cs="仿宋" w:asciiTheme="minorEastAsia" w:hAnsiTheme="minorEastAsia"/>
                <w:sz w:val="24"/>
              </w:rPr>
            </w:pPr>
            <w:r>
              <w:rPr>
                <w:rFonts w:hint="eastAsia" w:cs="仿宋" w:asciiTheme="minorEastAsia" w:hAnsiTheme="minorEastAsia"/>
                <w:sz w:val="24"/>
              </w:rPr>
              <w:t>…</w:t>
            </w:r>
          </w:p>
        </w:tc>
        <w:tc>
          <w:tcPr>
            <w:tcW w:w="2338" w:type="dxa"/>
            <w:vAlign w:val="center"/>
          </w:tcPr>
          <w:p>
            <w:pPr>
              <w:snapToGrid w:val="0"/>
              <w:spacing w:line="360" w:lineRule="auto"/>
              <w:jc w:val="center"/>
              <w:rPr>
                <w:rFonts w:cs="仿宋" w:asciiTheme="minorEastAsia" w:hAnsiTheme="minorEastAsia"/>
                <w:sz w:val="24"/>
              </w:rPr>
            </w:pPr>
          </w:p>
        </w:tc>
        <w:tc>
          <w:tcPr>
            <w:tcW w:w="2562" w:type="dxa"/>
            <w:vAlign w:val="center"/>
          </w:tcPr>
          <w:p>
            <w:pPr>
              <w:snapToGrid w:val="0"/>
              <w:spacing w:line="360" w:lineRule="auto"/>
              <w:jc w:val="center"/>
              <w:rPr>
                <w:rFonts w:cs="仿宋" w:asciiTheme="minorEastAsia" w:hAnsiTheme="minorEastAsia"/>
                <w:sz w:val="24"/>
              </w:rPr>
            </w:pPr>
          </w:p>
        </w:tc>
        <w:tc>
          <w:tcPr>
            <w:tcW w:w="825" w:type="dxa"/>
            <w:vAlign w:val="center"/>
          </w:tcPr>
          <w:p>
            <w:pPr>
              <w:snapToGrid w:val="0"/>
              <w:spacing w:line="360" w:lineRule="auto"/>
              <w:jc w:val="center"/>
              <w:rPr>
                <w:rFonts w:cs="仿宋" w:asciiTheme="minorEastAsia" w:hAnsiTheme="minorEastAsia"/>
                <w:sz w:val="24"/>
              </w:rPr>
            </w:pPr>
          </w:p>
        </w:tc>
        <w:tc>
          <w:tcPr>
            <w:tcW w:w="1230" w:type="dxa"/>
            <w:vAlign w:val="center"/>
          </w:tcPr>
          <w:p>
            <w:pPr>
              <w:spacing w:line="360" w:lineRule="auto"/>
              <w:jc w:val="center"/>
              <w:rPr>
                <w:rFonts w:cs="仿宋" w:asciiTheme="minorEastAsia" w:hAnsiTheme="minorEastAsia"/>
                <w:sz w:val="24"/>
              </w:rPr>
            </w:pPr>
          </w:p>
        </w:tc>
        <w:tc>
          <w:tcPr>
            <w:tcW w:w="1080" w:type="dxa"/>
            <w:vAlign w:val="center"/>
          </w:tcPr>
          <w:p>
            <w:pPr>
              <w:spacing w:line="360" w:lineRule="auto"/>
              <w:jc w:val="center"/>
              <w:rPr>
                <w:rFonts w:cs="仿宋" w:asciiTheme="minorEastAsia" w:hAnsiTheme="minorEastAsia"/>
                <w:sz w:val="24"/>
              </w:rPr>
            </w:pPr>
          </w:p>
        </w:tc>
        <w:tc>
          <w:tcPr>
            <w:tcW w:w="1515" w:type="dxa"/>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699"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7212" w:type="dxa"/>
            <w:gridSpan w:val="5"/>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699"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7212" w:type="dxa"/>
            <w:gridSpan w:val="5"/>
            <w:vAlign w:val="center"/>
          </w:tcPr>
          <w:p>
            <w:pPr>
              <w:spacing w:line="360" w:lineRule="auto"/>
              <w:jc w:val="center"/>
              <w:rPr>
                <w:rFonts w:cs="仿宋" w:asciiTheme="minorEastAsia" w:hAnsiTheme="minorEastAsia"/>
                <w:sz w:val="24"/>
              </w:rPr>
            </w:pP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3、特别提示：采购代理机构将对项目名称和项目编号，成交供应商名称、地址和成交标金额，主要成交标的名称、品牌（如果有）、规格型号、数量、单价等予以公示。</w:t>
      </w:r>
    </w:p>
    <w:p>
      <w:pPr>
        <w:snapToGrid w:val="0"/>
        <w:spacing w:line="360" w:lineRule="auto"/>
        <w:ind w:firstLine="480" w:firstLineChars="200"/>
        <w:jc w:val="left"/>
        <w:rPr>
          <w:rFonts w:ascii="宋体" w:hAnsi="宋体" w:cs="宋体"/>
          <w:kern w:val="0"/>
          <w:sz w:val="24"/>
          <w:lang w:val="zh-CN"/>
        </w:rPr>
      </w:pPr>
      <w:r>
        <w:rPr>
          <w:rFonts w:ascii="宋体" w:hAnsi="宋体" w:cs="宋体"/>
          <w:kern w:val="0"/>
          <w:sz w:val="24"/>
          <w:szCs w:val="22"/>
          <w:lang w:val="zh-CN"/>
        </w:rPr>
        <w:t>4</w:t>
      </w:r>
      <w:r>
        <w:rPr>
          <w:rFonts w:hint="eastAsia" w:ascii="宋体" w:hAnsi="宋体" w:cs="宋体"/>
          <w:kern w:val="0"/>
          <w:sz w:val="24"/>
          <w:szCs w:val="22"/>
          <w:lang w:val="zh-CN"/>
        </w:rPr>
        <w:t>、</w:t>
      </w:r>
      <w:r>
        <w:rPr>
          <w:rFonts w:hint="eastAsia" w:ascii="宋体" w:hAnsi="宋体" w:cs="宋体"/>
          <w:kern w:val="0"/>
          <w:sz w:val="24"/>
          <w:lang w:val="zh-CN"/>
        </w:rPr>
        <w:t>符合采购文件中列明的可享受中小企业扶持政策的供应商，请填写中小企业声明函。注：供应商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cs="仿宋" w:asciiTheme="minorEastAsia" w:hAnsiTheme="minorEastAsia"/>
          <w:kern w:val="0"/>
          <w:sz w:val="24"/>
          <w:lang w:val="zh-CN"/>
        </w:rPr>
      </w:pPr>
    </w:p>
    <w:p>
      <w:pPr>
        <w:pStyle w:val="14"/>
        <w:rPr>
          <w:rFonts w:cs="仿宋" w:asciiTheme="minorEastAsia" w:hAnsiTheme="minorEastAsia"/>
        </w:rPr>
      </w:pPr>
    </w:p>
    <w:p>
      <w:pPr>
        <w:snapToGrid w:val="0"/>
        <w:spacing w:line="360" w:lineRule="auto"/>
        <w:ind w:firstLine="480" w:firstLineChars="200"/>
        <w:jc w:val="left"/>
        <w:rPr>
          <w:rFonts w:cs="仿宋" w:asciiTheme="minorEastAsia" w:hAnsiTheme="minorEastAsia"/>
          <w:kern w:val="0"/>
          <w:sz w:val="24"/>
          <w:lang w:val="zh-CN"/>
        </w:rPr>
      </w:pPr>
    </w:p>
    <w:p>
      <w:pPr>
        <w:pStyle w:val="46"/>
        <w:keepNext w:val="0"/>
        <w:pageBreakBefore w:val="0"/>
        <w:tabs>
          <w:tab w:val="clear" w:pos="720"/>
        </w:tabs>
        <w:snapToGrid w:val="0"/>
        <w:spacing w:before="120" w:after="120"/>
        <w:ind w:firstLine="643"/>
        <w:outlineLvl w:val="9"/>
        <w:rPr>
          <w:rFonts w:cs="仿宋" w:asciiTheme="minorEastAsia" w:hAnsiTheme="minorEastAsia" w:eastAsiaTheme="minorEastAsia"/>
          <w:kern w:val="2"/>
          <w:sz w:val="32"/>
          <w:szCs w:val="32"/>
        </w:rPr>
      </w:pPr>
    </w:p>
    <w:p>
      <w:pPr>
        <w:pStyle w:val="46"/>
        <w:keepNext w:val="0"/>
        <w:pageBreakBefore w:val="0"/>
        <w:tabs>
          <w:tab w:val="clear" w:pos="720"/>
        </w:tabs>
        <w:snapToGrid w:val="0"/>
        <w:spacing w:before="120" w:after="120"/>
        <w:ind w:firstLine="643"/>
        <w:outlineLvl w:val="9"/>
        <w:rPr>
          <w:rFonts w:cs="仿宋" w:asciiTheme="minorEastAsia" w:hAnsiTheme="minorEastAsia" w:eastAsiaTheme="minorEastAsia"/>
          <w:kern w:val="2"/>
          <w:sz w:val="32"/>
          <w:szCs w:val="32"/>
        </w:rPr>
        <w:sectPr>
          <w:headerReference r:id="rId31" w:type="first"/>
          <w:headerReference r:id="rId30" w:type="default"/>
          <w:pgSz w:w="16838" w:h="11906" w:orient="landscape"/>
          <w:pgMar w:top="1418" w:right="1247" w:bottom="1418" w:left="1276" w:header="851" w:footer="992" w:gutter="0"/>
          <w:cols w:space="720" w:num="1"/>
          <w:titlePg/>
          <w:docGrid w:linePitch="312" w:charSpace="0"/>
        </w:sectPr>
      </w:pPr>
    </w:p>
    <w:p>
      <w:pPr>
        <w:pStyle w:val="46"/>
        <w:keepNext w:val="0"/>
        <w:pageBreakBefore w:val="0"/>
        <w:tabs>
          <w:tab w:val="clear" w:pos="720"/>
        </w:tabs>
        <w:snapToGrid w:val="0"/>
        <w:spacing w:before="120" w:after="120"/>
        <w:ind w:firstLine="643"/>
        <w:outlineLvl w:val="9"/>
        <w:rPr>
          <w:rFonts w:cs="仿宋" w:asciiTheme="minorEastAsia" w:hAnsiTheme="minorEastAsia" w:eastAsiaTheme="minorEastAsia"/>
          <w:sz w:val="32"/>
          <w:szCs w:val="32"/>
        </w:rPr>
      </w:pPr>
      <w:r>
        <w:rPr>
          <w:rFonts w:hint="eastAsia" w:cs="仿宋" w:asciiTheme="minorEastAsia" w:hAnsiTheme="minorEastAsia" w:eastAsiaTheme="minorEastAsia"/>
          <w:kern w:val="2"/>
          <w:sz w:val="32"/>
          <w:szCs w:val="32"/>
        </w:rPr>
        <w:t>二、</w:t>
      </w:r>
      <w:r>
        <w:rPr>
          <w:rFonts w:hint="eastAsia" w:cs="仿宋" w:asciiTheme="minorEastAsia" w:hAnsiTheme="minorEastAsia" w:eastAsiaTheme="minorEastAsia"/>
          <w:sz w:val="32"/>
          <w:szCs w:val="32"/>
        </w:rPr>
        <w:t>中小企业声明函（如果有）</w:t>
      </w:r>
    </w:p>
    <w:p>
      <w:pPr>
        <w:widowControl/>
        <w:spacing w:line="360" w:lineRule="auto"/>
        <w:ind w:firstLine="120" w:firstLineChars="50"/>
        <w:jc w:val="left"/>
        <w:rPr>
          <w:rFonts w:cs="仿宋" w:asciiTheme="minorEastAsia" w:hAnsiTheme="minorEastAsia"/>
          <w:b/>
          <w:sz w:val="24"/>
        </w:rPr>
      </w:pPr>
      <w:r>
        <w:rPr>
          <w:rFonts w:hint="eastAsia" w:cs="仿宋" w:asciiTheme="minorEastAsia" w:hAnsiTheme="minorEastAsia"/>
          <w:b/>
          <w:sz w:val="24"/>
        </w:rPr>
        <w:t>[采购公告落实政府采购政策需满足的资格要求为“无”即本项目或标项未预留份额专门面向中小企业时，符合《政府采购促进中小企业发展管理办法》规定的小微企业拟享受价格扣除政策的，需提供中小企业声明函（附件7）。]</w:t>
      </w:r>
    </w:p>
    <w:p>
      <w:pPr>
        <w:pStyle w:val="46"/>
        <w:keepNext w:val="0"/>
        <w:pageBreakBefore w:val="0"/>
        <w:tabs>
          <w:tab w:val="clear" w:pos="720"/>
        </w:tabs>
        <w:snapToGrid w:val="0"/>
        <w:spacing w:before="120" w:after="120"/>
        <w:ind w:firstLine="643"/>
        <w:outlineLvl w:val="9"/>
        <w:rPr>
          <w:rFonts w:cs="仿宋" w:asciiTheme="minorEastAsia" w:hAnsiTheme="minorEastAsia" w:eastAsiaTheme="minorEastAsia"/>
          <w:b w:val="0"/>
          <w:sz w:val="32"/>
          <w:szCs w:val="32"/>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pPr>
    </w:p>
    <w:p>
      <w:pPr>
        <w:spacing w:line="360" w:lineRule="auto"/>
        <w:ind w:right="420" w:firstLine="3614" w:firstLineChars="1000"/>
        <w:rPr>
          <w:rFonts w:cs="仿宋" w:asciiTheme="minorEastAsia" w:hAnsiTheme="minorEastAsia"/>
          <w:b/>
          <w:kern w:val="0"/>
          <w:sz w:val="36"/>
          <w:szCs w:val="36"/>
        </w:rPr>
        <w:sectPr>
          <w:headerReference r:id="rId32" w:type="default"/>
          <w:footerReference r:id="rId33" w:type="default"/>
          <w:pgSz w:w="11906" w:h="16838"/>
          <w:pgMar w:top="1440" w:right="1800" w:bottom="1440" w:left="1800" w:header="930" w:footer="992" w:gutter="0"/>
          <w:cols w:space="425" w:num="1"/>
          <w:docGrid w:type="lines" w:linePitch="312" w:charSpace="0"/>
        </w:sectPr>
      </w:pPr>
    </w:p>
    <w:p>
      <w:pPr>
        <w:spacing w:line="360" w:lineRule="auto"/>
        <w:jc w:val="center"/>
        <w:rPr>
          <w:rFonts w:cs="宋体" w:asciiTheme="minorEastAsia" w:hAnsiTheme="minorEastAsia"/>
          <w:b/>
          <w:bCs/>
          <w:kern w:val="44"/>
          <w:sz w:val="44"/>
          <w:szCs w:val="44"/>
        </w:rPr>
      </w:pPr>
      <w:bookmarkStart w:id="534" w:name="_Toc465665161"/>
      <w:r>
        <w:rPr>
          <w:rFonts w:hint="eastAsia" w:cs="宋体" w:asciiTheme="minorEastAsia" w:hAnsiTheme="minorEastAsia"/>
          <w:b/>
          <w:bCs/>
          <w:kern w:val="44"/>
          <w:sz w:val="44"/>
          <w:szCs w:val="44"/>
        </w:rPr>
        <w:t>附件</w:t>
      </w:r>
      <w:bookmarkEnd w:id="534"/>
    </w:p>
    <w:p>
      <w:pPr>
        <w:spacing w:line="360" w:lineRule="auto"/>
        <w:rPr>
          <w:rFonts w:cs="仿宋" w:asciiTheme="minorEastAsia" w:hAnsiTheme="minorEastAsia"/>
          <w:b/>
          <w:spacing w:val="6"/>
          <w:sz w:val="32"/>
          <w:szCs w:val="32"/>
        </w:rPr>
      </w:pPr>
    </w:p>
    <w:p>
      <w:pPr>
        <w:spacing w:line="360" w:lineRule="auto"/>
        <w:rPr>
          <w:rFonts w:cs="仿宋" w:asciiTheme="minorEastAsia" w:hAnsiTheme="minorEastAsia"/>
          <w:b/>
          <w:spacing w:val="6"/>
          <w:sz w:val="32"/>
          <w:szCs w:val="32"/>
        </w:rPr>
      </w:pPr>
      <w:r>
        <w:rPr>
          <w:rFonts w:hint="eastAsia" w:cs="仿宋" w:asciiTheme="minorEastAsia" w:hAnsiTheme="minorEastAsia"/>
          <w:b/>
          <w:spacing w:val="6"/>
          <w:sz w:val="32"/>
          <w:szCs w:val="32"/>
        </w:rPr>
        <w:t>附件1：</w:t>
      </w:r>
    </w:p>
    <w:p>
      <w:pPr>
        <w:spacing w:line="360" w:lineRule="auto"/>
        <w:jc w:val="center"/>
        <w:rPr>
          <w:rFonts w:cs="仿宋" w:asciiTheme="minorEastAsia" w:hAnsiTheme="minorEastAsia"/>
          <w:b/>
          <w:spacing w:val="6"/>
          <w:sz w:val="32"/>
          <w:szCs w:val="32"/>
        </w:rPr>
      </w:pPr>
      <w:bookmarkStart w:id="535" w:name="OLE_LINK13"/>
      <w:bookmarkStart w:id="536" w:name="OLE_LINK14"/>
      <w:r>
        <w:rPr>
          <w:rFonts w:hint="eastAsia" w:cs="仿宋" w:asciiTheme="minorEastAsia" w:hAnsiTheme="minorEastAsia"/>
          <w:b/>
          <w:spacing w:val="6"/>
          <w:sz w:val="32"/>
          <w:szCs w:val="32"/>
        </w:rPr>
        <w:t>残疾人福利性单位声明函</w:t>
      </w:r>
      <w:bookmarkEnd w:id="535"/>
      <w:bookmarkEnd w:id="536"/>
    </w:p>
    <w:p>
      <w:pPr>
        <w:spacing w:line="360" w:lineRule="auto"/>
        <w:rPr>
          <w:rFonts w:cs="仿宋" w:asciiTheme="minorEastAsia" w:hAnsiTheme="minorEastAsia"/>
          <w:b/>
          <w:spacing w:val="6"/>
          <w:sz w:val="30"/>
          <w:szCs w:val="30"/>
        </w:rPr>
      </w:pP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本单位对上述声明的真实性负责。如有虚假，将依法承担相应责任。</w:t>
      </w:r>
    </w:p>
    <w:p>
      <w:pPr>
        <w:spacing w:line="360" w:lineRule="auto"/>
        <w:ind w:firstLine="480" w:firstLineChars="200"/>
        <w:rPr>
          <w:rFonts w:cs="仿宋" w:asciiTheme="minorEastAsia" w:hAnsiTheme="minorEastAsia"/>
          <w:sz w:val="24"/>
        </w:rPr>
      </w:pPr>
    </w:p>
    <w:p>
      <w:pPr>
        <w:spacing w:line="360" w:lineRule="auto"/>
        <w:ind w:firstLine="480" w:firstLineChars="200"/>
        <w:rPr>
          <w:rFonts w:cs="仿宋" w:asciiTheme="minorEastAsia" w:hAnsiTheme="minorEastAsia"/>
          <w:sz w:val="24"/>
        </w:rPr>
      </w:pPr>
    </w:p>
    <w:p>
      <w:pPr>
        <w:tabs>
          <w:tab w:val="left" w:pos="4860"/>
        </w:tabs>
        <w:spacing w:line="360" w:lineRule="auto"/>
        <w:ind w:right="1560" w:firstLine="480" w:firstLineChars="200"/>
        <w:jc w:val="center"/>
        <w:rPr>
          <w:rFonts w:cs="仿宋" w:asciiTheme="minorEastAsia" w:hAnsiTheme="minorEastAsia"/>
          <w:sz w:val="24"/>
        </w:rPr>
      </w:pP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供应商名称（电子签名）</w:t>
      </w:r>
      <w:r>
        <w:rPr>
          <w:rFonts w:hint="eastAsia" w:cs="仿宋" w:asciiTheme="minorEastAsia" w:hAnsiTheme="minorEastAsia"/>
          <w:sz w:val="24"/>
        </w:rPr>
        <w:t>：</w:t>
      </w:r>
    </w:p>
    <w:p>
      <w:pPr>
        <w:tabs>
          <w:tab w:val="left" w:pos="4860"/>
        </w:tabs>
        <w:spacing w:line="360" w:lineRule="auto"/>
        <w:ind w:right="1560" w:firstLine="480" w:firstLineChars="200"/>
        <w:jc w:val="center"/>
        <w:rPr>
          <w:rFonts w:cs="仿宋" w:asciiTheme="minorEastAsia" w:hAnsiTheme="minorEastAsia"/>
          <w:sz w:val="24"/>
        </w:rPr>
      </w:pPr>
      <w:r>
        <w:rPr>
          <w:rFonts w:hint="eastAsia" w:cs="仿宋" w:asciiTheme="minorEastAsia" w:hAnsiTheme="minorEastAsia"/>
          <w:sz w:val="24"/>
        </w:rPr>
        <w:t xml:space="preserve">       日  期：</w:t>
      </w:r>
    </w:p>
    <w:p>
      <w:pPr>
        <w:spacing w:line="360" w:lineRule="auto"/>
        <w:ind w:firstLine="480" w:firstLineChars="200"/>
        <w:rPr>
          <w:rFonts w:cs="仿宋" w:asciiTheme="minorEastAsia" w:hAnsiTheme="minorEastAsia"/>
          <w:sz w:val="24"/>
        </w:rPr>
      </w:pPr>
    </w:p>
    <w:p>
      <w:pPr>
        <w:spacing w:line="360" w:lineRule="auto"/>
        <w:ind w:firstLine="420" w:firstLineChars="200"/>
        <w:rPr>
          <w:rFonts w:cs="仿宋" w:asciiTheme="minorEastAsia" w:hAnsiTheme="minorEastAsia"/>
        </w:rPr>
      </w:pPr>
    </w:p>
    <w:p>
      <w:pPr>
        <w:spacing w:line="360" w:lineRule="auto"/>
        <w:ind w:firstLine="420" w:firstLineChars="200"/>
        <w:rPr>
          <w:rFonts w:cs="仿宋" w:asciiTheme="minorEastAsia" w:hAnsiTheme="minorEastAsia"/>
        </w:rPr>
      </w:pPr>
    </w:p>
    <w:p>
      <w:pPr>
        <w:spacing w:line="360" w:lineRule="auto"/>
        <w:ind w:firstLine="420" w:firstLineChars="200"/>
        <w:rPr>
          <w:rFonts w:cs="仿宋" w:asciiTheme="minorEastAsia" w:hAnsiTheme="minorEastAsia"/>
        </w:rPr>
      </w:pPr>
    </w:p>
    <w:p>
      <w:pPr>
        <w:spacing w:line="360" w:lineRule="auto"/>
        <w:ind w:firstLine="420" w:firstLineChars="200"/>
        <w:rPr>
          <w:rFonts w:cs="仿宋" w:asciiTheme="minorEastAsia" w:hAnsiTheme="minorEastAsia"/>
        </w:rPr>
      </w:pPr>
    </w:p>
    <w:p>
      <w:pPr>
        <w:spacing w:line="360" w:lineRule="auto"/>
        <w:rPr>
          <w:rFonts w:cs="仿宋" w:asciiTheme="minorEastAsia" w:hAnsiTheme="minorEastAsia"/>
          <w:b/>
          <w:sz w:val="24"/>
        </w:rPr>
      </w:pPr>
    </w:p>
    <w:p>
      <w:pPr>
        <w:spacing w:line="360" w:lineRule="auto"/>
        <w:rPr>
          <w:rFonts w:cs="仿宋" w:asciiTheme="minorEastAsia" w:hAnsiTheme="minorEastAsia"/>
          <w:b/>
          <w:sz w:val="24"/>
        </w:rPr>
      </w:pPr>
    </w:p>
    <w:p>
      <w:pPr>
        <w:spacing w:line="360" w:lineRule="auto"/>
        <w:rPr>
          <w:rFonts w:cs="仿宋" w:asciiTheme="minorEastAsia" w:hAnsiTheme="minorEastAsia"/>
          <w:b/>
          <w:sz w:val="24"/>
        </w:rPr>
      </w:pPr>
    </w:p>
    <w:p>
      <w:pPr>
        <w:spacing w:line="360" w:lineRule="auto"/>
        <w:rPr>
          <w:rFonts w:cs="仿宋" w:asciiTheme="minorEastAsia" w:hAnsiTheme="minorEastAsia"/>
          <w:b/>
          <w:sz w:val="24"/>
        </w:rPr>
      </w:pPr>
    </w:p>
    <w:p>
      <w:pPr>
        <w:spacing w:line="360" w:lineRule="auto"/>
        <w:rPr>
          <w:rFonts w:cs="仿宋" w:asciiTheme="minorEastAsia" w:hAnsiTheme="minorEastAsia"/>
          <w:b/>
          <w:sz w:val="24"/>
        </w:rPr>
      </w:pPr>
    </w:p>
    <w:p>
      <w:pPr>
        <w:spacing w:line="360" w:lineRule="auto"/>
        <w:rPr>
          <w:rFonts w:cs="仿宋" w:asciiTheme="minorEastAsia" w:hAnsiTheme="minorEastAsia"/>
          <w:b/>
          <w:sz w:val="24"/>
        </w:rPr>
      </w:pPr>
    </w:p>
    <w:p>
      <w:pPr>
        <w:spacing w:line="360" w:lineRule="auto"/>
        <w:rPr>
          <w:rFonts w:cs="仿宋" w:asciiTheme="minorEastAsia" w:hAnsiTheme="minorEastAsia"/>
          <w:b/>
          <w:sz w:val="24"/>
        </w:rPr>
      </w:pPr>
    </w:p>
    <w:p>
      <w:pPr>
        <w:spacing w:line="360" w:lineRule="auto"/>
        <w:rPr>
          <w:rFonts w:cs="仿宋" w:asciiTheme="minorEastAsia" w:hAnsiTheme="minorEastAsia"/>
          <w:b/>
          <w:sz w:val="24"/>
        </w:rPr>
      </w:pPr>
    </w:p>
    <w:p>
      <w:pPr>
        <w:spacing w:line="360" w:lineRule="auto"/>
        <w:rPr>
          <w:rFonts w:cs="仿宋" w:asciiTheme="minorEastAsia" w:hAnsiTheme="minorEastAsia"/>
          <w:b/>
          <w:sz w:val="24"/>
        </w:rPr>
        <w:sectPr>
          <w:pgSz w:w="11906" w:h="16838"/>
          <w:pgMar w:top="1440" w:right="1800" w:bottom="1440" w:left="1800" w:header="930" w:footer="992" w:gutter="0"/>
          <w:cols w:space="425" w:num="1"/>
          <w:docGrid w:type="lines" w:linePitch="312" w:charSpace="0"/>
        </w:sect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widowControl/>
        <w:spacing w:line="360" w:lineRule="auto"/>
        <w:ind w:firstLine="480" w:firstLineChars="200"/>
        <w:jc w:val="left"/>
        <w:rPr>
          <w:rFonts w:cs="仿宋" w:asciiTheme="minorEastAsia" w:hAnsiTheme="minorEastAsia"/>
          <w:sz w:val="24"/>
        </w:rPr>
        <w:sectPr>
          <w:pgSz w:w="11906" w:h="16838"/>
          <w:pgMar w:top="1440" w:right="1800" w:bottom="1440" w:left="1800" w:header="930" w:footer="992" w:gutter="0"/>
          <w:cols w:space="425" w:num="1"/>
          <w:docGrid w:type="lines" w:linePitch="312" w:charSpace="0"/>
        </w:sectPr>
      </w:pPr>
    </w:p>
    <w:p>
      <w:pPr>
        <w:autoSpaceDE w:val="0"/>
        <w:autoSpaceDN w:val="0"/>
        <w:jc w:val="center"/>
        <w:rPr>
          <w:rFonts w:cs="仿宋" w:asciiTheme="minorEastAsia" w:hAnsiTheme="minorEastAsia"/>
          <w:b/>
          <w:bCs/>
          <w:sz w:val="32"/>
          <w:szCs w:val="32"/>
        </w:rPr>
      </w:pPr>
      <w:r>
        <w:rPr>
          <w:rFonts w:hint="eastAsia" w:cs="仿宋" w:asciiTheme="minorEastAsia" w:hAnsiTheme="minorEastAsia"/>
          <w:b/>
          <w:spacing w:val="6"/>
          <w:sz w:val="32"/>
          <w:szCs w:val="32"/>
        </w:rPr>
        <w:t>附件4：</w:t>
      </w: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u w:val="single"/>
        </w:rPr>
        <w:t>（采购人）、（采购代理机构）</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(供应商全称)是中华人民共和国依法登记注册的合法企业，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你方组织的（项目名称）项目【项目编号：    】</w:t>
      </w:r>
      <w:r>
        <w:rPr>
          <w:rFonts w:hint="eastAsia" w:cs="仿宋" w:asciiTheme="minorEastAsia" w:hAnsiTheme="minorEastAsia"/>
          <w:bCs/>
          <w:sz w:val="24"/>
        </w:rPr>
        <w:t>响应活动中作如下说明：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w:pict>
          <v:rect id="Rectangle 17" o:spid="_x0000_s1026" o:spt="1" style="position:absolute;left:0pt;margin-left:238.9pt;margin-top:28.05pt;height:177.45pt;width:212.95pt;z-index:-251655168;mso-width-relative:page;mso-height-relative:page;"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cfgGMLwIAAIIEAAAOAAAAAAAAAAEAIAAAACcBAABkcnMvZTJvRG9jLnht&#10;bFBLBQYAAAAABgAGAFkBAADIBQAAAAA=&#10;">
            <v:path/>
            <v:fill focussize="0,0"/>
            <v:stroke miterlimit="2"/>
            <v:imagedata o:title=""/>
            <o:lock v:ext="edit"/>
          </v:rect>
        </w:pict>
      </w:r>
      <w:r>
        <w:rPr>
          <w:rFonts w:cs="仿宋" w:asciiTheme="minorEastAsia" w:hAnsiTheme="minorEastAsia"/>
          <w:sz w:val="24"/>
        </w:rPr>
        <w:pict>
          <v:rect id="Rectangle 16" o:spid="_x0000_s1027" o:spt="1" style="position:absolute;left:0pt;margin-left:-7.1pt;margin-top:30.3pt;height:177.45pt;width:208.5pt;z-index:-251654144;mso-width-relative:page;mso-height-relative:page;"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JWXwtHYAAAACgEAAA8AAAAAAAAAAQAgAAAAIgAAAGRycy9kb3ducmV2LnhtbFBL&#10;AQIUABQAAAAIAIdO4kBNZyw0LwIAAIIEAAAOAAAAAAAAAAEAIAAAACcBAABkcnMvZTJvRG9jLnht&#10;bFBLBQYAAAAABgAGAFkBAADIBQAAAAA=&#10;">
            <v:path/>
            <v:fill focussize="0,0"/>
            <v:stroke miterlimit="2"/>
            <v:imagedata o:title=""/>
            <o:lock v:ext="edit"/>
          </v:rect>
        </w:pic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pgSz w:w="11906" w:h="16838"/>
          <w:pgMar w:top="1440" w:right="1800" w:bottom="1440" w:left="1800" w:header="930" w:footer="992" w:gutter="0"/>
          <w:cols w:space="425" w:num="1"/>
          <w:docGrid w:type="lines" w:linePitch="312" w:charSpace="0"/>
        </w:sectPr>
      </w:pPr>
    </w:p>
    <w:p>
      <w:pPr>
        <w:autoSpaceDE w:val="0"/>
        <w:autoSpaceDN w:val="0"/>
        <w:jc w:val="center"/>
        <w:rPr>
          <w:rFonts w:cs="仿宋" w:asciiTheme="minorEastAsia" w:hAnsiTheme="minorEastAsia"/>
          <w:b/>
          <w:kern w:val="0"/>
          <w:sz w:val="32"/>
          <w:szCs w:val="32"/>
          <w:lang w:val="zh-CN"/>
        </w:rPr>
      </w:pPr>
      <w:r>
        <w:rPr>
          <w:rFonts w:hint="eastAsia" w:cs="仿宋" w:asciiTheme="minorEastAsia" w:hAnsiTheme="minorEastAsia"/>
          <w:b/>
          <w:spacing w:val="6"/>
          <w:sz w:val="32"/>
          <w:szCs w:val="32"/>
        </w:rPr>
        <w:t>附件5：</w:t>
      </w:r>
      <w:r>
        <w:rPr>
          <w:rFonts w:hint="eastAsia" w:cs="仿宋" w:asciiTheme="minorEastAsia" w:hAnsiTheme="minorEastAsia"/>
          <w:b/>
          <w:kern w:val="0"/>
          <w:sz w:val="32"/>
          <w:szCs w:val="32"/>
          <w:lang w:val="zh-CN"/>
        </w:rPr>
        <w:t>联合协议</w:t>
      </w:r>
    </w:p>
    <w:p>
      <w:pPr>
        <w:widowControl/>
        <w:spacing w:line="360" w:lineRule="auto"/>
        <w:ind w:firstLine="481" w:firstLineChars="200"/>
        <w:jc w:val="left"/>
        <w:rPr>
          <w:rFonts w:cs="仿宋" w:asciiTheme="minorEastAsia" w:hAnsiTheme="minorEastAsia"/>
          <w:b/>
          <w:sz w:val="24"/>
        </w:rPr>
      </w:pPr>
      <w:r>
        <w:rPr>
          <w:rFonts w:hint="eastAsia" w:cs="仿宋" w:asciiTheme="minorEastAsia" w:hAnsiTheme="minorEastAsia"/>
          <w:b/>
          <w:sz w:val="24"/>
        </w:rPr>
        <w:t>（以联合体形式参与响应的，提供联合协议；本项目不接受联合体响应或者供应商不以联合体形式响应的，则不需要提供）</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（联合体所有成员名称）</w:t>
      </w:r>
      <w:r>
        <w:rPr>
          <w:rFonts w:hint="eastAsia" w:cs="仿宋" w:asciiTheme="minorEastAsia" w:hAnsiTheme="minorEastAsia"/>
          <w:kern w:val="0"/>
          <w:sz w:val="24"/>
        </w:rPr>
        <w:t>自愿</w:t>
      </w:r>
      <w:r>
        <w:rPr>
          <w:rFonts w:hint="eastAsia" w:cs="仿宋" w:asciiTheme="minorEastAsia" w:hAnsiTheme="minorEastAsia"/>
          <w:kern w:val="0"/>
          <w:sz w:val="24"/>
          <w:lang w:val="zh-CN"/>
        </w:rPr>
        <w:t>组成一个联合体，以一个供应商的身份</w:t>
      </w:r>
      <w:r>
        <w:rPr>
          <w:rFonts w:hint="eastAsia" w:cs="仿宋" w:asciiTheme="minorEastAsia" w:hAnsiTheme="minorEastAsia"/>
          <w:kern w:val="0"/>
          <w:sz w:val="24"/>
        </w:rPr>
        <w:t>参加</w:t>
      </w:r>
      <w:r>
        <w:rPr>
          <w:rFonts w:hint="eastAsia" w:cs="仿宋" w:asciiTheme="minorEastAsia" w:hAnsiTheme="minorEastAsia"/>
          <w:sz w:val="24"/>
        </w:rPr>
        <w:t>（项目名称）【项目编号：</w:t>
      </w:r>
      <w:r>
        <w:rPr>
          <w:rFonts w:hint="eastAsia" w:ascii="宋体" w:hAnsi="宋体" w:cs="宋体"/>
          <w:kern w:val="0"/>
          <w:sz w:val="24"/>
          <w:u w:val="single"/>
          <w:lang w:val="zh-CN"/>
        </w:rPr>
        <w:t xml:space="preserve">        </w:t>
      </w:r>
      <w:r>
        <w:rPr>
          <w:rFonts w:hint="eastAsia" w:cs="仿宋" w:asciiTheme="minorEastAsia" w:hAnsiTheme="minorEastAsia"/>
          <w:sz w:val="24"/>
        </w:rPr>
        <w:t>】</w:t>
      </w:r>
      <w:r>
        <w:rPr>
          <w:rFonts w:hint="eastAsia" w:cs="仿宋" w:asciiTheme="minorEastAsia" w:hAnsiTheme="minorEastAsia"/>
          <w:kern w:val="0"/>
          <w:sz w:val="24"/>
          <w:lang w:val="zh-CN"/>
        </w:rPr>
        <w:t xml:space="preserve">响应。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一、各方一致决定，</w:t>
      </w:r>
      <w:r>
        <w:rPr>
          <w:rFonts w:hint="eastAsia" w:cs="仿宋" w:asciiTheme="minorEastAsia" w:hAnsiTheme="minorEastAsia"/>
          <w:kern w:val="0"/>
          <w:sz w:val="24"/>
          <w:u w:val="single"/>
        </w:rPr>
        <w:t>（某联合体成员名称）</w:t>
      </w:r>
      <w:r>
        <w:rPr>
          <w:rFonts w:hint="eastAsia" w:cs="仿宋" w:asciiTheme="minorEastAsia" w:hAnsiTheme="minorEastAsia"/>
          <w:kern w:val="0"/>
          <w:sz w:val="24"/>
        </w:rPr>
        <w:t>为联合体</w:t>
      </w:r>
      <w:r>
        <w:rPr>
          <w:rFonts w:hint="eastAsia" w:cs="仿宋" w:asciiTheme="minorEastAsia" w:hAnsiTheme="minorEastAsia"/>
          <w:kern w:val="0"/>
          <w:sz w:val="24"/>
          <w:lang w:val="zh-CN"/>
        </w:rPr>
        <w:t>牵头人</w:t>
      </w:r>
      <w:r>
        <w:rPr>
          <w:rFonts w:hint="eastAsia" w:cs="仿宋" w:asciiTheme="minorEastAsia" w:hAnsiTheme="minorEastAsia"/>
          <w:sz w:val="24"/>
        </w:rPr>
        <w:t>，代表所有联合体成员负责参与响应和合同实施阶段的主办、协调工作</w:t>
      </w:r>
      <w:r>
        <w:rPr>
          <w:rFonts w:hint="eastAsia" w:cs="仿宋" w:asciiTheme="minorEastAsia" w:hAnsiTheme="minorEastAsia"/>
          <w:kern w:val="0"/>
          <w:sz w:val="24"/>
          <w:lang w:val="zh-CN"/>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w:t>
      </w:r>
      <w:r>
        <w:rPr>
          <w:rFonts w:hint="eastAsia" w:cs="仿宋" w:asciiTheme="minorEastAsia" w:hAnsiTheme="minorEastAsia"/>
          <w:sz w:val="24"/>
        </w:rPr>
        <w:t>所有联合体成员各方签署授权书，授权书载明的</w:t>
      </w:r>
      <w:r>
        <w:rPr>
          <w:rFonts w:hint="eastAsia" w:cs="仿宋" w:asciiTheme="minorEastAsia" w:hAnsiTheme="minorEastAsia"/>
          <w:kern w:val="0"/>
          <w:sz w:val="24"/>
          <w:lang w:val="zh-CN"/>
        </w:rPr>
        <w:t>授权代表根据采购文件规定及响应内容而对采购人、采购代理机构所作的任何合法承诺，包括书面澄清及相应等均对联合响应各方产生约束力。</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三、本次联合响应中，分工如下：</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（联合体成员1）</w:t>
      </w:r>
      <w:r>
        <w:rPr>
          <w:rFonts w:hint="eastAsia" w:cs="仿宋" w:asciiTheme="minorEastAsia" w:hAnsiTheme="minorEastAsia"/>
          <w:kern w:val="0"/>
          <w:sz w:val="24"/>
          <w:lang w:val="zh-CN"/>
        </w:rPr>
        <w:t>承担的工作和义务为：</w:t>
      </w:r>
      <w:r>
        <w:rPr>
          <w:rFonts w:hint="eastAsia" w:ascii="宋体" w:hAnsi="宋体" w:cs="宋体"/>
          <w:kern w:val="0"/>
          <w:sz w:val="24"/>
          <w:u w:val="single"/>
          <w:lang w:val="zh-CN"/>
        </w:rPr>
        <w:t xml:space="preserve">        </w:t>
      </w:r>
      <w:r>
        <w:rPr>
          <w:rFonts w:hint="eastAsia" w:cs="仿宋" w:asciiTheme="minorEastAsia" w:hAnsiTheme="minorEastAsia"/>
          <w:kern w:val="0"/>
          <w:sz w:val="24"/>
          <w:lang w:val="zh-CN"/>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（联合体成员2）</w:t>
      </w:r>
      <w:r>
        <w:rPr>
          <w:rFonts w:hint="eastAsia" w:cs="仿宋" w:asciiTheme="minorEastAsia" w:hAnsiTheme="minorEastAsia"/>
          <w:kern w:val="0"/>
          <w:sz w:val="24"/>
          <w:lang w:val="zh-CN"/>
        </w:rPr>
        <w:t>承担的工作和义务为：</w:t>
      </w:r>
      <w:r>
        <w:rPr>
          <w:rFonts w:hint="eastAsia" w:ascii="宋体" w:hAnsi="宋体" w:cs="宋体"/>
          <w:kern w:val="0"/>
          <w:sz w:val="24"/>
          <w:u w:val="single"/>
          <w:lang w:val="zh-CN"/>
        </w:rPr>
        <w:t xml:space="preserve">        </w:t>
      </w:r>
      <w:r>
        <w:rPr>
          <w:rFonts w:hint="eastAsia" w:cs="仿宋" w:asciiTheme="minorEastAsia" w:hAnsiTheme="minorEastAsia"/>
          <w:kern w:val="0"/>
          <w:sz w:val="24"/>
          <w:lang w:val="zh-CN"/>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四、联合体成员中小企业合同份额。</w:t>
      </w:r>
    </w:p>
    <w:p>
      <w:pPr>
        <w:snapToGrid w:val="0"/>
        <w:spacing w:line="360" w:lineRule="auto"/>
        <w:ind w:firstLine="576"/>
        <w:rPr>
          <w:rFonts w:cs="仿宋" w:asciiTheme="minorEastAsia" w:hAnsiTheme="minorEastAsia"/>
          <w:b/>
          <w:kern w:val="0"/>
          <w:sz w:val="24"/>
          <w:lang w:val="zh-CN"/>
        </w:rPr>
      </w:pPr>
      <w:r>
        <w:rPr>
          <w:rFonts w:hint="eastAsia" w:cs="仿宋" w:asciiTheme="minorEastAsia" w:hAnsiTheme="minorEastAsia"/>
          <w:kern w:val="0"/>
          <w:sz w:val="24"/>
          <w:lang w:val="zh-CN"/>
        </w:rPr>
        <w:t>1、</w:t>
      </w:r>
      <w:r>
        <w:rPr>
          <w:rFonts w:hint="eastAsia" w:cs="仿宋" w:asciiTheme="minorEastAsia" w:hAnsiTheme="minorEastAsia"/>
          <w:kern w:val="0"/>
          <w:sz w:val="24"/>
          <w:u w:val="single"/>
        </w:rPr>
        <w:t>（</w:t>
      </w:r>
      <w:bookmarkStart w:id="537" w:name="_Hlk101131882"/>
      <w:r>
        <w:rPr>
          <w:rFonts w:hint="eastAsia" w:cs="仿宋" w:asciiTheme="minorEastAsia" w:hAnsiTheme="minorEastAsia"/>
          <w:kern w:val="0"/>
          <w:sz w:val="24"/>
          <w:u w:val="single"/>
        </w:rPr>
        <w:t>联合体成员X,……</w:t>
      </w:r>
      <w:bookmarkEnd w:id="537"/>
      <w:r>
        <w:rPr>
          <w:rFonts w:hint="eastAsia" w:cs="仿宋" w:asciiTheme="minorEastAsia" w:hAnsiTheme="minorEastAsia"/>
          <w:kern w:val="0"/>
          <w:sz w:val="24"/>
          <w:u w:val="single"/>
        </w:rPr>
        <w:t>）</w:t>
      </w:r>
      <w:r>
        <w:rPr>
          <w:rFonts w:hint="eastAsia" w:cs="仿宋" w:asciiTheme="minorEastAsia" w:hAnsiTheme="minorEastAsia"/>
          <w:kern w:val="0"/>
          <w:sz w:val="24"/>
        </w:rPr>
        <w:t>提供的服务由小微企业承接，其合同份额占到合同总金额</w:t>
      </w:r>
      <w:r>
        <w:rPr>
          <w:rFonts w:hint="eastAsia" w:ascii="宋体" w:hAnsi="宋体" w:cs="宋体"/>
          <w:kern w:val="0"/>
          <w:sz w:val="24"/>
          <w:u w:val="single"/>
          <w:lang w:val="zh-CN"/>
        </w:rPr>
        <w:t xml:space="preserve">       </w:t>
      </w:r>
      <w:r>
        <w:rPr>
          <w:rFonts w:hint="eastAsia" w:cs="仿宋" w:asciiTheme="minorEastAsia" w:hAnsiTheme="minorEastAsia"/>
          <w:kern w:val="0"/>
          <w:sz w:val="24"/>
        </w:rPr>
        <w:t>%以上</w:t>
      </w:r>
      <w:r>
        <w:rPr>
          <w:rFonts w:hint="eastAsia" w:cs="仿宋" w:asciiTheme="minorEastAsia" w:hAnsiTheme="minorEastAsia"/>
          <w:kern w:val="0"/>
          <w:sz w:val="24"/>
          <w:lang w:val="zh-CN"/>
        </w:rPr>
        <w:t>。</w:t>
      </w:r>
      <w:r>
        <w:rPr>
          <w:rFonts w:hint="eastAsia" w:cs="仿宋" w:asciiTheme="minorEastAsia" w:hAnsiTheme="minorEastAsia"/>
          <w:b/>
          <w:kern w:val="0"/>
          <w:sz w:val="24"/>
          <w:lang w:val="zh-CN"/>
        </w:rPr>
        <w:t>（</w:t>
      </w:r>
      <w:bookmarkStart w:id="538" w:name="_Hlk101133598"/>
      <w:r>
        <w:rPr>
          <w:rFonts w:hint="eastAsia" w:cs="仿宋" w:asciiTheme="minorEastAsia" w:hAnsiTheme="minorEastAsia"/>
          <w:b/>
          <w:kern w:val="0"/>
          <w:sz w:val="24"/>
          <w:lang w:val="zh-CN"/>
        </w:rPr>
        <w:t>未预留份额专门面向中小企业采购的采购项目，以及预留份额中的非预留部分采购包，接受联合体响应的，联合协议约定小微企业的合同份额占到合同总金额30%以上的，</w:t>
      </w:r>
      <w:r>
        <w:rPr>
          <w:rFonts w:hint="eastAsia" w:ascii="宋体" w:hAnsi="宋体" w:cs="宋体"/>
          <w:b/>
          <w:kern w:val="0"/>
          <w:sz w:val="24"/>
          <w:lang w:val="zh-CN"/>
        </w:rPr>
        <w:t>对联合体报价按评审办法确定的比例给予扣除</w:t>
      </w:r>
      <w:r>
        <w:rPr>
          <w:rFonts w:hint="eastAsia" w:cs="仿宋" w:asciiTheme="minorEastAsia" w:hAnsiTheme="minorEastAsia"/>
          <w:b/>
          <w:kern w:val="0"/>
          <w:sz w:val="24"/>
          <w:lang w:val="zh-CN"/>
        </w:rPr>
        <w:t>。供应商</w:t>
      </w:r>
      <w:r>
        <w:rPr>
          <w:rFonts w:hint="eastAsia" w:cs="仿宋" w:asciiTheme="minorEastAsia" w:hAnsiTheme="minorEastAsia"/>
          <w:b/>
          <w:sz w:val="24"/>
        </w:rPr>
        <w:t>拟享受以上价格扣除政策的，填写有关内容。</w:t>
      </w:r>
      <w:bookmarkEnd w:id="538"/>
      <w:r>
        <w:rPr>
          <w:rFonts w:hint="eastAsia" w:cs="仿宋" w:asciiTheme="minorEastAsia" w:hAnsiTheme="minorEastAsia"/>
          <w:b/>
          <w:kern w:val="0"/>
          <w:sz w:val="24"/>
          <w:lang w:val="zh-CN"/>
        </w:rPr>
        <w:t>）</w:t>
      </w:r>
    </w:p>
    <w:p>
      <w:pPr>
        <w:spacing w:line="360" w:lineRule="auto"/>
        <w:ind w:firstLine="480" w:firstLineChars="200"/>
        <w:rPr>
          <w:rFonts w:cs="仿宋" w:asciiTheme="minorEastAsia" w:hAnsiTheme="minorEastAsia"/>
          <w:b/>
          <w:bCs/>
          <w:kern w:val="0"/>
          <w:sz w:val="24"/>
          <w:lang w:val="zh-CN"/>
        </w:rPr>
      </w:pPr>
      <w:r>
        <w:rPr>
          <w:rFonts w:hint="eastAsia" w:cs="仿宋" w:asciiTheme="minorEastAsia" w:hAnsiTheme="minorEastAsia"/>
          <w:sz w:val="24"/>
        </w:rPr>
        <w:t>2、</w:t>
      </w:r>
      <w:bookmarkStart w:id="539" w:name="_Hlk101133173"/>
      <w:r>
        <w:rPr>
          <w:rFonts w:hint="eastAsia" w:cs="仿宋" w:asciiTheme="minorEastAsia" w:hAnsiTheme="minorEastAsia"/>
          <w:sz w:val="24"/>
        </w:rPr>
        <w:t>中小企业合同金额达到</w:t>
      </w:r>
      <w:r>
        <w:rPr>
          <w:rFonts w:hint="eastAsia" w:ascii="宋体" w:hAnsi="宋体" w:cs="宋体"/>
          <w:kern w:val="0"/>
          <w:sz w:val="24"/>
          <w:u w:val="single"/>
          <w:lang w:val="zh-CN"/>
        </w:rPr>
        <w:t xml:space="preserve">     </w:t>
      </w:r>
      <w:r>
        <w:rPr>
          <w:rFonts w:hint="eastAsia" w:cs="仿宋" w:asciiTheme="minorEastAsia" w:hAnsiTheme="minorEastAsia"/>
          <w:sz w:val="24"/>
        </w:rPr>
        <w:t>%，其中小微企业合同金额达到</w:t>
      </w:r>
      <w:r>
        <w:rPr>
          <w:rFonts w:hint="eastAsia" w:ascii="宋体" w:hAnsi="宋体" w:cs="宋体"/>
          <w:kern w:val="0"/>
          <w:sz w:val="24"/>
          <w:u w:val="single"/>
          <w:lang w:val="zh-CN"/>
        </w:rPr>
        <w:t xml:space="preserve">     </w:t>
      </w:r>
      <w:r>
        <w:rPr>
          <w:rFonts w:hint="eastAsia" w:cs="仿宋" w:asciiTheme="minorEastAsia" w:hAnsiTheme="minorEastAsia"/>
          <w:sz w:val="24"/>
        </w:rPr>
        <w:t>%</w:t>
      </w:r>
      <w:r>
        <w:rPr>
          <w:rFonts w:hint="eastAsia" w:cs="仿宋" w:asciiTheme="minorEastAsia" w:hAnsiTheme="minorEastAsia"/>
          <w:kern w:val="0"/>
          <w:sz w:val="24"/>
          <w:lang w:val="zh-CN"/>
        </w:rPr>
        <w:t>。</w:t>
      </w:r>
      <w:r>
        <w:rPr>
          <w:rFonts w:hint="eastAsia" w:cs="仿宋" w:asciiTheme="minorEastAsia" w:hAnsiTheme="minorEastAsia"/>
          <w:b/>
          <w:bCs/>
          <w:kern w:val="0"/>
          <w:sz w:val="24"/>
          <w:lang w:val="zh-CN"/>
        </w:rPr>
        <w:t>（</w:t>
      </w:r>
      <w:r>
        <w:rPr>
          <w:rFonts w:hint="eastAsia" w:cs="仿宋" w:asciiTheme="minorEastAsia" w:hAnsiTheme="minorEastAsia"/>
          <w:b/>
          <w:bCs/>
          <w:sz w:val="24"/>
        </w:rPr>
        <w:t>要求以联合体形式参加的项目或采购包，供应商按采购文件第一部分采购公告申请人的资格要求中规定的联合协议中中小企业、小微企业合同金额应当达到的比例要求填写。</w:t>
      </w:r>
      <w:r>
        <w:rPr>
          <w:rFonts w:hint="eastAsia" w:cs="仿宋" w:asciiTheme="minorEastAsia" w:hAnsiTheme="minorEastAsia"/>
          <w:b/>
          <w:bCs/>
          <w:kern w:val="0"/>
          <w:sz w:val="24"/>
          <w:lang w:val="zh-CN"/>
        </w:rPr>
        <w:t>）</w:t>
      </w:r>
      <w:bookmarkEnd w:id="539"/>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五、如果成交，</w:t>
      </w:r>
      <w:r>
        <w:rPr>
          <w:rFonts w:hint="eastAsia" w:cs="仿宋" w:asciiTheme="minorEastAsia" w:hAnsiTheme="minorEastAsia"/>
          <w:sz w:val="24"/>
        </w:rPr>
        <w:t>联合体各成员方共同与采购人签订合同，并就采购合同约定的事项对采购人承担连带责任。</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六、有关本次联合响应的其他事宜：</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1、联合体各方不再单独参加或者与其他供应商另外组成联合体参加同一合同项下的政府采购活动。</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2、联合体中有同类资质的各方按照联合体分工承担相同工作的，按照资质等级较低的供应商确定资质等级。</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3、本协议提交采购人、采购代理机构后，联合体各方不得以任何形式对上述内容进行修改或撤销。</w:t>
      </w:r>
    </w:p>
    <w:p>
      <w:pPr>
        <w:snapToGrid w:val="0"/>
        <w:spacing w:line="360" w:lineRule="auto"/>
        <w:jc w:val="right"/>
        <w:rPr>
          <w:rFonts w:cs="仿宋" w:asciiTheme="minorEastAsia" w:hAnsiTheme="minorEastAsia"/>
          <w:kern w:val="0"/>
          <w:sz w:val="24"/>
          <w:lang w:val="zh-CN"/>
        </w:rPr>
      </w:pPr>
      <w:r>
        <w:rPr>
          <w:rFonts w:hint="eastAsia" w:cs="仿宋" w:asciiTheme="minorEastAsia" w:hAnsiTheme="minorEastAsia"/>
          <w:kern w:val="0"/>
          <w:sz w:val="24"/>
          <w:lang w:val="zh-CN"/>
        </w:rPr>
        <w:t>联合体成员名称(电子签名/公章)：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日期：  年  月   日</w:t>
      </w:r>
    </w:p>
    <w:p>
      <w:pPr>
        <w:spacing w:line="360" w:lineRule="auto"/>
        <w:ind w:right="420"/>
        <w:rPr>
          <w:rFonts w:cs="仿宋" w:asciiTheme="minorEastAsia" w:hAnsiTheme="minorEastAsia"/>
          <w:sz w:val="24"/>
        </w:rPr>
        <w:sectPr>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24"/>
        </w:rPr>
        <w:t>注：按本格式和要求提供。</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spacing w:val="6"/>
          <w:sz w:val="32"/>
          <w:szCs w:val="32"/>
        </w:rPr>
        <w:t>附件6：</w:t>
      </w: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hint="eastAsia" w:cs="仿宋" w:asciiTheme="minorEastAsia" w:hAnsiTheme="minorEastAsia"/>
          <w:sz w:val="24"/>
        </w:rPr>
        <w:t>（项目名称）【项目编号：】</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2"/>
        <w:tabs>
          <w:tab w:val="left" w:pos="432"/>
          <w:tab w:val="left" w:pos="864"/>
          <w:tab w:val="left" w:pos="900"/>
        </w:tabs>
        <w:ind w:left="664" w:leftChars="316" w:firstLine="228"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二、分包供应商中小企业合同份额</w:t>
      </w:r>
    </w:p>
    <w:p>
      <w:pPr>
        <w:snapToGrid w:val="0"/>
        <w:spacing w:line="360" w:lineRule="auto"/>
        <w:ind w:firstLine="576"/>
        <w:rPr>
          <w:rFonts w:cs="仿宋" w:asciiTheme="minorEastAsia" w:hAnsiTheme="minorEastAsia"/>
          <w:b/>
          <w:kern w:val="0"/>
          <w:sz w:val="24"/>
          <w:lang w:val="zh-CN"/>
        </w:rPr>
      </w:pPr>
      <w:r>
        <w:rPr>
          <w:rFonts w:hint="eastAsia" w:cs="仿宋" w:asciiTheme="minorEastAsia" w:hAnsiTheme="minorEastAsia"/>
          <w:kern w:val="0"/>
          <w:sz w:val="24"/>
        </w:rPr>
        <w:t>1、</w:t>
      </w:r>
      <w:r>
        <w:rPr>
          <w:rFonts w:hint="eastAsia" w:cs="仿宋" w:asciiTheme="minorEastAsia" w:hAnsiTheme="minorEastAsia"/>
          <w:kern w:val="0"/>
          <w:sz w:val="24"/>
          <w:u w:val="single"/>
        </w:rPr>
        <w:t>（分包供应商X,……）提供的服务全部由小微企业承接，</w:t>
      </w:r>
      <w:r>
        <w:rPr>
          <w:rFonts w:hint="eastAsia" w:cs="仿宋" w:asciiTheme="minorEastAsia" w:hAnsiTheme="minorEastAsia"/>
          <w:kern w:val="0"/>
          <w:sz w:val="24"/>
        </w:rPr>
        <w:t>其合同份额占到合同总金额</w:t>
      </w:r>
      <w:r>
        <w:rPr>
          <w:rFonts w:hint="eastAsia" w:ascii="宋体" w:hAnsi="宋体" w:cs="宋体"/>
          <w:kern w:val="0"/>
          <w:sz w:val="24"/>
          <w:u w:val="single"/>
          <w:lang w:val="zh-CN"/>
        </w:rPr>
        <w:t xml:space="preserve">        </w:t>
      </w:r>
      <w:r>
        <w:rPr>
          <w:rFonts w:hint="eastAsia" w:cs="仿宋" w:asciiTheme="minorEastAsia" w:hAnsiTheme="minorEastAsia"/>
          <w:kern w:val="0"/>
          <w:sz w:val="24"/>
        </w:rPr>
        <w:t>%以上</w:t>
      </w:r>
      <w:r>
        <w:rPr>
          <w:rFonts w:hint="eastAsia" w:cs="仿宋" w:asciiTheme="minorEastAsia" w:hAnsiTheme="minorEastAsia"/>
        </w:rPr>
        <w:t>。</w:t>
      </w:r>
      <w:r>
        <w:rPr>
          <w:rFonts w:hint="eastAsia" w:cs="仿宋" w:asciiTheme="minorEastAsia" w:hAnsiTheme="minorEastAsia"/>
          <w:b/>
          <w:kern w:val="0"/>
          <w:sz w:val="24"/>
          <w:lang w:val="zh-CN"/>
        </w:rPr>
        <w:t>（未预留份额专门面向中小企业采购的采购项目，以及预留份额中的非预留部分采购包，允许分包的，分包意向协议约定小微企业的合同份额占到合同总金额30%以上的，</w:t>
      </w:r>
      <w:r>
        <w:rPr>
          <w:rFonts w:hint="eastAsia" w:ascii="宋体" w:hAnsi="宋体" w:cs="宋体"/>
          <w:b/>
          <w:kern w:val="0"/>
          <w:sz w:val="24"/>
          <w:lang w:val="zh-CN"/>
        </w:rPr>
        <w:t>对大中型企业的报价按评审办法确定的比例给予扣除</w:t>
      </w:r>
      <w:r>
        <w:rPr>
          <w:rFonts w:hint="eastAsia" w:cs="仿宋" w:asciiTheme="minorEastAsia" w:hAnsiTheme="minorEastAsia"/>
          <w:b/>
          <w:kern w:val="0"/>
          <w:sz w:val="24"/>
          <w:lang w:val="zh-CN"/>
        </w:rPr>
        <w:t>。供应商</w:t>
      </w:r>
      <w:r>
        <w:rPr>
          <w:rFonts w:hint="eastAsia" w:cs="仿宋" w:asciiTheme="minorEastAsia" w:hAnsiTheme="minorEastAsia"/>
          <w:b/>
          <w:sz w:val="24"/>
        </w:rPr>
        <w:t>拟享受以上价格扣除政策的，填写有关内容。</w:t>
      </w:r>
      <w:r>
        <w:rPr>
          <w:rFonts w:hint="eastAsia" w:cs="仿宋" w:asciiTheme="minorEastAsia" w:hAnsiTheme="minorEastAsia"/>
          <w:b/>
          <w:kern w:val="0"/>
          <w:sz w:val="24"/>
          <w:lang w:val="zh-CN"/>
        </w:rPr>
        <w:t>）</w:t>
      </w:r>
    </w:p>
    <w:p>
      <w:pPr>
        <w:spacing w:line="360" w:lineRule="auto"/>
        <w:ind w:firstLine="480" w:firstLineChars="200"/>
        <w:rPr>
          <w:rFonts w:cs="仿宋" w:asciiTheme="minorEastAsia" w:hAnsiTheme="minorEastAsia"/>
          <w:b/>
          <w:bCs/>
          <w:kern w:val="0"/>
          <w:sz w:val="24"/>
          <w:lang w:val="zh-CN"/>
        </w:rPr>
      </w:pPr>
      <w:r>
        <w:rPr>
          <w:rFonts w:hint="eastAsia" w:cs="仿宋" w:asciiTheme="minorEastAsia" w:hAnsiTheme="minorEastAsia"/>
          <w:sz w:val="24"/>
        </w:rPr>
        <w:t>2、中小企业合同金额达到</w:t>
      </w:r>
      <w:r>
        <w:rPr>
          <w:rFonts w:hint="eastAsia" w:ascii="宋体" w:hAnsi="宋体" w:cs="宋体"/>
          <w:kern w:val="0"/>
          <w:sz w:val="24"/>
          <w:u w:val="single"/>
          <w:lang w:val="zh-CN"/>
        </w:rPr>
        <w:t xml:space="preserve">        </w:t>
      </w:r>
      <w:r>
        <w:rPr>
          <w:rFonts w:hint="eastAsia" w:cs="仿宋" w:asciiTheme="minorEastAsia" w:hAnsiTheme="minorEastAsia"/>
          <w:sz w:val="24"/>
        </w:rPr>
        <w:t>%，其中小微企业合同金额达到</w:t>
      </w:r>
      <w:r>
        <w:rPr>
          <w:rFonts w:hint="eastAsia" w:ascii="宋体" w:hAnsi="宋体" w:cs="宋体"/>
          <w:kern w:val="0"/>
          <w:sz w:val="24"/>
          <w:u w:val="single"/>
          <w:lang w:val="zh-CN"/>
        </w:rPr>
        <w:t xml:space="preserve">        </w:t>
      </w:r>
      <w:r>
        <w:rPr>
          <w:rFonts w:hint="eastAsia" w:cs="仿宋" w:asciiTheme="minorEastAsia" w:hAnsiTheme="minorEastAsia"/>
          <w:sz w:val="24"/>
        </w:rPr>
        <w:t>%</w:t>
      </w:r>
      <w:r>
        <w:rPr>
          <w:rFonts w:hint="eastAsia" w:cs="仿宋" w:asciiTheme="minorEastAsia" w:hAnsiTheme="minorEastAsia"/>
          <w:kern w:val="0"/>
          <w:sz w:val="24"/>
          <w:lang w:val="zh-CN"/>
        </w:rPr>
        <w:t>。</w:t>
      </w:r>
      <w:r>
        <w:rPr>
          <w:rFonts w:hint="eastAsia" w:cs="仿宋" w:asciiTheme="minorEastAsia" w:hAnsiTheme="minorEastAsia"/>
          <w:b/>
          <w:bCs/>
          <w:kern w:val="0"/>
          <w:sz w:val="24"/>
          <w:lang w:val="zh-CN"/>
        </w:rPr>
        <w:t>（</w:t>
      </w:r>
      <w:r>
        <w:rPr>
          <w:rFonts w:hint="eastAsia" w:cs="仿宋" w:asciiTheme="minorEastAsia" w:hAnsiTheme="minorEastAsia"/>
          <w:b/>
          <w:bCs/>
          <w:sz w:val="24"/>
        </w:rPr>
        <w:t>要求合同分包形式参加的项目或采购包，供应商按采购文件第一部分采购公告申请人的资格要求中规定的</w:t>
      </w:r>
      <w:r>
        <w:rPr>
          <w:rFonts w:hint="eastAsia" w:cs="仿宋" w:asciiTheme="minorEastAsia" w:hAnsiTheme="minorEastAsia"/>
          <w:b/>
          <w:kern w:val="0"/>
          <w:sz w:val="24"/>
          <w:lang w:val="zh-CN"/>
        </w:rPr>
        <w:t>分包意向协议</w:t>
      </w:r>
      <w:r>
        <w:rPr>
          <w:rFonts w:hint="eastAsia" w:cs="仿宋" w:asciiTheme="minorEastAsia" w:hAnsiTheme="minorEastAsia"/>
          <w:b/>
          <w:bCs/>
          <w:sz w:val="24"/>
        </w:rPr>
        <w:t>中中小企业、小微企业合同金额应当达到的比例要求填写。</w:t>
      </w:r>
      <w:r>
        <w:rPr>
          <w:rFonts w:hint="eastAsia" w:cs="仿宋" w:asciiTheme="minorEastAsia" w:hAnsiTheme="minorEastAsia"/>
          <w:b/>
          <w:bCs/>
          <w:kern w:val="0"/>
          <w:sz w:val="24"/>
          <w:lang w:val="zh-CN"/>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五、价款或者报酬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六、违约责任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七、争议解决的办法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供应商名称(电子签名)：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(电子签名/公章)：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spacing w:val="6"/>
          <w:sz w:val="32"/>
          <w:szCs w:val="32"/>
        </w:rPr>
      </w:pPr>
      <w:r>
        <w:rPr>
          <w:rFonts w:hint="eastAsia" w:cs="仿宋" w:asciiTheme="minorEastAsia" w:hAnsiTheme="minorEastAsia"/>
          <w:kern w:val="0"/>
          <w:sz w:val="24"/>
          <w:lang w:val="zh-CN"/>
        </w:rPr>
        <w:t xml:space="preserve">                                        日期：  年  月   日</w:t>
      </w:r>
    </w:p>
    <w:p>
      <w:pPr>
        <w:autoSpaceDE w:val="0"/>
        <w:autoSpaceDN w:val="0"/>
        <w:jc w:val="center"/>
        <w:rPr>
          <w:rFonts w:cs="仿宋" w:asciiTheme="minorEastAsia" w:hAnsiTheme="minorEastAsia"/>
          <w:b/>
          <w:spacing w:val="6"/>
          <w:sz w:val="32"/>
          <w:szCs w:val="32"/>
        </w:rPr>
        <w:sectPr>
          <w:pgSz w:w="11906" w:h="16838"/>
          <w:pgMar w:top="1440" w:right="1800" w:bottom="1440" w:left="1800" w:header="930" w:footer="992" w:gutter="0"/>
          <w:cols w:space="425" w:num="1"/>
          <w:docGrid w:type="lines" w:linePitch="312" w:charSpace="0"/>
        </w:sectPr>
      </w:pPr>
    </w:p>
    <w:p>
      <w:pPr>
        <w:autoSpaceDE w:val="0"/>
        <w:autoSpaceDN w:val="0"/>
        <w:jc w:val="center"/>
        <w:rPr>
          <w:rFonts w:cs="仿宋" w:asciiTheme="minorEastAsia" w:hAnsiTheme="minorEastAsia"/>
          <w:b/>
          <w:bCs/>
          <w:sz w:val="32"/>
          <w:szCs w:val="32"/>
        </w:rPr>
      </w:pPr>
      <w:r>
        <w:rPr>
          <w:rFonts w:hint="eastAsia" w:cs="仿宋" w:asciiTheme="minorEastAsia" w:hAnsiTheme="minorEastAsia"/>
          <w:b/>
          <w:spacing w:val="6"/>
          <w:sz w:val="32"/>
          <w:szCs w:val="32"/>
        </w:rPr>
        <w:t>附件7：</w:t>
      </w:r>
      <w:r>
        <w:rPr>
          <w:rFonts w:hint="eastAsia" w:cs="仿宋" w:asciiTheme="minorEastAsia" w:hAnsiTheme="minorEastAsia"/>
          <w:b/>
          <w:sz w:val="32"/>
          <w:szCs w:val="32"/>
        </w:rPr>
        <w:t>中小企业声明函</w:t>
      </w:r>
    </w:p>
    <w:p>
      <w:pPr>
        <w:spacing w:line="360" w:lineRule="auto"/>
        <w:jc w:val="center"/>
        <w:rPr>
          <w:rFonts w:ascii="宋体" w:hAnsi="宋体" w:cs="宋体"/>
          <w:b/>
          <w:sz w:val="32"/>
          <w:szCs w:val="32"/>
        </w:rPr>
      </w:pPr>
      <w:r>
        <w:rPr>
          <w:rFonts w:hint="eastAsia" w:ascii="宋体" w:hAnsi="宋体" w:cs="宋体"/>
          <w:b/>
          <w:sz w:val="32"/>
          <w:szCs w:val="32"/>
        </w:rPr>
        <w:t>中小企业声明函（货物）</w:t>
      </w:r>
    </w:p>
    <w:p>
      <w:pPr>
        <w:spacing w:line="360" w:lineRule="auto"/>
        <w:ind w:firstLine="480" w:firstLineChars="200"/>
        <w:rPr>
          <w:rFonts w:ascii="宋体" w:hAnsi="宋体" w:cs="宋体"/>
          <w:sz w:val="24"/>
        </w:rPr>
      </w:pPr>
      <w:r>
        <w:rPr>
          <w:rFonts w:hint="eastAsia" w:ascii="宋体" w:hAnsi="宋体" w:cs="宋体"/>
          <w:sz w:val="24"/>
        </w:rPr>
        <w:t xml:space="preserve">本公司（联合体）郑重声明，根据《政府采购促进中小企业发展管理办法》（财库﹝2020﹞46 号）的规定，本公司（联合体）参加 </w:t>
      </w:r>
      <w:r>
        <w:rPr>
          <w:rFonts w:hint="eastAsia" w:ascii="宋体" w:hAnsi="宋体" w:cs="宋体"/>
          <w:sz w:val="24"/>
          <w:u w:val="single"/>
        </w:rPr>
        <w:t>（采购人）</w:t>
      </w:r>
      <w:r>
        <w:rPr>
          <w:rFonts w:hint="eastAsia" w:ascii="宋体" w:hAnsi="宋体" w:cs="宋体"/>
          <w:sz w:val="24"/>
        </w:rPr>
        <w:t xml:space="preserve">的 </w:t>
      </w:r>
      <w:r>
        <w:rPr>
          <w:rFonts w:hint="eastAsia" w:cs="仿宋" w:asciiTheme="minorEastAsia" w:hAnsiTheme="minorEastAsia"/>
          <w:sz w:val="24"/>
          <w:u w:val="single"/>
        </w:rPr>
        <w:t>（项目名称）</w:t>
      </w:r>
      <w:r>
        <w:rPr>
          <w:rFonts w:hint="eastAsia" w:ascii="宋体" w:hAnsi="宋体" w:cs="宋体"/>
          <w:sz w:val="24"/>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cs="宋体"/>
          <w:sz w:val="24"/>
          <w:u w:val="single"/>
        </w:rPr>
        <w:t>（标的）</w:t>
      </w:r>
      <w:r>
        <w:rPr>
          <w:rFonts w:hint="eastAsia" w:ascii="宋体" w:hAnsi="宋体" w:cs="宋体"/>
          <w:sz w:val="24"/>
        </w:rPr>
        <w:t xml:space="preserve"> ，属于 </w:t>
      </w:r>
      <w:r>
        <w:rPr>
          <w:rFonts w:hint="eastAsia" w:ascii="宋体" w:hAnsi="宋体" w:cs="宋体"/>
          <w:sz w:val="24"/>
          <w:u w:val="single"/>
        </w:rPr>
        <w:t>（   ）</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u w:val="single"/>
        </w:rPr>
        <w:t xml:space="preserve">   </w:t>
      </w:r>
      <w:r>
        <w:rPr>
          <w:rFonts w:hint="eastAsia" w:ascii="宋体" w:hAnsi="宋体" w:cs="宋体"/>
          <w:sz w:val="24"/>
        </w:rPr>
        <w:t>人，营业收入为</w:t>
      </w:r>
      <w:r>
        <w:rPr>
          <w:rFonts w:hint="eastAsia" w:ascii="宋体" w:hAnsi="宋体" w:cs="宋体"/>
          <w:u w:val="single"/>
        </w:rPr>
        <w:t xml:space="preserve">   </w:t>
      </w:r>
      <w:r>
        <w:rPr>
          <w:rFonts w:hint="eastAsia" w:ascii="宋体" w:hAnsi="宋体" w:cs="宋体"/>
          <w:sz w:val="24"/>
        </w:rPr>
        <w:t>万元，资产总额为</w:t>
      </w:r>
      <w:r>
        <w:rPr>
          <w:rFonts w:hint="eastAsia" w:ascii="宋体" w:hAnsi="宋体" w:cs="宋体"/>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（标的）</w:t>
      </w:r>
      <w:r>
        <w:rPr>
          <w:rFonts w:hint="eastAsia" w:ascii="宋体" w:hAnsi="宋体" w:cs="宋体"/>
          <w:sz w:val="24"/>
        </w:rPr>
        <w:t xml:space="preserve"> ，属于 </w:t>
      </w:r>
      <w:r>
        <w:rPr>
          <w:rFonts w:hint="eastAsia" w:ascii="宋体" w:hAnsi="宋体" w:cs="宋体"/>
          <w:sz w:val="24"/>
          <w:u w:val="single"/>
        </w:rPr>
        <w:t>（   ）</w:t>
      </w:r>
      <w:r>
        <w:rPr>
          <w:rFonts w:hint="eastAsia" w:ascii="宋体" w:hAnsi="宋体" w:cs="宋体"/>
          <w:sz w:val="24"/>
        </w:rPr>
        <w:t>行业 ；制造商为</w:t>
      </w:r>
      <w:r>
        <w:rPr>
          <w:rFonts w:hint="eastAsia" w:ascii="宋体" w:hAnsi="宋体" w:cs="宋体"/>
          <w:sz w:val="24"/>
          <w:u w:val="single"/>
        </w:rPr>
        <w:t xml:space="preserve"> （企业名称）</w:t>
      </w:r>
      <w:r>
        <w:rPr>
          <w:rFonts w:hint="eastAsia" w:ascii="宋体" w:hAnsi="宋体" w:cs="宋体"/>
          <w:sz w:val="24"/>
        </w:rPr>
        <w:t xml:space="preserve"> ，从业人员</w:t>
      </w:r>
      <w:r>
        <w:rPr>
          <w:rFonts w:hint="eastAsia" w:ascii="宋体" w:hAnsi="宋体" w:cs="宋体"/>
          <w:u w:val="single"/>
        </w:rPr>
        <w:t xml:space="preserve">   </w:t>
      </w:r>
      <w:r>
        <w:rPr>
          <w:rFonts w:hint="eastAsia" w:ascii="宋体" w:hAnsi="宋体" w:cs="宋体"/>
          <w:sz w:val="24"/>
        </w:rPr>
        <w:t>人，营业收入为</w:t>
      </w:r>
      <w:r>
        <w:rPr>
          <w:rFonts w:hint="eastAsia" w:ascii="宋体" w:hAnsi="宋体" w:cs="宋体"/>
          <w:u w:val="single"/>
        </w:rPr>
        <w:t xml:space="preserve">   </w:t>
      </w:r>
      <w:r>
        <w:rPr>
          <w:rFonts w:hint="eastAsia" w:ascii="宋体" w:hAnsi="宋体" w:cs="宋体"/>
          <w:sz w:val="24"/>
        </w:rPr>
        <w:t>万元，资产总额为</w:t>
      </w:r>
      <w:r>
        <w:rPr>
          <w:rFonts w:hint="eastAsia" w:ascii="宋体" w:hAnsi="宋体" w:cs="宋体"/>
          <w:u w:val="single"/>
        </w:rPr>
        <w:t xml:space="preserve">   </w:t>
      </w:r>
      <w:r>
        <w:rPr>
          <w:rFonts w:hint="eastAsia" w:ascii="宋体" w:hAnsi="宋体" w:cs="宋体"/>
          <w:sz w:val="24"/>
        </w:rPr>
        <w:t>万元，属于</w:t>
      </w:r>
      <w:r>
        <w:rPr>
          <w:rFonts w:hint="eastAsia" w:ascii="宋体" w:hAnsi="宋体" w:cs="宋体"/>
          <w:sz w:val="24"/>
          <w:u w:val="single"/>
        </w:rPr>
        <w:t xml:space="preserve"> （中型企业、小型企业、微型企业）</w:t>
      </w:r>
      <w:r>
        <w:rPr>
          <w:rFonts w:hint="eastAsia" w:ascii="宋体" w:hAnsi="宋体" w:cs="宋体"/>
          <w:sz w:val="24"/>
        </w:rPr>
        <w:t xml:space="preserve"> ；</w:t>
      </w:r>
    </w:p>
    <w:p>
      <w:pPr>
        <w:spacing w:line="360" w:lineRule="auto"/>
        <w:ind w:firstLine="480" w:firstLineChars="200"/>
        <w:rPr>
          <w:rFonts w:ascii="宋体" w:hAnsi="宋体" w:cs="宋体"/>
          <w:sz w:val="24"/>
        </w:rPr>
      </w:pP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rPr>
          <w:rFonts w:ascii="宋体" w:hAnsi="宋体" w:cs="宋体"/>
          <w:sz w:val="24"/>
        </w:rPr>
      </w:pPr>
      <w:r>
        <w:rPr>
          <w:rFonts w:hint="eastAsia" w:ascii="宋体" w:hAnsi="宋体" w:cs="宋体"/>
          <w:sz w:val="24"/>
        </w:rPr>
        <w:t>本企业对上述声明内容的真实性负责。如有虚假，将依法承担相应责任。</w:t>
      </w:r>
    </w:p>
    <w:p>
      <w:pPr>
        <w:snapToGrid w:val="0"/>
        <w:spacing w:line="360" w:lineRule="auto"/>
        <w:ind w:firstLine="5160" w:firstLineChars="2150"/>
        <w:rPr>
          <w:rFonts w:ascii="宋体" w:hAnsi="宋体" w:cs="宋体"/>
          <w:kern w:val="0"/>
          <w:sz w:val="24"/>
        </w:rPr>
      </w:pPr>
      <w:r>
        <w:rPr>
          <w:rFonts w:hint="eastAsia" w:ascii="宋体" w:hAnsi="宋体" w:cs="宋体"/>
          <w:kern w:val="0"/>
          <w:sz w:val="24"/>
          <w:lang w:val="zh-CN"/>
        </w:rPr>
        <w:t>供应商名称(电子签名)：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Pr>
        <w:spacing w:line="360" w:lineRule="auto"/>
        <w:jc w:val="left"/>
        <w:rPr>
          <w:rFonts w:ascii="宋体" w:hAnsi="宋体" w:cs="宋体"/>
          <w:sz w:val="18"/>
          <w:szCs w:val="18"/>
        </w:rPr>
      </w:pPr>
      <w:r>
        <w:rPr>
          <w:rFonts w:hint="eastAsia" w:ascii="宋体" w:hAnsi="宋体" w:cs="宋体"/>
          <w:sz w:val="18"/>
          <w:szCs w:val="18"/>
        </w:rPr>
        <w:t>从业人员、营业收入、资产总额填报上一年度数据，无上一年度数据的新成立企业可不填报。</w:t>
      </w:r>
    </w:p>
    <w:p>
      <w:pPr>
        <w:spacing w:line="360" w:lineRule="auto"/>
        <w:ind w:right="420" w:firstLine="480" w:firstLineChars="200"/>
        <w:rPr>
          <w:rFonts w:ascii="宋体" w:hAnsi="宋体" w:cs="宋体"/>
          <w:sz w:val="24"/>
        </w:rPr>
      </w:pPr>
      <w:r>
        <w:rPr>
          <w:rFonts w:hint="eastAsia" w:ascii="宋体" w:hAnsi="宋体" w:cs="宋体"/>
          <w:sz w:val="24"/>
        </w:rPr>
        <w:t>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采购文件第二部分供应商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供应商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供应商提供由省级以上监狱管理局、戒毒管理局（含新疆生产建设兵团）出具的属于监狱企业证明文件的，视同为小型和微型企业。</w:t>
      </w:r>
    </w:p>
    <w:p>
      <w:pPr>
        <w:spacing w:line="360" w:lineRule="auto"/>
        <w:jc w:val="center"/>
        <w:rPr>
          <w:rFonts w:cs="仿宋" w:asciiTheme="minorEastAsia" w:hAnsiTheme="minorEastAsia"/>
          <w:b/>
        </w:rPr>
      </w:pPr>
    </w:p>
    <w:sectPr>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Cambria">
    <w:altName w:val="Noto Sans Syriac Eastern"/>
    <w:panose1 w:val="02040503050406030204"/>
    <w:charset w:val="00"/>
    <w:family w:val="roman"/>
    <w:pitch w:val="default"/>
    <w:sig w:usb0="00000000" w:usb1="00000000" w:usb2="02000000" w:usb3="00000000" w:csb0="2000019F" w:csb1="00000000"/>
  </w:font>
  <w:font w:name="楷体_GB2312">
    <w:panose1 w:val="02010609030101010101"/>
    <w:charset w:val="86"/>
    <w:family w:val="modern"/>
    <w:pitch w:val="default"/>
    <w:sig w:usb0="00000001" w:usb1="080E0000" w:usb2="00000000" w:usb3="00000000" w:csb0="00040000" w:csb1="00000000"/>
  </w:font>
  <w:font w:name="Segoe UI">
    <w:altName w:val="微软雅黑 Light"/>
    <w:panose1 w:val="020B0502040204020203"/>
    <w:charset w:val="00"/>
    <w:family w:val="swiss"/>
    <w:pitch w:val="default"/>
    <w:sig w:usb0="00000000" w:usb1="00000000"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altName w:val="DejaVu Sans"/>
    <w:panose1 w:val="020B0604030504040204"/>
    <w:charset w:val="00"/>
    <w:family w:val="swiss"/>
    <w:pitch w:val="default"/>
    <w:sig w:usb0="00000000" w:usb1="00000000" w:usb2="00000029" w:usb3="00000000" w:csb0="200101FF" w:csb1="20280000"/>
  </w:font>
  <w:font w:name="Segoe UI Symbol">
    <w:altName w:val="Noto Sans"/>
    <w:panose1 w:val="020B0502040204020203"/>
    <w:charset w:val="00"/>
    <w:family w:val="swiss"/>
    <w:pitch w:val="default"/>
    <w:sig w:usb0="00000000" w:usb1="00000000" w:usb2="00040000" w:usb3="04000000" w:csb0="00000001" w:csb1="40000000"/>
  </w:font>
  <w:font w:name="MS Mincho">
    <w:altName w:val="宋体"/>
    <w:panose1 w:val="02020609040205080304"/>
    <w:charset w:val="80"/>
    <w:family w:val="roman"/>
    <w:pitch w:val="default"/>
    <w:sig w:usb0="00000000" w:usb1="00000000" w:usb2="00000010" w:usb3="00000000" w:csb0="00020000" w:csb1="00000000"/>
  </w:font>
  <w:font w:name="DejaVu Sans">
    <w:panose1 w:val="020B0603030804020204"/>
    <w:charset w:val="00"/>
    <w:family w:val="auto"/>
    <w:pitch w:val="default"/>
    <w:sig w:usb0="E7006EFF" w:usb1="D200FDFF" w:usb2="0A246029" w:usb3="0400200C" w:csb0="600001FF" w:csb1="DFFF0000"/>
  </w:font>
  <w:font w:name="NanumGothic">
    <w:panose1 w:val="020D0604000000000000"/>
    <w:charset w:val="81"/>
    <w:family w:val="auto"/>
    <w:pitch w:val="default"/>
    <w:sig w:usb0="900002A7" w:usb1="29D7FCFB" w:usb2="00000010" w:usb3="00000000" w:csb0="00080001" w:csb1="00000000"/>
  </w:font>
  <w:font w:name="Noto Sans">
    <w:panose1 w:val="020B0502040504020204"/>
    <w:charset w:val="00"/>
    <w:family w:val="auto"/>
    <w:pitch w:val="default"/>
    <w:sig w:usb0="E00002FF" w:usb1="4000201F" w:usb2="08000029" w:usb3="00100000" w:csb0="0000019F"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文本框 8" o:spid="_x0000_s2061"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weight="0.5pt"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68</w:t>
                </w:r>
                <w:r>
                  <w:fldChar w:fldCharType="end"/>
                </w:r>
                <w:r>
                  <w:t xml:space="preserve"> 页</w:t>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_GB2312" w:eastAsia="仿宋_GB2312"/>
      </w:rPr>
    </w:pPr>
    <w:r>
      <w:pict>
        <v:shape id="文本框 11" o:spid="_x0000_s2054"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weight="0.5pt"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50</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p>
    <w:pPr>
      <w:rPr>
        <w:rFonts w:ascii="仿宋_GB2312" w:eastAsia="仿宋_GB231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_GB2312" w:eastAsia="仿宋_GB2312"/>
      </w:rPr>
    </w:pPr>
    <w:r>
      <w:pict>
        <v:shape id="文本框 12" o:spid="_x0000_s2053"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weight="0.5pt"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74</w:t>
                </w:r>
                <w:r>
                  <w:fldChar w:fldCharType="end"/>
                </w:r>
                <w:r>
                  <w:t xml:space="preserve"> 页</w:t>
                </w:r>
              </w:p>
            </w:txbxContent>
          </v:textbox>
        </v:shape>
      </w:pict>
    </w:r>
  </w:p>
  <w:p>
    <w:pPr>
      <w:rPr>
        <w:rFonts w:ascii="仿宋_GB2312" w:eastAsia="仿宋_GB2312"/>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_GB2312" w:eastAsia="仿宋_GB2312"/>
      </w:rPr>
    </w:pPr>
    <w:r>
      <w:pict>
        <v:shape id="文本框 13" o:spid="_x0000_s2052"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weight="0.5pt"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51</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p>
    <w:pPr>
      <w:rPr>
        <w:rFonts w:ascii="仿宋_GB2312" w:eastAsia="仿宋_GB2312"/>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_GB2312" w:eastAsia="仿宋_GB2312"/>
      </w:rPr>
    </w:pPr>
    <w:r>
      <w:pict>
        <v:shape id="文本框 14" o:spid="_x0000_s2051"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weight="0.5pt"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57</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p>
    <w:pPr>
      <w:rPr>
        <w:rFonts w:ascii="仿宋_GB2312" w:eastAsia="仿宋_GB23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_GB2312" w:eastAsia="仿宋_GB2312"/>
      </w:rPr>
    </w:pPr>
    <w:r>
      <w:pict>
        <v:shape id="文本框 15" o:spid="_x0000_s205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weight="0.5pt"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56</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p>
    <w:pPr>
      <w:rPr>
        <w:rFonts w:ascii="仿宋_GB2312" w:eastAsia="仿宋_GB2312"/>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_GB2312" w:eastAsia="仿宋_GB2312" w:cs="Times New Roman"/>
      </w:rPr>
    </w:pPr>
    <w:r>
      <w:pict>
        <v:shape id="文本框 1042" o:spid="_x0000_s2049"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67</w:t>
                </w:r>
                <w:r>
                  <w:fldChar w:fldCharType="end"/>
                </w:r>
                <w:r>
                  <w:t xml:space="preserve"> 页 共 </w:t>
                </w:r>
                <w:r>
                  <w:rPr>
                    <w:rFonts w:hint="eastAsia"/>
                  </w:rPr>
                  <w:t>70</w:t>
                </w:r>
                <w:r>
                  <w:t xml:space="preserve"> 页</w:t>
                </w:r>
              </w:p>
            </w:txbxContent>
          </v:textbox>
        </v:shape>
      </w:pic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文本框 9" o:spid="_x0000_s2060"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weight="0.5pt"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文本框 1043" o:spid="_x0000_s205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2</w:t>
                </w:r>
                <w:r>
                  <w:fldChar w:fldCharType="end"/>
                </w:r>
                <w: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pict>
        <v:shape id="文本框 1035" o:spid="_x0000_s2058"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4</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pict>
        <v:shape id="文本框 1036" o:spid="_x0000_s2057"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22</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p>
    <w:pPr>
      <w:pStyle w:val="19"/>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spacing w:before="120"/>
      <w:jc w:val="center"/>
    </w:pPr>
    <w:r>
      <w:pict>
        <v:shape id="文本框 1037" o:spid="_x0000_s2056"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29</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rPr>
        <w:rFonts w:ascii="仿宋_GB2312" w:eastAsia="仿宋_GB2312"/>
      </w:rPr>
    </w:pPr>
    <w:r>
      <w:pict>
        <v:shape id="文本框 10" o:spid="_x0000_s2055"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weight="0.5pt" joinstyle="miter"/>
          <v:imagedata o:title=""/>
          <o:lock v:ext="edit"/>
          <v:textbox inset="0mm,0mm,0mm,0mm" style="mso-fit-shape-to-text:t;">
            <w:txbxContent>
              <w:p>
                <w:pPr>
                  <w:pStyle w:val="19"/>
                </w:pPr>
                <w:r>
                  <w:t xml:space="preserve">第 </w:t>
                </w:r>
                <w:r>
                  <w:fldChar w:fldCharType="begin"/>
                </w:r>
                <w:r>
                  <w:instrText xml:space="preserve"> PAGE  \* MERGEFORMAT </w:instrText>
                </w:r>
                <w:r>
                  <w:fldChar w:fldCharType="separate"/>
                </w:r>
                <w:r>
                  <w:t>48</w:t>
                </w:r>
                <w:r>
                  <w:fldChar w:fldCharType="end"/>
                </w:r>
                <w:r>
                  <w:t xml:space="preserve"> 页 共 </w:t>
                </w:r>
                <w:r>
                  <w:fldChar w:fldCharType="begin"/>
                </w:r>
                <w:r>
                  <w:instrText xml:space="preserve"> NUMPAGES  \* MERGEFORMAT </w:instrText>
                </w:r>
                <w:r>
                  <w:fldChar w:fldCharType="separate"/>
                </w:r>
                <w:r>
                  <w:t>70</w:t>
                </w:r>
                <w:r>
                  <w:fldChar w:fldCharType="end"/>
                </w:r>
                <w:r>
                  <w:t xml:space="preserve"> 页</w:t>
                </w:r>
              </w:p>
            </w:txbxContent>
          </v:textbox>
        </v:shape>
      </w:pic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rFonts w:ascii="仿宋" w:hAnsi="仿宋" w:eastAsia="仿宋" w:cs="仿宋"/>
        <w:i/>
        <w:iCs/>
      </w:rPr>
    </w:pPr>
  </w:p>
  <w:p>
    <w:pPr>
      <w:pStyle w:val="20"/>
      <w:jc w:val="right"/>
      <w:rPr>
        <w:rFonts w:cs="仿宋" w:asciiTheme="minorEastAsia" w:hAnsiTheme="minorEastAsia"/>
      </w:rPr>
    </w:pPr>
    <w:r>
      <w:rPr>
        <w:rFonts w:hint="eastAsia" w:cs="仿宋" w:asciiTheme="minorEastAsia" w:hAnsiTheme="minorEastAsia"/>
      </w:rPr>
      <w:t>杭州市政府采购询价通知书</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仿宋_GB2312" w:eastAsia="仿宋_GB2312"/>
        <w:b/>
        <w:i/>
        <w:sz w:val="18"/>
        <w:u w:val="single"/>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u w:val="single"/>
      </w:rPr>
      <w:t xml:space="preserve">                                                                        杭州</w:t>
    </w:r>
    <w:r>
      <w:rPr>
        <w:rFonts w:hint="eastAsia"/>
        <w:u w:val="single"/>
        <w:lang w:val="zh-CN"/>
      </w:rPr>
      <w:t>市政府采购询价采购文件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rPr>
        <w:rFonts w:hint="eastAsia"/>
        <w:u w:val="single"/>
      </w:rPr>
      <w:t>杭州</w:t>
    </w:r>
    <w:r>
      <w:rPr>
        <w:rFonts w:hint="eastAsia"/>
        <w:u w:val="single"/>
        <w:lang w:val="zh-CN"/>
      </w:rPr>
      <w:t>市政府采购询价采购文件</w:t>
    </w:r>
  </w:p>
  <w:p>
    <w:pPr>
      <w:rPr>
        <w:rFonts w:ascii="仿宋_GB2312" w:eastAsia="仿宋_GB2312"/>
        <w:b/>
        <w:i/>
        <w:sz w:val="18"/>
        <w:u w:val="single"/>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u w:val="single"/>
      </w:rPr>
      <w:t xml:space="preserve">                                                                          杭州</w:t>
    </w:r>
    <w:r>
      <w:rPr>
        <w:rFonts w:hint="eastAsia"/>
        <w:u w:val="single"/>
        <w:lang w:val="zh-CN"/>
      </w:rPr>
      <w:t>市政府采购询价采购文件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u w:val="single"/>
      </w:rPr>
      <w:t xml:space="preserve">                                                                                                                                    杭州</w:t>
    </w:r>
    <w:r>
      <w:rPr>
        <w:rFonts w:hint="eastAsia"/>
        <w:u w:val="single"/>
        <w:lang w:val="zh-CN"/>
      </w:rPr>
      <w:t>市政府采购询价采购文件</w:t>
    </w:r>
  </w:p>
  <w:p>
    <w:pPr>
      <w:rPr>
        <w:rFonts w:ascii="仿宋_GB2312" w:eastAsia="仿宋_GB2312"/>
        <w:b/>
        <w:i/>
        <w:sz w:val="18"/>
        <w:u w:val="single"/>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u w:val="single"/>
      </w:rPr>
      <w:t xml:space="preserve">                                                                                                                                     杭州</w:t>
    </w:r>
    <w:r>
      <w:rPr>
        <w:rFonts w:hint="eastAsia"/>
        <w:u w:val="single"/>
        <w:lang w:val="zh-CN"/>
      </w:rPr>
      <w:t>市政府采购询价采购文件</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top w:val="none" w:color="auto" w:sz="0" w:space="0"/>
        <w:left w:val="none" w:color="auto" w:sz="0" w:space="0"/>
        <w:right w:val="none" w:color="auto" w:sz="0" w:space="0"/>
      </w:pBdr>
      <w:rPr>
        <w:rFonts w:ascii="仿宋_GB2312" w:eastAsia="仿宋_GB2312" w:cs="Times New Roman"/>
        <w:b/>
        <w:bCs/>
        <w:i/>
        <w:iCs/>
        <w:u w:val="single"/>
      </w:rPr>
    </w:pPr>
    <w:r>
      <w:rPr>
        <w:rFonts w:hint="eastAsia"/>
        <w:u w:val="single"/>
      </w:rPr>
      <w:t xml:space="preserve">                                                                  杭州</w:t>
    </w:r>
    <w:r>
      <w:rPr>
        <w:rFonts w:hint="eastAsia"/>
        <w:u w:val="single"/>
        <w:lang w:val="zh-CN"/>
      </w:rPr>
      <w:t>市政府采购询价采购文件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5565"/>
        <w:tab w:val="right" w:pos="8426"/>
      </w:tabs>
      <w:jc w:val="left"/>
    </w:pPr>
    <w:r>
      <w:rPr>
        <w:rFonts w:hint="eastAsia"/>
        <w:u w:val="single"/>
      </w:rPr>
      <w:tab/>
    </w:r>
    <w:r>
      <w:rPr>
        <w:rFonts w:hint="eastAsia"/>
        <w:u w:val="single"/>
      </w:rPr>
      <w:tab/>
    </w:r>
    <w:r>
      <w:rPr>
        <w:rFonts w:hint="eastAsia"/>
        <w:u w:val="single"/>
      </w:rPr>
      <w:tab/>
    </w:r>
    <w:r>
      <w:rPr>
        <w:rFonts w:hint="eastAsia"/>
        <w:u w:val="single"/>
      </w:rPr>
      <w:t>杭州</w:t>
    </w:r>
    <w:r>
      <w:rPr>
        <w:rFonts w:hint="eastAsia"/>
        <w:u w:val="single"/>
        <w:lang w:val="zh-CN"/>
      </w:rPr>
      <w:t>市政府采购询价采购文件</w:t>
    </w:r>
  </w:p>
  <w:p>
    <w:pPr>
      <w:pStyle w:val="23"/>
      <w:tabs>
        <w:tab w:val="center" w:pos="4535"/>
        <w:tab w:val="right" w:pos="9070"/>
      </w:tabs>
      <w:ind w:firstLine="180" w:firstLineChars="100"/>
      <w:jc w:val="both"/>
      <w:rPr>
        <w:rFonts w:ascii="仿宋_GB2312" w:eastAsia="仿宋_GB2312"/>
        <w:b w:val="0"/>
        <w:i/>
        <w:sz w:val="18"/>
        <w:u w:val="single"/>
      </w:rPr>
    </w:pPr>
  </w:p>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left" w:pos="705"/>
        <w:tab w:val="left" w:pos="5565"/>
        <w:tab w:val="right" w:pos="8426"/>
      </w:tabs>
      <w:jc w:val="left"/>
      <w:rPr>
        <w:u w:val="single"/>
      </w:rPr>
    </w:pPr>
    <w:r>
      <w:rPr>
        <w:rFonts w:hint="eastAsia"/>
        <w:u w:val="single"/>
      </w:rPr>
      <w:tab/>
    </w:r>
    <w:r>
      <w:rPr>
        <w:rFonts w:hint="eastAsia"/>
        <w:u w:val="single"/>
      </w:rPr>
      <w:tab/>
    </w:r>
    <w:r>
      <w:rPr>
        <w:rFonts w:hint="eastAsia"/>
        <w:u w:val="single"/>
      </w:rPr>
      <w:tab/>
    </w:r>
    <w:r>
      <w:rPr>
        <w:rFonts w:hint="eastAsia"/>
        <w:u w:val="single"/>
      </w:rPr>
      <w:t>杭州</w:t>
    </w:r>
    <w:r>
      <w:rPr>
        <w:rFonts w:hint="eastAsia"/>
        <w:u w:val="single"/>
        <w:lang w:val="zh-CN"/>
      </w:rPr>
      <w:t>市政府采购询价采购文件</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u w:val="single"/>
      </w:rPr>
      <w:t>杭州</w:t>
    </w:r>
    <w:r>
      <w:rPr>
        <w:rFonts w:hint="eastAsia"/>
        <w:u w:val="single"/>
        <w:lang w:val="zh-CN"/>
      </w:rPr>
      <w:t>市政府采购询价采购文件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tabs>
        <w:tab w:val="right" w:pos="8279"/>
        <w:tab w:val="clear" w:pos="8306"/>
      </w:tabs>
    </w:pPr>
    <w:r>
      <w:rPr>
        <w:u w:val="single"/>
      </w:rPr>
      <w:tab/>
    </w:r>
    <w:r>
      <w:rPr>
        <w:rFonts w:hint="eastAsia"/>
        <w:u w:val="single"/>
      </w:rPr>
      <w:t xml:space="preserve">                                                              杭州</w:t>
    </w:r>
    <w:r>
      <w:rPr>
        <w:rFonts w:hint="eastAsia"/>
        <w:u w:val="single"/>
        <w:lang w:val="zh-CN"/>
      </w:rPr>
      <w:t>市政府采购询价采购文件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u w:val="single"/>
      </w:rPr>
      <w:t xml:space="preserve">                                                                 杭州</w:t>
    </w:r>
    <w:r>
      <w:rPr>
        <w:rFonts w:hint="eastAsia"/>
        <w:u w:val="single"/>
        <w:lang w:val="zh-CN"/>
      </w:rPr>
      <w:t>市政府采购询价采购文件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rFonts w:hint="eastAsia"/>
        <w:u w:val="single"/>
      </w:rPr>
      <w:t xml:space="preserve">                                                                         杭州</w:t>
    </w:r>
    <w:r>
      <w:rPr>
        <w:rFonts w:hint="eastAsia"/>
        <w:u w:val="single"/>
        <w:lang w:val="zh-CN"/>
      </w:rPr>
      <w:t>市政府采购询价采购文件</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left="6660" w:hanging="6660" w:hangingChars="3700"/>
    </w:pPr>
    <w:r>
      <w:rPr>
        <w:rFonts w:hint="eastAsia"/>
        <w:u w:val="single"/>
      </w:rPr>
      <w:t xml:space="preserve">                                                                        杭州</w:t>
    </w:r>
    <w:r>
      <w:rPr>
        <w:rFonts w:hint="eastAsia"/>
        <w:u w:val="single"/>
        <w:lang w:val="zh-CN"/>
      </w:rPr>
      <w:t>市政府采购询价采购文件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71990"/>
    <w:multiLevelType w:val="singleLevel"/>
    <w:tmpl w:val="9C671990"/>
    <w:lvl w:ilvl="0" w:tentative="0">
      <w:start w:val="1"/>
      <w:numFmt w:val="decimal"/>
      <w:pStyle w:val="7"/>
      <w:lvlText w:val="%1."/>
      <w:lvlJc w:val="left"/>
      <w:pPr>
        <w:tabs>
          <w:tab w:val="left" w:pos="360"/>
        </w:tabs>
        <w:ind w:left="360" w:hanging="360"/>
      </w:pPr>
    </w:lvl>
  </w:abstractNum>
  <w:abstractNum w:abstractNumId="1">
    <w:nsid w:val="11744E57"/>
    <w:multiLevelType w:val="multilevel"/>
    <w:tmpl w:val="11744E57"/>
    <w:lvl w:ilvl="0" w:tentative="0">
      <w:start w:val="1"/>
      <w:numFmt w:val="decimal"/>
      <w:pStyle w:val="3"/>
      <w:lvlText w:val="%1"/>
      <w:lvlJc w:val="left"/>
      <w:pPr>
        <w:tabs>
          <w:tab w:val="left" w:pos="432"/>
        </w:tabs>
        <w:ind w:left="432" w:hanging="432"/>
      </w:pPr>
    </w:lvl>
    <w:lvl w:ilvl="1" w:tentative="0">
      <w:start w:val="1"/>
      <w:numFmt w:val="decimal"/>
      <w:lvlText w:val="%1.%2"/>
      <w:lvlJc w:val="left"/>
      <w:pPr>
        <w:tabs>
          <w:tab w:val="left" w:pos="576"/>
        </w:tabs>
        <w:ind w:left="576" w:hanging="576"/>
      </w:pPr>
    </w:lvl>
    <w:lvl w:ilvl="2" w:tentative="0">
      <w:start w:val="1"/>
      <w:numFmt w:val="decimal"/>
      <w:lvlText w:val="%1.%2.%3"/>
      <w:lvlJc w:val="left"/>
      <w:pPr>
        <w:tabs>
          <w:tab w:val="left" w:pos="900"/>
        </w:tabs>
        <w:ind w:left="90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abstractNum w:abstractNumId="2">
    <w:nsid w:val="7CBE45BE"/>
    <w:multiLevelType w:val="singleLevel"/>
    <w:tmpl w:val="7CBE45BE"/>
    <w:lvl w:ilvl="0" w:tentative="0">
      <w:start w:val="25"/>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jg3NGNjYWQ4NTFmYTVkMmY0NTQ2ZDVjMmU0NGZhYTkifQ=="/>
  </w:docVars>
  <w:rsids>
    <w:rsidRoot w:val="00172A27"/>
    <w:rsid w:val="00002B4B"/>
    <w:rsid w:val="00002DB0"/>
    <w:rsid w:val="0000486C"/>
    <w:rsid w:val="00016245"/>
    <w:rsid w:val="00027F66"/>
    <w:rsid w:val="00042EAC"/>
    <w:rsid w:val="00052A8B"/>
    <w:rsid w:val="00054FDD"/>
    <w:rsid w:val="00056CF0"/>
    <w:rsid w:val="000627F0"/>
    <w:rsid w:val="00063C9A"/>
    <w:rsid w:val="00072A16"/>
    <w:rsid w:val="00080839"/>
    <w:rsid w:val="0008146C"/>
    <w:rsid w:val="00087960"/>
    <w:rsid w:val="00095857"/>
    <w:rsid w:val="000962C2"/>
    <w:rsid w:val="0009675F"/>
    <w:rsid w:val="000B26FD"/>
    <w:rsid w:val="000B36FC"/>
    <w:rsid w:val="000C5252"/>
    <w:rsid w:val="000C7F93"/>
    <w:rsid w:val="000D086D"/>
    <w:rsid w:val="000D2DA1"/>
    <w:rsid w:val="000E1AF2"/>
    <w:rsid w:val="000F6C93"/>
    <w:rsid w:val="00125372"/>
    <w:rsid w:val="001274FA"/>
    <w:rsid w:val="00135854"/>
    <w:rsid w:val="0014035C"/>
    <w:rsid w:val="00146062"/>
    <w:rsid w:val="001462CC"/>
    <w:rsid w:val="00147D84"/>
    <w:rsid w:val="00157991"/>
    <w:rsid w:val="00161916"/>
    <w:rsid w:val="0016337B"/>
    <w:rsid w:val="00172A27"/>
    <w:rsid w:val="00177AF2"/>
    <w:rsid w:val="0018274C"/>
    <w:rsid w:val="00193E3C"/>
    <w:rsid w:val="0019443E"/>
    <w:rsid w:val="001A2126"/>
    <w:rsid w:val="001A2476"/>
    <w:rsid w:val="001B4667"/>
    <w:rsid w:val="001C0027"/>
    <w:rsid w:val="001C05B9"/>
    <w:rsid w:val="001C6BE6"/>
    <w:rsid w:val="001D1F56"/>
    <w:rsid w:val="001D2660"/>
    <w:rsid w:val="001E3D20"/>
    <w:rsid w:val="001E7D4E"/>
    <w:rsid w:val="001F3617"/>
    <w:rsid w:val="001F58F6"/>
    <w:rsid w:val="00202292"/>
    <w:rsid w:val="002155EB"/>
    <w:rsid w:val="00222B57"/>
    <w:rsid w:val="0023291C"/>
    <w:rsid w:val="00247E08"/>
    <w:rsid w:val="002565C6"/>
    <w:rsid w:val="00260803"/>
    <w:rsid w:val="00266093"/>
    <w:rsid w:val="002710B6"/>
    <w:rsid w:val="00287BDC"/>
    <w:rsid w:val="00296E01"/>
    <w:rsid w:val="002A5275"/>
    <w:rsid w:val="002B180B"/>
    <w:rsid w:val="002B7FD4"/>
    <w:rsid w:val="002D3CCA"/>
    <w:rsid w:val="002D437E"/>
    <w:rsid w:val="002D70CE"/>
    <w:rsid w:val="002D760C"/>
    <w:rsid w:val="002E0B80"/>
    <w:rsid w:val="002E6402"/>
    <w:rsid w:val="002E6E50"/>
    <w:rsid w:val="00304B37"/>
    <w:rsid w:val="00322EA3"/>
    <w:rsid w:val="00341C0B"/>
    <w:rsid w:val="00345542"/>
    <w:rsid w:val="00353006"/>
    <w:rsid w:val="0036202A"/>
    <w:rsid w:val="00365E05"/>
    <w:rsid w:val="003665BB"/>
    <w:rsid w:val="00384D3A"/>
    <w:rsid w:val="00386EF0"/>
    <w:rsid w:val="003B45D2"/>
    <w:rsid w:val="003E2B9E"/>
    <w:rsid w:val="003F0A32"/>
    <w:rsid w:val="003F3F93"/>
    <w:rsid w:val="003F4F7E"/>
    <w:rsid w:val="00405DFC"/>
    <w:rsid w:val="004243C9"/>
    <w:rsid w:val="004244DC"/>
    <w:rsid w:val="00424885"/>
    <w:rsid w:val="004249B3"/>
    <w:rsid w:val="004602E6"/>
    <w:rsid w:val="00460859"/>
    <w:rsid w:val="00461D2D"/>
    <w:rsid w:val="0047001C"/>
    <w:rsid w:val="004752F7"/>
    <w:rsid w:val="00480837"/>
    <w:rsid w:val="0049636C"/>
    <w:rsid w:val="004A641E"/>
    <w:rsid w:val="004B2762"/>
    <w:rsid w:val="004B7972"/>
    <w:rsid w:val="004C1527"/>
    <w:rsid w:val="004C5F77"/>
    <w:rsid w:val="004C61F1"/>
    <w:rsid w:val="004C6D51"/>
    <w:rsid w:val="004D3B34"/>
    <w:rsid w:val="004E01D0"/>
    <w:rsid w:val="004E151E"/>
    <w:rsid w:val="004E1C05"/>
    <w:rsid w:val="004E3399"/>
    <w:rsid w:val="004E5B5F"/>
    <w:rsid w:val="004F15B8"/>
    <w:rsid w:val="004F24E6"/>
    <w:rsid w:val="005003BB"/>
    <w:rsid w:val="00501EE6"/>
    <w:rsid w:val="005048E7"/>
    <w:rsid w:val="005062A6"/>
    <w:rsid w:val="00506DBF"/>
    <w:rsid w:val="00520317"/>
    <w:rsid w:val="0052198B"/>
    <w:rsid w:val="005236F4"/>
    <w:rsid w:val="005251B5"/>
    <w:rsid w:val="00527787"/>
    <w:rsid w:val="00530C27"/>
    <w:rsid w:val="00536609"/>
    <w:rsid w:val="00540F2C"/>
    <w:rsid w:val="00546173"/>
    <w:rsid w:val="00551627"/>
    <w:rsid w:val="00552E1C"/>
    <w:rsid w:val="005604A6"/>
    <w:rsid w:val="005624F7"/>
    <w:rsid w:val="00571A59"/>
    <w:rsid w:val="005812B2"/>
    <w:rsid w:val="00584A65"/>
    <w:rsid w:val="00593052"/>
    <w:rsid w:val="005C21A5"/>
    <w:rsid w:val="005D5133"/>
    <w:rsid w:val="005E5B5E"/>
    <w:rsid w:val="005F2E50"/>
    <w:rsid w:val="00614100"/>
    <w:rsid w:val="0061423A"/>
    <w:rsid w:val="0061481B"/>
    <w:rsid w:val="00614BEC"/>
    <w:rsid w:val="00616313"/>
    <w:rsid w:val="006176FB"/>
    <w:rsid w:val="00632C0D"/>
    <w:rsid w:val="00632D63"/>
    <w:rsid w:val="00635A9C"/>
    <w:rsid w:val="00645300"/>
    <w:rsid w:val="006463B6"/>
    <w:rsid w:val="006561D7"/>
    <w:rsid w:val="006577F2"/>
    <w:rsid w:val="00662C14"/>
    <w:rsid w:val="006641A5"/>
    <w:rsid w:val="0066506C"/>
    <w:rsid w:val="006663FA"/>
    <w:rsid w:val="0067179C"/>
    <w:rsid w:val="006865B1"/>
    <w:rsid w:val="006926FE"/>
    <w:rsid w:val="00694BBB"/>
    <w:rsid w:val="00695E88"/>
    <w:rsid w:val="006A7816"/>
    <w:rsid w:val="006B1775"/>
    <w:rsid w:val="006B17CF"/>
    <w:rsid w:val="006B725D"/>
    <w:rsid w:val="006C06E0"/>
    <w:rsid w:val="006C4AE9"/>
    <w:rsid w:val="006E3F96"/>
    <w:rsid w:val="006F121F"/>
    <w:rsid w:val="006F364E"/>
    <w:rsid w:val="006F5D92"/>
    <w:rsid w:val="0070329E"/>
    <w:rsid w:val="00706B8D"/>
    <w:rsid w:val="00716A98"/>
    <w:rsid w:val="00731CED"/>
    <w:rsid w:val="0073282C"/>
    <w:rsid w:val="007347B0"/>
    <w:rsid w:val="00753D59"/>
    <w:rsid w:val="007574A8"/>
    <w:rsid w:val="00760204"/>
    <w:rsid w:val="00770232"/>
    <w:rsid w:val="00772F5B"/>
    <w:rsid w:val="00775C5B"/>
    <w:rsid w:val="00775F53"/>
    <w:rsid w:val="00776215"/>
    <w:rsid w:val="00786899"/>
    <w:rsid w:val="007874C6"/>
    <w:rsid w:val="00791EBF"/>
    <w:rsid w:val="007B0A33"/>
    <w:rsid w:val="007B164E"/>
    <w:rsid w:val="007B2D2B"/>
    <w:rsid w:val="007B36FF"/>
    <w:rsid w:val="007C25D5"/>
    <w:rsid w:val="007C4048"/>
    <w:rsid w:val="007C6E5A"/>
    <w:rsid w:val="007C7CB8"/>
    <w:rsid w:val="007E21E0"/>
    <w:rsid w:val="007E6E44"/>
    <w:rsid w:val="007F4BD3"/>
    <w:rsid w:val="007F75A2"/>
    <w:rsid w:val="008032E9"/>
    <w:rsid w:val="00803C99"/>
    <w:rsid w:val="00804F66"/>
    <w:rsid w:val="008073D3"/>
    <w:rsid w:val="00811E8C"/>
    <w:rsid w:val="0082085C"/>
    <w:rsid w:val="00824892"/>
    <w:rsid w:val="008318A0"/>
    <w:rsid w:val="008416A3"/>
    <w:rsid w:val="0084568B"/>
    <w:rsid w:val="00847058"/>
    <w:rsid w:val="00850098"/>
    <w:rsid w:val="0085726C"/>
    <w:rsid w:val="00862B12"/>
    <w:rsid w:val="00866D4F"/>
    <w:rsid w:val="00867D2C"/>
    <w:rsid w:val="00874F1F"/>
    <w:rsid w:val="008828F8"/>
    <w:rsid w:val="00892FD6"/>
    <w:rsid w:val="008A331F"/>
    <w:rsid w:val="008B0A17"/>
    <w:rsid w:val="008B25BE"/>
    <w:rsid w:val="008B29C8"/>
    <w:rsid w:val="008C056C"/>
    <w:rsid w:val="008D1C14"/>
    <w:rsid w:val="008D3CD6"/>
    <w:rsid w:val="008E3EA9"/>
    <w:rsid w:val="008E59AA"/>
    <w:rsid w:val="008E6C07"/>
    <w:rsid w:val="008F2883"/>
    <w:rsid w:val="008F29C0"/>
    <w:rsid w:val="008F3F0D"/>
    <w:rsid w:val="00901CA7"/>
    <w:rsid w:val="0090342A"/>
    <w:rsid w:val="00921B71"/>
    <w:rsid w:val="00980C2E"/>
    <w:rsid w:val="00982C43"/>
    <w:rsid w:val="00986DDB"/>
    <w:rsid w:val="00986DEE"/>
    <w:rsid w:val="00995049"/>
    <w:rsid w:val="009A0152"/>
    <w:rsid w:val="009A2012"/>
    <w:rsid w:val="009A2A9F"/>
    <w:rsid w:val="009A4ACB"/>
    <w:rsid w:val="009B34CF"/>
    <w:rsid w:val="009B5221"/>
    <w:rsid w:val="009B62AB"/>
    <w:rsid w:val="009C29A5"/>
    <w:rsid w:val="009C4EE2"/>
    <w:rsid w:val="009C62C8"/>
    <w:rsid w:val="009C71FD"/>
    <w:rsid w:val="009D3326"/>
    <w:rsid w:val="009D434F"/>
    <w:rsid w:val="009E1CD4"/>
    <w:rsid w:val="009F2308"/>
    <w:rsid w:val="009F51B5"/>
    <w:rsid w:val="00A01407"/>
    <w:rsid w:val="00A06837"/>
    <w:rsid w:val="00A165AF"/>
    <w:rsid w:val="00A20C8A"/>
    <w:rsid w:val="00A23877"/>
    <w:rsid w:val="00A24871"/>
    <w:rsid w:val="00A30C0C"/>
    <w:rsid w:val="00A325D7"/>
    <w:rsid w:val="00A33609"/>
    <w:rsid w:val="00A36B64"/>
    <w:rsid w:val="00A37BB1"/>
    <w:rsid w:val="00A418FD"/>
    <w:rsid w:val="00A42736"/>
    <w:rsid w:val="00A43DBE"/>
    <w:rsid w:val="00A44032"/>
    <w:rsid w:val="00A455E4"/>
    <w:rsid w:val="00A60AF4"/>
    <w:rsid w:val="00A63CA9"/>
    <w:rsid w:val="00A64A39"/>
    <w:rsid w:val="00A65156"/>
    <w:rsid w:val="00A75B8A"/>
    <w:rsid w:val="00A86BC1"/>
    <w:rsid w:val="00A94840"/>
    <w:rsid w:val="00A950F8"/>
    <w:rsid w:val="00A973C2"/>
    <w:rsid w:val="00AB14AD"/>
    <w:rsid w:val="00AB72F0"/>
    <w:rsid w:val="00AC1E34"/>
    <w:rsid w:val="00AC3855"/>
    <w:rsid w:val="00AC7ABF"/>
    <w:rsid w:val="00AD1985"/>
    <w:rsid w:val="00AD7CDA"/>
    <w:rsid w:val="00AE1765"/>
    <w:rsid w:val="00AF2342"/>
    <w:rsid w:val="00B02ADB"/>
    <w:rsid w:val="00B02B03"/>
    <w:rsid w:val="00B04493"/>
    <w:rsid w:val="00B06B02"/>
    <w:rsid w:val="00B1716A"/>
    <w:rsid w:val="00B36EBA"/>
    <w:rsid w:val="00B4483C"/>
    <w:rsid w:val="00B44AC4"/>
    <w:rsid w:val="00B44D11"/>
    <w:rsid w:val="00B457C9"/>
    <w:rsid w:val="00B535AC"/>
    <w:rsid w:val="00B540DC"/>
    <w:rsid w:val="00B5582E"/>
    <w:rsid w:val="00B60AE7"/>
    <w:rsid w:val="00B675C8"/>
    <w:rsid w:val="00B71692"/>
    <w:rsid w:val="00B90BF8"/>
    <w:rsid w:val="00B97107"/>
    <w:rsid w:val="00BA3703"/>
    <w:rsid w:val="00BB4467"/>
    <w:rsid w:val="00BC4D66"/>
    <w:rsid w:val="00BC7EE7"/>
    <w:rsid w:val="00BD0AA7"/>
    <w:rsid w:val="00BE200B"/>
    <w:rsid w:val="00BE2FB1"/>
    <w:rsid w:val="00BE500C"/>
    <w:rsid w:val="00BF22EB"/>
    <w:rsid w:val="00BF2E80"/>
    <w:rsid w:val="00BF3FC9"/>
    <w:rsid w:val="00C13141"/>
    <w:rsid w:val="00C162C0"/>
    <w:rsid w:val="00C1784C"/>
    <w:rsid w:val="00C17FB9"/>
    <w:rsid w:val="00C2197B"/>
    <w:rsid w:val="00C21D56"/>
    <w:rsid w:val="00C22F1F"/>
    <w:rsid w:val="00C2302A"/>
    <w:rsid w:val="00C26BE9"/>
    <w:rsid w:val="00C31FFA"/>
    <w:rsid w:val="00C329D3"/>
    <w:rsid w:val="00C36D61"/>
    <w:rsid w:val="00C4620F"/>
    <w:rsid w:val="00C46BFA"/>
    <w:rsid w:val="00C52898"/>
    <w:rsid w:val="00C543BF"/>
    <w:rsid w:val="00C57256"/>
    <w:rsid w:val="00C611E8"/>
    <w:rsid w:val="00C6464B"/>
    <w:rsid w:val="00C649FA"/>
    <w:rsid w:val="00C7040A"/>
    <w:rsid w:val="00C73FDA"/>
    <w:rsid w:val="00C773A2"/>
    <w:rsid w:val="00C83A05"/>
    <w:rsid w:val="00C868E9"/>
    <w:rsid w:val="00CA0765"/>
    <w:rsid w:val="00CA27C4"/>
    <w:rsid w:val="00CA3931"/>
    <w:rsid w:val="00CA4DDE"/>
    <w:rsid w:val="00CB23A0"/>
    <w:rsid w:val="00CB53E4"/>
    <w:rsid w:val="00CB6ADC"/>
    <w:rsid w:val="00CC025A"/>
    <w:rsid w:val="00CC521F"/>
    <w:rsid w:val="00CD1A9C"/>
    <w:rsid w:val="00CD2EC7"/>
    <w:rsid w:val="00CD393F"/>
    <w:rsid w:val="00CE3BC3"/>
    <w:rsid w:val="00CF05FA"/>
    <w:rsid w:val="00D12324"/>
    <w:rsid w:val="00D17AF1"/>
    <w:rsid w:val="00D25DF4"/>
    <w:rsid w:val="00D27FC8"/>
    <w:rsid w:val="00D41089"/>
    <w:rsid w:val="00D42B64"/>
    <w:rsid w:val="00D53AEB"/>
    <w:rsid w:val="00D56B8E"/>
    <w:rsid w:val="00D62265"/>
    <w:rsid w:val="00D71523"/>
    <w:rsid w:val="00D72E85"/>
    <w:rsid w:val="00D86CA3"/>
    <w:rsid w:val="00D918A4"/>
    <w:rsid w:val="00D92B9E"/>
    <w:rsid w:val="00D934DA"/>
    <w:rsid w:val="00D94073"/>
    <w:rsid w:val="00D95B7B"/>
    <w:rsid w:val="00DA209C"/>
    <w:rsid w:val="00DA443B"/>
    <w:rsid w:val="00DA6741"/>
    <w:rsid w:val="00DB1F0F"/>
    <w:rsid w:val="00DB74FA"/>
    <w:rsid w:val="00DC01BB"/>
    <w:rsid w:val="00DC16B1"/>
    <w:rsid w:val="00DC4935"/>
    <w:rsid w:val="00DC5029"/>
    <w:rsid w:val="00DC5093"/>
    <w:rsid w:val="00DD2EF3"/>
    <w:rsid w:val="00DD3485"/>
    <w:rsid w:val="00DD35E7"/>
    <w:rsid w:val="00DE0277"/>
    <w:rsid w:val="00DE06A8"/>
    <w:rsid w:val="00DE1282"/>
    <w:rsid w:val="00DE4012"/>
    <w:rsid w:val="00DE5CD1"/>
    <w:rsid w:val="00DE60AB"/>
    <w:rsid w:val="00DF1985"/>
    <w:rsid w:val="00DF286D"/>
    <w:rsid w:val="00DF3231"/>
    <w:rsid w:val="00DF3FAA"/>
    <w:rsid w:val="00DF43C3"/>
    <w:rsid w:val="00DF6FCC"/>
    <w:rsid w:val="00E07DD7"/>
    <w:rsid w:val="00E22F8D"/>
    <w:rsid w:val="00E32818"/>
    <w:rsid w:val="00E372CF"/>
    <w:rsid w:val="00E40880"/>
    <w:rsid w:val="00E41CE4"/>
    <w:rsid w:val="00E44A33"/>
    <w:rsid w:val="00E45BD4"/>
    <w:rsid w:val="00E570EB"/>
    <w:rsid w:val="00E713CF"/>
    <w:rsid w:val="00E71914"/>
    <w:rsid w:val="00E71B64"/>
    <w:rsid w:val="00E74FF1"/>
    <w:rsid w:val="00E766FB"/>
    <w:rsid w:val="00E8513B"/>
    <w:rsid w:val="00E9036D"/>
    <w:rsid w:val="00EA3A91"/>
    <w:rsid w:val="00EA7BB2"/>
    <w:rsid w:val="00EB1C6D"/>
    <w:rsid w:val="00EB6112"/>
    <w:rsid w:val="00EC271A"/>
    <w:rsid w:val="00EC420A"/>
    <w:rsid w:val="00ED411D"/>
    <w:rsid w:val="00EE2C9B"/>
    <w:rsid w:val="00EF4727"/>
    <w:rsid w:val="00EF694A"/>
    <w:rsid w:val="00F017AC"/>
    <w:rsid w:val="00F039CE"/>
    <w:rsid w:val="00F203EE"/>
    <w:rsid w:val="00F20C35"/>
    <w:rsid w:val="00F25EF8"/>
    <w:rsid w:val="00F42620"/>
    <w:rsid w:val="00F51C35"/>
    <w:rsid w:val="00F52120"/>
    <w:rsid w:val="00F543EC"/>
    <w:rsid w:val="00F7455C"/>
    <w:rsid w:val="00F81ECD"/>
    <w:rsid w:val="00F82D20"/>
    <w:rsid w:val="00F874C8"/>
    <w:rsid w:val="00F937FF"/>
    <w:rsid w:val="00F95B78"/>
    <w:rsid w:val="00FA2159"/>
    <w:rsid w:val="00FC18F5"/>
    <w:rsid w:val="00FC2FC0"/>
    <w:rsid w:val="00FC55DB"/>
    <w:rsid w:val="00FD1E36"/>
    <w:rsid w:val="00FD2897"/>
    <w:rsid w:val="00FE40E9"/>
    <w:rsid w:val="00FE4BBA"/>
    <w:rsid w:val="00FF2838"/>
    <w:rsid w:val="00FF710A"/>
    <w:rsid w:val="0103528B"/>
    <w:rsid w:val="01590BC2"/>
    <w:rsid w:val="01BA72B6"/>
    <w:rsid w:val="01BB3CD7"/>
    <w:rsid w:val="01CB2CC3"/>
    <w:rsid w:val="01D83074"/>
    <w:rsid w:val="02257180"/>
    <w:rsid w:val="02506BA4"/>
    <w:rsid w:val="02723BFD"/>
    <w:rsid w:val="027F1EE7"/>
    <w:rsid w:val="0284231A"/>
    <w:rsid w:val="030C45C1"/>
    <w:rsid w:val="0339337F"/>
    <w:rsid w:val="033F1C52"/>
    <w:rsid w:val="03685798"/>
    <w:rsid w:val="0380595F"/>
    <w:rsid w:val="03B16273"/>
    <w:rsid w:val="03D44C3B"/>
    <w:rsid w:val="03DB240E"/>
    <w:rsid w:val="03DC0A5A"/>
    <w:rsid w:val="044D158E"/>
    <w:rsid w:val="045A5E42"/>
    <w:rsid w:val="045D72C7"/>
    <w:rsid w:val="049F3F1F"/>
    <w:rsid w:val="04B06F62"/>
    <w:rsid w:val="04C47485"/>
    <w:rsid w:val="04D07A99"/>
    <w:rsid w:val="04FB35D0"/>
    <w:rsid w:val="05145BD8"/>
    <w:rsid w:val="051A3A2A"/>
    <w:rsid w:val="052E6ECB"/>
    <w:rsid w:val="05571376"/>
    <w:rsid w:val="05E13560"/>
    <w:rsid w:val="061C05B3"/>
    <w:rsid w:val="06296FF4"/>
    <w:rsid w:val="066761DB"/>
    <w:rsid w:val="066B5CCB"/>
    <w:rsid w:val="068F128E"/>
    <w:rsid w:val="06A25465"/>
    <w:rsid w:val="06A670EF"/>
    <w:rsid w:val="06AE1B74"/>
    <w:rsid w:val="06C8276A"/>
    <w:rsid w:val="06DE46EF"/>
    <w:rsid w:val="07474800"/>
    <w:rsid w:val="077741FC"/>
    <w:rsid w:val="07883C8D"/>
    <w:rsid w:val="0797489E"/>
    <w:rsid w:val="07DB248D"/>
    <w:rsid w:val="07FE56BB"/>
    <w:rsid w:val="08500CB6"/>
    <w:rsid w:val="086F75C9"/>
    <w:rsid w:val="087D3A94"/>
    <w:rsid w:val="088B49BF"/>
    <w:rsid w:val="08982830"/>
    <w:rsid w:val="089A2898"/>
    <w:rsid w:val="08AC4379"/>
    <w:rsid w:val="08B55328"/>
    <w:rsid w:val="08CB2A51"/>
    <w:rsid w:val="08EC3F8E"/>
    <w:rsid w:val="08F0070A"/>
    <w:rsid w:val="091837BC"/>
    <w:rsid w:val="09C46268"/>
    <w:rsid w:val="09C95EEB"/>
    <w:rsid w:val="0A4707FD"/>
    <w:rsid w:val="0A7409D7"/>
    <w:rsid w:val="0A7964DD"/>
    <w:rsid w:val="0AA55524"/>
    <w:rsid w:val="0ADA1283"/>
    <w:rsid w:val="0AEC4F01"/>
    <w:rsid w:val="0B3450FB"/>
    <w:rsid w:val="0B3D575C"/>
    <w:rsid w:val="0B7A2EEB"/>
    <w:rsid w:val="0BB73761"/>
    <w:rsid w:val="0BC93687"/>
    <w:rsid w:val="0BF51FFC"/>
    <w:rsid w:val="0BF77F50"/>
    <w:rsid w:val="0C71390F"/>
    <w:rsid w:val="0C943AA2"/>
    <w:rsid w:val="0CAA0BCF"/>
    <w:rsid w:val="0CC212FB"/>
    <w:rsid w:val="0CE41E67"/>
    <w:rsid w:val="0CE73BD2"/>
    <w:rsid w:val="0CEC762F"/>
    <w:rsid w:val="0D1A5EA5"/>
    <w:rsid w:val="0D1C440B"/>
    <w:rsid w:val="0D1E7CDD"/>
    <w:rsid w:val="0D313094"/>
    <w:rsid w:val="0D394DA1"/>
    <w:rsid w:val="0DE12FE7"/>
    <w:rsid w:val="0E406B89"/>
    <w:rsid w:val="0E484E87"/>
    <w:rsid w:val="0E5427AC"/>
    <w:rsid w:val="0E715E49"/>
    <w:rsid w:val="0E8F500F"/>
    <w:rsid w:val="0EA350A2"/>
    <w:rsid w:val="0EBD2E3C"/>
    <w:rsid w:val="0ED32660"/>
    <w:rsid w:val="0F4C2412"/>
    <w:rsid w:val="0F7A2ADB"/>
    <w:rsid w:val="0F8A4633"/>
    <w:rsid w:val="0FA1275E"/>
    <w:rsid w:val="0FDA7A1E"/>
    <w:rsid w:val="10394E32"/>
    <w:rsid w:val="105A4469"/>
    <w:rsid w:val="10676AB0"/>
    <w:rsid w:val="10C20BDE"/>
    <w:rsid w:val="10E723F2"/>
    <w:rsid w:val="11284A20"/>
    <w:rsid w:val="11443064"/>
    <w:rsid w:val="11BF52F4"/>
    <w:rsid w:val="11C44F5D"/>
    <w:rsid w:val="11D7395B"/>
    <w:rsid w:val="1205512F"/>
    <w:rsid w:val="120C4519"/>
    <w:rsid w:val="121511E1"/>
    <w:rsid w:val="124318AA"/>
    <w:rsid w:val="126B0BC0"/>
    <w:rsid w:val="127A1BF9"/>
    <w:rsid w:val="129919B5"/>
    <w:rsid w:val="12A64B0B"/>
    <w:rsid w:val="12AF6A53"/>
    <w:rsid w:val="12D65322"/>
    <w:rsid w:val="12E82452"/>
    <w:rsid w:val="132536A6"/>
    <w:rsid w:val="13345697"/>
    <w:rsid w:val="13674AC3"/>
    <w:rsid w:val="138258D6"/>
    <w:rsid w:val="13891793"/>
    <w:rsid w:val="13A35CC9"/>
    <w:rsid w:val="13BC70A7"/>
    <w:rsid w:val="13C44C6D"/>
    <w:rsid w:val="13D974E5"/>
    <w:rsid w:val="13DC3A57"/>
    <w:rsid w:val="13F43E5A"/>
    <w:rsid w:val="144B267C"/>
    <w:rsid w:val="146B3D25"/>
    <w:rsid w:val="14C8253B"/>
    <w:rsid w:val="15BE7E61"/>
    <w:rsid w:val="15F5110D"/>
    <w:rsid w:val="15F56CEF"/>
    <w:rsid w:val="160615E5"/>
    <w:rsid w:val="160E0421"/>
    <w:rsid w:val="16121BB7"/>
    <w:rsid w:val="164976AB"/>
    <w:rsid w:val="16665322"/>
    <w:rsid w:val="1669748E"/>
    <w:rsid w:val="166E5F4D"/>
    <w:rsid w:val="167364D6"/>
    <w:rsid w:val="16F21AF1"/>
    <w:rsid w:val="16F5788F"/>
    <w:rsid w:val="171769F8"/>
    <w:rsid w:val="1734037F"/>
    <w:rsid w:val="17B347EF"/>
    <w:rsid w:val="17FB00F1"/>
    <w:rsid w:val="18335CC0"/>
    <w:rsid w:val="183378F9"/>
    <w:rsid w:val="188249D3"/>
    <w:rsid w:val="18C75DE4"/>
    <w:rsid w:val="18E06A20"/>
    <w:rsid w:val="19370BAC"/>
    <w:rsid w:val="195565B3"/>
    <w:rsid w:val="197344CC"/>
    <w:rsid w:val="19C161F3"/>
    <w:rsid w:val="19C95982"/>
    <w:rsid w:val="19EC7BA8"/>
    <w:rsid w:val="19EF5BDB"/>
    <w:rsid w:val="1A004525"/>
    <w:rsid w:val="1A241FCB"/>
    <w:rsid w:val="1A310B82"/>
    <w:rsid w:val="1A903AFB"/>
    <w:rsid w:val="1ABA0365"/>
    <w:rsid w:val="1ABC1FED"/>
    <w:rsid w:val="1AD75285"/>
    <w:rsid w:val="1AD812C1"/>
    <w:rsid w:val="1ADE4D29"/>
    <w:rsid w:val="1B267BA9"/>
    <w:rsid w:val="1B2B55D1"/>
    <w:rsid w:val="1B7E6C63"/>
    <w:rsid w:val="1B7E7DF7"/>
    <w:rsid w:val="1B8770AD"/>
    <w:rsid w:val="1B902C3E"/>
    <w:rsid w:val="1BB12770"/>
    <w:rsid w:val="1BDB6FF7"/>
    <w:rsid w:val="1C406E5A"/>
    <w:rsid w:val="1C4B1FEE"/>
    <w:rsid w:val="1C6902F5"/>
    <w:rsid w:val="1C803D3D"/>
    <w:rsid w:val="1C884981"/>
    <w:rsid w:val="1D5842BF"/>
    <w:rsid w:val="1D840843"/>
    <w:rsid w:val="1D95194F"/>
    <w:rsid w:val="1DF724F0"/>
    <w:rsid w:val="1E2A40E0"/>
    <w:rsid w:val="1E715AFF"/>
    <w:rsid w:val="1EAE3076"/>
    <w:rsid w:val="1EE82638"/>
    <w:rsid w:val="1EF07B2A"/>
    <w:rsid w:val="1F0B2C80"/>
    <w:rsid w:val="1F2D15FC"/>
    <w:rsid w:val="1F3D44B2"/>
    <w:rsid w:val="1F667ECB"/>
    <w:rsid w:val="1FB951CF"/>
    <w:rsid w:val="1FD5147C"/>
    <w:rsid w:val="1FE10954"/>
    <w:rsid w:val="20806EC0"/>
    <w:rsid w:val="20A50C14"/>
    <w:rsid w:val="20E06E5E"/>
    <w:rsid w:val="21023AB4"/>
    <w:rsid w:val="211C30F2"/>
    <w:rsid w:val="211C60E8"/>
    <w:rsid w:val="2127683B"/>
    <w:rsid w:val="217E219B"/>
    <w:rsid w:val="21C36564"/>
    <w:rsid w:val="21ED538F"/>
    <w:rsid w:val="220426D8"/>
    <w:rsid w:val="221C2532"/>
    <w:rsid w:val="2250591D"/>
    <w:rsid w:val="225D0CCB"/>
    <w:rsid w:val="23286AB2"/>
    <w:rsid w:val="233D0F56"/>
    <w:rsid w:val="23451A39"/>
    <w:rsid w:val="236B19AC"/>
    <w:rsid w:val="238A41F5"/>
    <w:rsid w:val="239278A7"/>
    <w:rsid w:val="23A203FB"/>
    <w:rsid w:val="23D37B9B"/>
    <w:rsid w:val="240E42D2"/>
    <w:rsid w:val="247B4ED4"/>
    <w:rsid w:val="24843C71"/>
    <w:rsid w:val="249C4E4A"/>
    <w:rsid w:val="24A52573"/>
    <w:rsid w:val="24B30B11"/>
    <w:rsid w:val="24BE3012"/>
    <w:rsid w:val="24DE130C"/>
    <w:rsid w:val="24F957CC"/>
    <w:rsid w:val="25021151"/>
    <w:rsid w:val="251227A7"/>
    <w:rsid w:val="25471DF4"/>
    <w:rsid w:val="254F52B2"/>
    <w:rsid w:val="257368AC"/>
    <w:rsid w:val="25756B02"/>
    <w:rsid w:val="2584600A"/>
    <w:rsid w:val="258B7C20"/>
    <w:rsid w:val="25980C9B"/>
    <w:rsid w:val="25B22B40"/>
    <w:rsid w:val="25F74A2E"/>
    <w:rsid w:val="2612679A"/>
    <w:rsid w:val="26374858"/>
    <w:rsid w:val="265D7770"/>
    <w:rsid w:val="2668592C"/>
    <w:rsid w:val="268C17A5"/>
    <w:rsid w:val="269B5ACF"/>
    <w:rsid w:val="26F34D34"/>
    <w:rsid w:val="272C4BAB"/>
    <w:rsid w:val="27335B41"/>
    <w:rsid w:val="27337E5F"/>
    <w:rsid w:val="277E2C99"/>
    <w:rsid w:val="27960276"/>
    <w:rsid w:val="27C46B92"/>
    <w:rsid w:val="28552C3D"/>
    <w:rsid w:val="285D2B42"/>
    <w:rsid w:val="28612908"/>
    <w:rsid w:val="28EC45F2"/>
    <w:rsid w:val="28ED2347"/>
    <w:rsid w:val="290A2CCA"/>
    <w:rsid w:val="291B32DF"/>
    <w:rsid w:val="29312D26"/>
    <w:rsid w:val="29695C42"/>
    <w:rsid w:val="29746395"/>
    <w:rsid w:val="29986528"/>
    <w:rsid w:val="29F85218"/>
    <w:rsid w:val="29FB3F81"/>
    <w:rsid w:val="2A321DA8"/>
    <w:rsid w:val="2A3540A6"/>
    <w:rsid w:val="2A913BE9"/>
    <w:rsid w:val="2AA138C8"/>
    <w:rsid w:val="2AB63109"/>
    <w:rsid w:val="2AC31382"/>
    <w:rsid w:val="2AEF2177"/>
    <w:rsid w:val="2B1A46C4"/>
    <w:rsid w:val="2B502323"/>
    <w:rsid w:val="2BB138D1"/>
    <w:rsid w:val="2BC84B7C"/>
    <w:rsid w:val="2C6646BB"/>
    <w:rsid w:val="2C6C77F8"/>
    <w:rsid w:val="2C6E531E"/>
    <w:rsid w:val="2C715A5D"/>
    <w:rsid w:val="2CE11346"/>
    <w:rsid w:val="2CFC0B7C"/>
    <w:rsid w:val="2D1E6D44"/>
    <w:rsid w:val="2D2E123C"/>
    <w:rsid w:val="2D412A32"/>
    <w:rsid w:val="2D7125D2"/>
    <w:rsid w:val="2DB07B81"/>
    <w:rsid w:val="2DD60BBC"/>
    <w:rsid w:val="2DDC6E75"/>
    <w:rsid w:val="2DDD6764"/>
    <w:rsid w:val="2DE24215"/>
    <w:rsid w:val="2DF126AA"/>
    <w:rsid w:val="2E151E3B"/>
    <w:rsid w:val="2E3305CD"/>
    <w:rsid w:val="2E654321"/>
    <w:rsid w:val="2E7262E3"/>
    <w:rsid w:val="2E774CB7"/>
    <w:rsid w:val="2EA0024E"/>
    <w:rsid w:val="2EC102CF"/>
    <w:rsid w:val="2EDD4E21"/>
    <w:rsid w:val="2F002AF1"/>
    <w:rsid w:val="2F1E2C31"/>
    <w:rsid w:val="2F280850"/>
    <w:rsid w:val="2F3C1703"/>
    <w:rsid w:val="2F42195A"/>
    <w:rsid w:val="2F7B4FA2"/>
    <w:rsid w:val="2F912405"/>
    <w:rsid w:val="2FF736DF"/>
    <w:rsid w:val="30261EF2"/>
    <w:rsid w:val="302B3FFF"/>
    <w:rsid w:val="3035256F"/>
    <w:rsid w:val="30370042"/>
    <w:rsid w:val="303F44AC"/>
    <w:rsid w:val="304A388A"/>
    <w:rsid w:val="30647999"/>
    <w:rsid w:val="306A602F"/>
    <w:rsid w:val="308876DF"/>
    <w:rsid w:val="30B1780A"/>
    <w:rsid w:val="31121908"/>
    <w:rsid w:val="31195DC3"/>
    <w:rsid w:val="313C62A9"/>
    <w:rsid w:val="315149B9"/>
    <w:rsid w:val="31894A5B"/>
    <w:rsid w:val="31A6590C"/>
    <w:rsid w:val="31B2784E"/>
    <w:rsid w:val="31BC1251"/>
    <w:rsid w:val="31CD2AE7"/>
    <w:rsid w:val="31D65E3F"/>
    <w:rsid w:val="31DC56CD"/>
    <w:rsid w:val="31FE5396"/>
    <w:rsid w:val="32BA2E92"/>
    <w:rsid w:val="32CB46AD"/>
    <w:rsid w:val="32F26E9A"/>
    <w:rsid w:val="32FA3DAF"/>
    <w:rsid w:val="3301658F"/>
    <w:rsid w:val="3350577D"/>
    <w:rsid w:val="33AF19FD"/>
    <w:rsid w:val="33DF1012"/>
    <w:rsid w:val="33E775C7"/>
    <w:rsid w:val="34484F20"/>
    <w:rsid w:val="346A6D13"/>
    <w:rsid w:val="347C2B5F"/>
    <w:rsid w:val="34AD35BF"/>
    <w:rsid w:val="34FA0097"/>
    <w:rsid w:val="35072BEA"/>
    <w:rsid w:val="350C6869"/>
    <w:rsid w:val="35470B97"/>
    <w:rsid w:val="35C91817"/>
    <w:rsid w:val="360F6BD4"/>
    <w:rsid w:val="366C2690"/>
    <w:rsid w:val="3676327B"/>
    <w:rsid w:val="369479C4"/>
    <w:rsid w:val="36CB0D6B"/>
    <w:rsid w:val="36DD557A"/>
    <w:rsid w:val="36FD79CA"/>
    <w:rsid w:val="37020D8A"/>
    <w:rsid w:val="37230E7F"/>
    <w:rsid w:val="37D8041F"/>
    <w:rsid w:val="37DD09A1"/>
    <w:rsid w:val="386F1B9A"/>
    <w:rsid w:val="38733858"/>
    <w:rsid w:val="38882D10"/>
    <w:rsid w:val="38A071A7"/>
    <w:rsid w:val="38BF7433"/>
    <w:rsid w:val="38D00D16"/>
    <w:rsid w:val="38F51A62"/>
    <w:rsid w:val="38FF4C8D"/>
    <w:rsid w:val="390C0CA3"/>
    <w:rsid w:val="39174945"/>
    <w:rsid w:val="39C12584"/>
    <w:rsid w:val="39CD28CD"/>
    <w:rsid w:val="39CD30F0"/>
    <w:rsid w:val="39D31AAB"/>
    <w:rsid w:val="39DC7D6B"/>
    <w:rsid w:val="3AD53A5F"/>
    <w:rsid w:val="3AF10079"/>
    <w:rsid w:val="3AFE1FBE"/>
    <w:rsid w:val="3B021A92"/>
    <w:rsid w:val="3B1B2CE6"/>
    <w:rsid w:val="3B2B4B02"/>
    <w:rsid w:val="3B615FCE"/>
    <w:rsid w:val="3B6224F2"/>
    <w:rsid w:val="3B862684"/>
    <w:rsid w:val="3BAA5C47"/>
    <w:rsid w:val="3BAD5A4F"/>
    <w:rsid w:val="3BAF3006"/>
    <w:rsid w:val="3BCC2061"/>
    <w:rsid w:val="3C1C24AF"/>
    <w:rsid w:val="3C8D62D5"/>
    <w:rsid w:val="3C8F5568"/>
    <w:rsid w:val="3C906A00"/>
    <w:rsid w:val="3C925059"/>
    <w:rsid w:val="3CC33464"/>
    <w:rsid w:val="3CE04E71"/>
    <w:rsid w:val="3D110F6E"/>
    <w:rsid w:val="3D595B76"/>
    <w:rsid w:val="3D6F7148"/>
    <w:rsid w:val="3D7C7D5A"/>
    <w:rsid w:val="3DD37420"/>
    <w:rsid w:val="3DD46076"/>
    <w:rsid w:val="3DD671C7"/>
    <w:rsid w:val="3DE43692"/>
    <w:rsid w:val="3E2660A7"/>
    <w:rsid w:val="3E342D63"/>
    <w:rsid w:val="3E35044A"/>
    <w:rsid w:val="3E500D27"/>
    <w:rsid w:val="3ECB6BB2"/>
    <w:rsid w:val="3ED54CA3"/>
    <w:rsid w:val="3F0B2EA0"/>
    <w:rsid w:val="3F3360F1"/>
    <w:rsid w:val="3F571FF2"/>
    <w:rsid w:val="3F680870"/>
    <w:rsid w:val="3FA83606"/>
    <w:rsid w:val="3FFB177B"/>
    <w:rsid w:val="40146D81"/>
    <w:rsid w:val="40354679"/>
    <w:rsid w:val="4037219F"/>
    <w:rsid w:val="40635C59"/>
    <w:rsid w:val="407C22A8"/>
    <w:rsid w:val="40866C82"/>
    <w:rsid w:val="40C34607"/>
    <w:rsid w:val="40D63A95"/>
    <w:rsid w:val="40F40090"/>
    <w:rsid w:val="40F8287F"/>
    <w:rsid w:val="41432958"/>
    <w:rsid w:val="416879D1"/>
    <w:rsid w:val="419C0D67"/>
    <w:rsid w:val="41B45D97"/>
    <w:rsid w:val="41B81009"/>
    <w:rsid w:val="41B8730F"/>
    <w:rsid w:val="41F235E8"/>
    <w:rsid w:val="420A301F"/>
    <w:rsid w:val="424857F7"/>
    <w:rsid w:val="43290899"/>
    <w:rsid w:val="434A3256"/>
    <w:rsid w:val="43615785"/>
    <w:rsid w:val="438F1AD4"/>
    <w:rsid w:val="44680760"/>
    <w:rsid w:val="44721E6E"/>
    <w:rsid w:val="447514E8"/>
    <w:rsid w:val="4489178C"/>
    <w:rsid w:val="44962078"/>
    <w:rsid w:val="44E73C4D"/>
    <w:rsid w:val="450E5B4A"/>
    <w:rsid w:val="45266E38"/>
    <w:rsid w:val="45932632"/>
    <w:rsid w:val="459D6676"/>
    <w:rsid w:val="462736C9"/>
    <w:rsid w:val="464C6C5A"/>
    <w:rsid w:val="464D5103"/>
    <w:rsid w:val="46641814"/>
    <w:rsid w:val="469B0FAE"/>
    <w:rsid w:val="46B50E20"/>
    <w:rsid w:val="46CC1F42"/>
    <w:rsid w:val="46D422A2"/>
    <w:rsid w:val="46DD599B"/>
    <w:rsid w:val="46E01A96"/>
    <w:rsid w:val="46F431BC"/>
    <w:rsid w:val="472A5F3F"/>
    <w:rsid w:val="47641563"/>
    <w:rsid w:val="47841A42"/>
    <w:rsid w:val="47855EE6"/>
    <w:rsid w:val="47887784"/>
    <w:rsid w:val="47BA4DA1"/>
    <w:rsid w:val="47BC567F"/>
    <w:rsid w:val="47EF7803"/>
    <w:rsid w:val="482F1AC9"/>
    <w:rsid w:val="48B60321"/>
    <w:rsid w:val="48BA4575"/>
    <w:rsid w:val="48EB286A"/>
    <w:rsid w:val="491C4914"/>
    <w:rsid w:val="49600AD6"/>
    <w:rsid w:val="496B2440"/>
    <w:rsid w:val="49754BD6"/>
    <w:rsid w:val="49B318C5"/>
    <w:rsid w:val="49D61562"/>
    <w:rsid w:val="49E05655"/>
    <w:rsid w:val="49F37065"/>
    <w:rsid w:val="4A1470AD"/>
    <w:rsid w:val="4A3D7041"/>
    <w:rsid w:val="4A4D25BF"/>
    <w:rsid w:val="4A7B4A3A"/>
    <w:rsid w:val="4A87148D"/>
    <w:rsid w:val="4ACE0C3C"/>
    <w:rsid w:val="4AE858D8"/>
    <w:rsid w:val="4B8169B9"/>
    <w:rsid w:val="4BC47C66"/>
    <w:rsid w:val="4BF6210B"/>
    <w:rsid w:val="4C1B2C4B"/>
    <w:rsid w:val="4C1C493F"/>
    <w:rsid w:val="4C227A9B"/>
    <w:rsid w:val="4C717595"/>
    <w:rsid w:val="4C742B81"/>
    <w:rsid w:val="4C7D78BC"/>
    <w:rsid w:val="4CA15422"/>
    <w:rsid w:val="4CAC5CC3"/>
    <w:rsid w:val="4CCD7017"/>
    <w:rsid w:val="4DB30240"/>
    <w:rsid w:val="4DE478F9"/>
    <w:rsid w:val="4DF23BA9"/>
    <w:rsid w:val="4DFA3F65"/>
    <w:rsid w:val="4E1C6034"/>
    <w:rsid w:val="4E4540C4"/>
    <w:rsid w:val="4E9C5E27"/>
    <w:rsid w:val="4EAD640F"/>
    <w:rsid w:val="4ECD1F20"/>
    <w:rsid w:val="4EDF7277"/>
    <w:rsid w:val="4EE71234"/>
    <w:rsid w:val="4EEA4880"/>
    <w:rsid w:val="4F0143CF"/>
    <w:rsid w:val="4F0F0073"/>
    <w:rsid w:val="4F5774DC"/>
    <w:rsid w:val="4F5F0DCA"/>
    <w:rsid w:val="4F6E0572"/>
    <w:rsid w:val="4FBF7ABB"/>
    <w:rsid w:val="4FCD7475"/>
    <w:rsid w:val="4FDE77A3"/>
    <w:rsid w:val="4FE13ED5"/>
    <w:rsid w:val="5012408F"/>
    <w:rsid w:val="50291D56"/>
    <w:rsid w:val="503E2125"/>
    <w:rsid w:val="50694E26"/>
    <w:rsid w:val="50AC3A48"/>
    <w:rsid w:val="50AD025B"/>
    <w:rsid w:val="50DA5903"/>
    <w:rsid w:val="50EA4F33"/>
    <w:rsid w:val="51013CBA"/>
    <w:rsid w:val="51176CFE"/>
    <w:rsid w:val="51257DF2"/>
    <w:rsid w:val="514205CA"/>
    <w:rsid w:val="516E79EA"/>
    <w:rsid w:val="51A62CB4"/>
    <w:rsid w:val="51D27F79"/>
    <w:rsid w:val="51EC29AA"/>
    <w:rsid w:val="522651AE"/>
    <w:rsid w:val="522B1280"/>
    <w:rsid w:val="522C710D"/>
    <w:rsid w:val="52A64F62"/>
    <w:rsid w:val="52BF535C"/>
    <w:rsid w:val="52C50BE9"/>
    <w:rsid w:val="535C4B41"/>
    <w:rsid w:val="536D0343"/>
    <w:rsid w:val="53762E6A"/>
    <w:rsid w:val="5385101B"/>
    <w:rsid w:val="53BC2C8F"/>
    <w:rsid w:val="53C929DC"/>
    <w:rsid w:val="53F266B1"/>
    <w:rsid w:val="54624EB9"/>
    <w:rsid w:val="548D5F33"/>
    <w:rsid w:val="54C21174"/>
    <w:rsid w:val="54E63D3C"/>
    <w:rsid w:val="54F142BD"/>
    <w:rsid w:val="54FD6DDC"/>
    <w:rsid w:val="54FD7F7A"/>
    <w:rsid w:val="55760388"/>
    <w:rsid w:val="559D089E"/>
    <w:rsid w:val="55B23D90"/>
    <w:rsid w:val="55EB6C16"/>
    <w:rsid w:val="56226FF5"/>
    <w:rsid w:val="564C244B"/>
    <w:rsid w:val="565371AF"/>
    <w:rsid w:val="56574EF1"/>
    <w:rsid w:val="56582A17"/>
    <w:rsid w:val="565D5C10"/>
    <w:rsid w:val="56747BA1"/>
    <w:rsid w:val="568B64F5"/>
    <w:rsid w:val="56BC1DA6"/>
    <w:rsid w:val="56D32F17"/>
    <w:rsid w:val="56F02C50"/>
    <w:rsid w:val="576D42A0"/>
    <w:rsid w:val="57AF19D1"/>
    <w:rsid w:val="57AF2B0B"/>
    <w:rsid w:val="57AF4D97"/>
    <w:rsid w:val="57D7526E"/>
    <w:rsid w:val="580E7831"/>
    <w:rsid w:val="5895387B"/>
    <w:rsid w:val="58976783"/>
    <w:rsid w:val="58B70212"/>
    <w:rsid w:val="58BA3515"/>
    <w:rsid w:val="58C31833"/>
    <w:rsid w:val="58C61EBA"/>
    <w:rsid w:val="58D42A10"/>
    <w:rsid w:val="58F93350"/>
    <w:rsid w:val="5903310E"/>
    <w:rsid w:val="59A24506"/>
    <w:rsid w:val="59B435AB"/>
    <w:rsid w:val="59CE54CA"/>
    <w:rsid w:val="59F97DC2"/>
    <w:rsid w:val="5A3115B5"/>
    <w:rsid w:val="5A5359CF"/>
    <w:rsid w:val="5A581238"/>
    <w:rsid w:val="5A9234A3"/>
    <w:rsid w:val="5A93726B"/>
    <w:rsid w:val="5A9776E6"/>
    <w:rsid w:val="5B1C7676"/>
    <w:rsid w:val="5B3C6463"/>
    <w:rsid w:val="5B4A1A7A"/>
    <w:rsid w:val="5B5C0FA9"/>
    <w:rsid w:val="5B7A7C08"/>
    <w:rsid w:val="5B7C71A8"/>
    <w:rsid w:val="5B976EE8"/>
    <w:rsid w:val="5BC3635B"/>
    <w:rsid w:val="5BDB6C3E"/>
    <w:rsid w:val="5BF016EC"/>
    <w:rsid w:val="5C07560D"/>
    <w:rsid w:val="5C17130E"/>
    <w:rsid w:val="5C386E13"/>
    <w:rsid w:val="5C6A4366"/>
    <w:rsid w:val="5C71703C"/>
    <w:rsid w:val="5C7E1F0B"/>
    <w:rsid w:val="5C89392A"/>
    <w:rsid w:val="5C910A31"/>
    <w:rsid w:val="5CC42BB4"/>
    <w:rsid w:val="5CEB32F5"/>
    <w:rsid w:val="5CF50FC0"/>
    <w:rsid w:val="5D30539F"/>
    <w:rsid w:val="5DCC4B33"/>
    <w:rsid w:val="5E127E29"/>
    <w:rsid w:val="5E1A599B"/>
    <w:rsid w:val="5E1E00A2"/>
    <w:rsid w:val="5E27164D"/>
    <w:rsid w:val="5E306E17"/>
    <w:rsid w:val="5E3616DE"/>
    <w:rsid w:val="5E5166CA"/>
    <w:rsid w:val="5E7D2FED"/>
    <w:rsid w:val="5E98499F"/>
    <w:rsid w:val="5E9C374B"/>
    <w:rsid w:val="5EE52652"/>
    <w:rsid w:val="5EFE1B83"/>
    <w:rsid w:val="5F226FE9"/>
    <w:rsid w:val="5F3F3F76"/>
    <w:rsid w:val="5F7F2DC3"/>
    <w:rsid w:val="5FEB6932"/>
    <w:rsid w:val="60014881"/>
    <w:rsid w:val="60E530F9"/>
    <w:rsid w:val="612561BE"/>
    <w:rsid w:val="613C660B"/>
    <w:rsid w:val="61555BFA"/>
    <w:rsid w:val="618446C0"/>
    <w:rsid w:val="61A44D62"/>
    <w:rsid w:val="61AE798F"/>
    <w:rsid w:val="61B054B5"/>
    <w:rsid w:val="61C4588C"/>
    <w:rsid w:val="61F46E71"/>
    <w:rsid w:val="62944DD7"/>
    <w:rsid w:val="62AA4279"/>
    <w:rsid w:val="62FC2355"/>
    <w:rsid w:val="63BC1A40"/>
    <w:rsid w:val="64177A6E"/>
    <w:rsid w:val="642171BD"/>
    <w:rsid w:val="642C11DE"/>
    <w:rsid w:val="643B276C"/>
    <w:rsid w:val="6497295D"/>
    <w:rsid w:val="649B3DE2"/>
    <w:rsid w:val="64FD5929"/>
    <w:rsid w:val="65053261"/>
    <w:rsid w:val="65BD63F3"/>
    <w:rsid w:val="65D55BB1"/>
    <w:rsid w:val="66160B21"/>
    <w:rsid w:val="662773B0"/>
    <w:rsid w:val="666D7E19"/>
    <w:rsid w:val="668E1311"/>
    <w:rsid w:val="669F3BF2"/>
    <w:rsid w:val="66B912B0"/>
    <w:rsid w:val="66CD6B09"/>
    <w:rsid w:val="66E62B15"/>
    <w:rsid w:val="66EF4456"/>
    <w:rsid w:val="67034BEB"/>
    <w:rsid w:val="67170922"/>
    <w:rsid w:val="67282DFB"/>
    <w:rsid w:val="673B1704"/>
    <w:rsid w:val="677156E7"/>
    <w:rsid w:val="67BD1D4E"/>
    <w:rsid w:val="68104F00"/>
    <w:rsid w:val="683066A1"/>
    <w:rsid w:val="68790CF7"/>
    <w:rsid w:val="68954EFF"/>
    <w:rsid w:val="68AB7066"/>
    <w:rsid w:val="68D63571"/>
    <w:rsid w:val="68D7303D"/>
    <w:rsid w:val="68DC1286"/>
    <w:rsid w:val="69006772"/>
    <w:rsid w:val="69823BDB"/>
    <w:rsid w:val="698B3309"/>
    <w:rsid w:val="69AA4EE0"/>
    <w:rsid w:val="69B61AD7"/>
    <w:rsid w:val="69DC4191"/>
    <w:rsid w:val="6A316C25"/>
    <w:rsid w:val="6A5437CA"/>
    <w:rsid w:val="6A5E76C5"/>
    <w:rsid w:val="6A6F4DA2"/>
    <w:rsid w:val="6A7E1939"/>
    <w:rsid w:val="6A8519B6"/>
    <w:rsid w:val="6ADA17F5"/>
    <w:rsid w:val="6AE06149"/>
    <w:rsid w:val="6AE61F48"/>
    <w:rsid w:val="6B016DA4"/>
    <w:rsid w:val="6B453107"/>
    <w:rsid w:val="6B4F3718"/>
    <w:rsid w:val="6B517D09"/>
    <w:rsid w:val="6BC90E06"/>
    <w:rsid w:val="6BE903ED"/>
    <w:rsid w:val="6C655F8D"/>
    <w:rsid w:val="6C6E389D"/>
    <w:rsid w:val="6C8A0C24"/>
    <w:rsid w:val="6C8F5E38"/>
    <w:rsid w:val="6CAC6598"/>
    <w:rsid w:val="6CDD463E"/>
    <w:rsid w:val="6CE92FCF"/>
    <w:rsid w:val="6D865144"/>
    <w:rsid w:val="6DDB5E75"/>
    <w:rsid w:val="6DF143BA"/>
    <w:rsid w:val="6E26635A"/>
    <w:rsid w:val="6E354CD7"/>
    <w:rsid w:val="6E3E0F9E"/>
    <w:rsid w:val="6E3F02ED"/>
    <w:rsid w:val="6E5D4C17"/>
    <w:rsid w:val="6EB72579"/>
    <w:rsid w:val="6EB76354"/>
    <w:rsid w:val="6EDA0016"/>
    <w:rsid w:val="6F1352D6"/>
    <w:rsid w:val="6F3215DB"/>
    <w:rsid w:val="6F8A1A3C"/>
    <w:rsid w:val="6F8F2BAE"/>
    <w:rsid w:val="701D7844"/>
    <w:rsid w:val="704D4675"/>
    <w:rsid w:val="704F233D"/>
    <w:rsid w:val="707128CC"/>
    <w:rsid w:val="708E2E1C"/>
    <w:rsid w:val="709D579F"/>
    <w:rsid w:val="70A15D47"/>
    <w:rsid w:val="70D3077D"/>
    <w:rsid w:val="70DA3DEC"/>
    <w:rsid w:val="7104581E"/>
    <w:rsid w:val="71202DBA"/>
    <w:rsid w:val="7121430A"/>
    <w:rsid w:val="716B400E"/>
    <w:rsid w:val="71A14D48"/>
    <w:rsid w:val="71B71FD5"/>
    <w:rsid w:val="71D21E68"/>
    <w:rsid w:val="71F64E2E"/>
    <w:rsid w:val="72071122"/>
    <w:rsid w:val="720A46D2"/>
    <w:rsid w:val="724B2D4D"/>
    <w:rsid w:val="725B321B"/>
    <w:rsid w:val="7261086B"/>
    <w:rsid w:val="726271FA"/>
    <w:rsid w:val="728A2A05"/>
    <w:rsid w:val="728C444A"/>
    <w:rsid w:val="72F9061E"/>
    <w:rsid w:val="733C11D9"/>
    <w:rsid w:val="736237DA"/>
    <w:rsid w:val="73722184"/>
    <w:rsid w:val="73C25BA4"/>
    <w:rsid w:val="73C80D84"/>
    <w:rsid w:val="73F35BC7"/>
    <w:rsid w:val="74406B6D"/>
    <w:rsid w:val="744877CF"/>
    <w:rsid w:val="74577B2E"/>
    <w:rsid w:val="74730CF0"/>
    <w:rsid w:val="74831C9D"/>
    <w:rsid w:val="7483523C"/>
    <w:rsid w:val="74936FEA"/>
    <w:rsid w:val="749C465C"/>
    <w:rsid w:val="74C07CAE"/>
    <w:rsid w:val="750A3856"/>
    <w:rsid w:val="75156306"/>
    <w:rsid w:val="751D031B"/>
    <w:rsid w:val="753C7D85"/>
    <w:rsid w:val="759213EA"/>
    <w:rsid w:val="75A66D7D"/>
    <w:rsid w:val="75D501C9"/>
    <w:rsid w:val="75DB70DC"/>
    <w:rsid w:val="75F13615"/>
    <w:rsid w:val="761958C7"/>
    <w:rsid w:val="762072BD"/>
    <w:rsid w:val="768A3AD2"/>
    <w:rsid w:val="769A6A08"/>
    <w:rsid w:val="76EB3411"/>
    <w:rsid w:val="76F96058"/>
    <w:rsid w:val="771D4568"/>
    <w:rsid w:val="77291B3A"/>
    <w:rsid w:val="777F2584"/>
    <w:rsid w:val="77EB3E95"/>
    <w:rsid w:val="77FC7352"/>
    <w:rsid w:val="781E71C5"/>
    <w:rsid w:val="785506C7"/>
    <w:rsid w:val="785D6A0E"/>
    <w:rsid w:val="78650950"/>
    <w:rsid w:val="789A5517"/>
    <w:rsid w:val="78A21BA4"/>
    <w:rsid w:val="792D7A1C"/>
    <w:rsid w:val="79404F19"/>
    <w:rsid w:val="795A005C"/>
    <w:rsid w:val="798219D5"/>
    <w:rsid w:val="799C7093"/>
    <w:rsid w:val="79BC4EE7"/>
    <w:rsid w:val="79E1188C"/>
    <w:rsid w:val="7A1B7ACF"/>
    <w:rsid w:val="7A2B3416"/>
    <w:rsid w:val="7A672624"/>
    <w:rsid w:val="7A9F110E"/>
    <w:rsid w:val="7ABB0DE2"/>
    <w:rsid w:val="7AC06311"/>
    <w:rsid w:val="7B25086A"/>
    <w:rsid w:val="7B3E48AE"/>
    <w:rsid w:val="7B5F29FC"/>
    <w:rsid w:val="7B9A3006"/>
    <w:rsid w:val="7BB84A57"/>
    <w:rsid w:val="7C0043D4"/>
    <w:rsid w:val="7C0E06C1"/>
    <w:rsid w:val="7C606F46"/>
    <w:rsid w:val="7C635AEE"/>
    <w:rsid w:val="7C705B26"/>
    <w:rsid w:val="7C9035A6"/>
    <w:rsid w:val="7C912C3C"/>
    <w:rsid w:val="7C982B53"/>
    <w:rsid w:val="7CAC38A6"/>
    <w:rsid w:val="7CBB76D8"/>
    <w:rsid w:val="7CFC6AAB"/>
    <w:rsid w:val="7D1E37C3"/>
    <w:rsid w:val="7D744CAA"/>
    <w:rsid w:val="7D7D17E3"/>
    <w:rsid w:val="7DAD38C6"/>
    <w:rsid w:val="7DF34C50"/>
    <w:rsid w:val="7E192908"/>
    <w:rsid w:val="7E7062A0"/>
    <w:rsid w:val="7E823FF9"/>
    <w:rsid w:val="7E862BD4"/>
    <w:rsid w:val="7EA85A3A"/>
    <w:rsid w:val="7ECA167F"/>
    <w:rsid w:val="7EE767C9"/>
    <w:rsid w:val="7EF5451B"/>
    <w:rsid w:val="7F201A75"/>
    <w:rsid w:val="7F482E24"/>
    <w:rsid w:val="7F5369A6"/>
    <w:rsid w:val="7F587460"/>
    <w:rsid w:val="7F9514CD"/>
    <w:rsid w:val="7FAC0F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semiHidden="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qFormat="1" w:unhideWhenUsed="0" w:uiPriority="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numPr>
        <w:ilvl w:val="0"/>
        <w:numId w:val="1"/>
      </w:numPr>
      <w:spacing w:before="340" w:after="330" w:line="578" w:lineRule="auto"/>
      <w:outlineLvl w:val="0"/>
    </w:pPr>
    <w:rPr>
      <w:b/>
      <w:bCs/>
      <w:kern w:val="44"/>
      <w:sz w:val="44"/>
      <w:szCs w:val="44"/>
    </w:rPr>
  </w:style>
  <w:style w:type="paragraph" w:styleId="2">
    <w:name w:val="heading 2"/>
    <w:basedOn w:val="1"/>
    <w:next w:val="1"/>
    <w:qFormat/>
    <w:uiPriority w:val="0"/>
    <w:pPr>
      <w:keepNext/>
      <w:keepLines/>
      <w:spacing w:before="260" w:after="260" w:line="415" w:lineRule="auto"/>
      <w:outlineLvl w:val="1"/>
    </w:pPr>
    <w:rPr>
      <w:rFonts w:ascii="Arial" w:hAnsi="Arial" w:eastAsia="黑体" w:cs="Arial"/>
      <w:b/>
      <w:bCs/>
      <w:sz w:val="32"/>
      <w:szCs w:val="32"/>
    </w:rPr>
  </w:style>
  <w:style w:type="paragraph" w:styleId="4">
    <w:name w:val="heading 3"/>
    <w:basedOn w:val="1"/>
    <w:next w:val="1"/>
    <w:qFormat/>
    <w:uiPriority w:val="0"/>
    <w:pPr>
      <w:keepNext/>
      <w:tabs>
        <w:tab w:val="left" w:pos="1275"/>
      </w:tabs>
      <w:spacing w:line="216" w:lineRule="auto"/>
      <w:ind w:left="1275" w:hanging="720"/>
      <w:outlineLvl w:val="2"/>
    </w:pPr>
    <w:rPr>
      <w:rFonts w:ascii="宋体"/>
      <w:b/>
      <w:sz w:val="28"/>
    </w:rPr>
  </w:style>
  <w:style w:type="paragraph" w:styleId="5">
    <w:name w:val="heading 4"/>
    <w:basedOn w:val="1"/>
    <w:next w:val="1"/>
    <w:unhideWhenUsed/>
    <w:qFormat/>
    <w:uiPriority w:val="9"/>
    <w:pPr>
      <w:keepNext/>
      <w:keepLines/>
      <w:spacing w:before="280" w:after="290" w:line="376" w:lineRule="auto"/>
      <w:outlineLvl w:val="3"/>
    </w:pPr>
    <w:rPr>
      <w:rFonts w:ascii="Cambria" w:hAnsi="Cambria"/>
      <w:b/>
      <w:bCs/>
      <w:sz w:val="28"/>
      <w:szCs w:val="28"/>
    </w:rPr>
  </w:style>
  <w:style w:type="paragraph" w:styleId="6">
    <w:name w:val="heading 5"/>
    <w:basedOn w:val="1"/>
    <w:next w:val="1"/>
    <w:qFormat/>
    <w:uiPriority w:val="9"/>
    <w:pPr>
      <w:keepNext/>
      <w:keepLines/>
      <w:tabs>
        <w:tab w:val="left" w:pos="1008"/>
      </w:tabs>
      <w:spacing w:before="280" w:after="290" w:line="376" w:lineRule="auto"/>
      <w:ind w:left="1008" w:hanging="1008"/>
      <w:outlineLvl w:val="4"/>
    </w:pPr>
    <w:rPr>
      <w:b/>
      <w:bCs/>
      <w:sz w:val="28"/>
      <w:szCs w:val="28"/>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7">
    <w:name w:val="List Number"/>
    <w:basedOn w:val="1"/>
    <w:next w:val="8"/>
    <w:qFormat/>
    <w:uiPriority w:val="0"/>
    <w:pPr>
      <w:numPr>
        <w:ilvl w:val="0"/>
        <w:numId w:val="2"/>
      </w:numPr>
    </w:pPr>
  </w:style>
  <w:style w:type="paragraph" w:styleId="8">
    <w:name w:val="Balloon Text"/>
    <w:basedOn w:val="1"/>
    <w:next w:val="9"/>
    <w:link w:val="52"/>
    <w:qFormat/>
    <w:uiPriority w:val="0"/>
    <w:rPr>
      <w:sz w:val="18"/>
      <w:szCs w:val="18"/>
    </w:rPr>
  </w:style>
  <w:style w:type="paragraph" w:styleId="9">
    <w:name w:val="toc 8"/>
    <w:basedOn w:val="1"/>
    <w:next w:val="1"/>
    <w:semiHidden/>
    <w:qFormat/>
    <w:uiPriority w:val="0"/>
    <w:pPr>
      <w:spacing w:afterLines="50"/>
      <w:ind w:left="1470"/>
      <w:jc w:val="left"/>
    </w:pPr>
    <w:rPr>
      <w:snapToGrid w:val="0"/>
      <w:kern w:val="0"/>
      <w:sz w:val="18"/>
      <w:szCs w:val="18"/>
    </w:rPr>
  </w:style>
  <w:style w:type="paragraph" w:styleId="10">
    <w:name w:val="Normal Indent"/>
    <w:basedOn w:val="1"/>
    <w:next w:val="1"/>
    <w:link w:val="78"/>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11">
    <w:name w:val="caption"/>
    <w:basedOn w:val="1"/>
    <w:next w:val="1"/>
    <w:qFormat/>
    <w:uiPriority w:val="0"/>
    <w:pPr>
      <w:spacing w:before="152" w:after="160"/>
    </w:pPr>
    <w:rPr>
      <w:rFonts w:ascii="Arial" w:hAnsi="Arial" w:eastAsia="黑体" w:cs="Arial"/>
      <w:sz w:val="20"/>
      <w:szCs w:val="20"/>
    </w:rPr>
  </w:style>
  <w:style w:type="paragraph" w:styleId="12">
    <w:name w:val="annotation text"/>
    <w:basedOn w:val="1"/>
    <w:link w:val="76"/>
    <w:qFormat/>
    <w:uiPriority w:val="99"/>
    <w:pPr>
      <w:jc w:val="left"/>
    </w:pPr>
  </w:style>
  <w:style w:type="paragraph" w:styleId="13">
    <w:name w:val="Body Text"/>
    <w:basedOn w:val="1"/>
    <w:next w:val="14"/>
    <w:qFormat/>
    <w:uiPriority w:val="99"/>
    <w:pPr>
      <w:autoSpaceDE w:val="0"/>
      <w:autoSpaceDN w:val="0"/>
      <w:adjustRightInd w:val="0"/>
      <w:spacing w:line="360" w:lineRule="auto"/>
    </w:pPr>
    <w:rPr>
      <w:rFonts w:ascii="宋体" w:hAnsi="Arial" w:cs="Arial"/>
      <w:snapToGrid w:val="0"/>
      <w:sz w:val="24"/>
      <w:szCs w:val="21"/>
      <w:lang w:val="zh-CN"/>
    </w:rPr>
  </w:style>
  <w:style w:type="paragraph" w:styleId="14">
    <w:name w:val="Body Text First Indent"/>
    <w:basedOn w:val="13"/>
    <w:next w:val="1"/>
    <w:qFormat/>
    <w:uiPriority w:val="0"/>
    <w:pPr>
      <w:ind w:firstLine="420"/>
    </w:pPr>
    <w:rPr>
      <w:rFonts w:hAnsi="Times New Roman" w:cs="Times New Roman"/>
      <w:snapToGrid/>
      <w:szCs w:val="20"/>
    </w:rPr>
  </w:style>
  <w:style w:type="paragraph" w:styleId="15">
    <w:name w:val="Body Text Indent"/>
    <w:basedOn w:val="1"/>
    <w:next w:val="16"/>
    <w:qFormat/>
    <w:uiPriority w:val="0"/>
    <w:pPr>
      <w:spacing w:line="480" w:lineRule="exact"/>
      <w:ind w:firstLine="480" w:firstLineChars="200"/>
    </w:pPr>
    <w:rPr>
      <w:rFonts w:ascii="宋体" w:hAnsi="宋体"/>
      <w:sz w:val="24"/>
    </w:rPr>
  </w:style>
  <w:style w:type="paragraph" w:styleId="16">
    <w:name w:val="Body Text First Indent 2"/>
    <w:basedOn w:val="15"/>
    <w:next w:val="1"/>
    <w:qFormat/>
    <w:uiPriority w:val="0"/>
    <w:pPr>
      <w:spacing w:line="240" w:lineRule="auto"/>
      <w:ind w:left="420" w:leftChars="200" w:firstLine="210"/>
    </w:pPr>
    <w:rPr>
      <w:sz w:val="21"/>
    </w:rPr>
  </w:style>
  <w:style w:type="paragraph" w:styleId="17">
    <w:name w:val="Plain Text"/>
    <w:basedOn w:val="1"/>
    <w:next w:val="1"/>
    <w:qFormat/>
    <w:uiPriority w:val="0"/>
    <w:rPr>
      <w:rFonts w:ascii="宋体" w:hAnsi="Courier New"/>
      <w:szCs w:val="22"/>
    </w:rPr>
  </w:style>
  <w:style w:type="paragraph" w:styleId="18">
    <w:name w:val="Date"/>
    <w:basedOn w:val="1"/>
    <w:next w:val="1"/>
    <w:qFormat/>
    <w:uiPriority w:val="0"/>
    <w:pPr>
      <w:ind w:left="2500" w:leftChars="2500"/>
    </w:pPr>
    <w:rPr>
      <w:rFonts w:eastAsia="楷体_GB2312"/>
      <w:sz w:val="32"/>
      <w:szCs w:val="20"/>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link w:val="8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21">
    <w:name w:val="toc 6"/>
    <w:basedOn w:val="1"/>
    <w:next w:val="1"/>
    <w:qFormat/>
    <w:uiPriority w:val="0"/>
    <w:pPr>
      <w:ind w:left="2100" w:leftChars="1000"/>
    </w:pPr>
  </w:style>
  <w:style w:type="paragraph" w:styleId="22">
    <w:name w:val="Normal (Web)"/>
    <w:basedOn w:val="1"/>
    <w:qFormat/>
    <w:uiPriority w:val="0"/>
    <w:pPr>
      <w:spacing w:beforeAutospacing="1" w:afterAutospacing="1"/>
      <w:jc w:val="left"/>
    </w:pPr>
    <w:rPr>
      <w:rFonts w:cs="Times New Roman"/>
      <w:kern w:val="0"/>
      <w:sz w:val="24"/>
    </w:rPr>
  </w:style>
  <w:style w:type="paragraph" w:styleId="23">
    <w:name w:val="Title"/>
    <w:basedOn w:val="1"/>
    <w:qFormat/>
    <w:uiPriority w:val="0"/>
    <w:pPr>
      <w:widowControl/>
      <w:overflowPunct w:val="0"/>
      <w:autoSpaceDE w:val="0"/>
      <w:autoSpaceDN w:val="0"/>
      <w:adjustRightInd w:val="0"/>
      <w:jc w:val="center"/>
      <w:textAlignment w:val="baseline"/>
    </w:pPr>
    <w:rPr>
      <w:b/>
      <w:kern w:val="0"/>
      <w:sz w:val="24"/>
      <w:szCs w:val="20"/>
      <w:lang w:val="en-GB"/>
    </w:rPr>
  </w:style>
  <w:style w:type="paragraph" w:styleId="24">
    <w:name w:val="annotation subject"/>
    <w:basedOn w:val="12"/>
    <w:next w:val="12"/>
    <w:link w:val="77"/>
    <w:qFormat/>
    <w:uiPriority w:val="0"/>
    <w:rPr>
      <w:b/>
      <w:bCs/>
    </w:rPr>
  </w:style>
  <w:style w:type="table" w:styleId="26">
    <w:name w:val="Table Grid"/>
    <w:basedOn w:val="25"/>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28">
    <w:name w:val="Strong"/>
    <w:basedOn w:val="27"/>
    <w:qFormat/>
    <w:uiPriority w:val="0"/>
    <w:rPr>
      <w:b/>
      <w:bCs/>
    </w:rPr>
  </w:style>
  <w:style w:type="character" w:styleId="29">
    <w:name w:val="page number"/>
    <w:basedOn w:val="27"/>
    <w:qFormat/>
    <w:uiPriority w:val="0"/>
  </w:style>
  <w:style w:type="character" w:styleId="30">
    <w:name w:val="FollowedHyperlink"/>
    <w:basedOn w:val="27"/>
    <w:qFormat/>
    <w:uiPriority w:val="0"/>
    <w:rPr>
      <w:color w:val="197AFF"/>
      <w:u w:val="none"/>
    </w:rPr>
  </w:style>
  <w:style w:type="character" w:styleId="31">
    <w:name w:val="HTML Definition"/>
    <w:basedOn w:val="27"/>
    <w:qFormat/>
    <w:uiPriority w:val="0"/>
    <w:rPr>
      <w:i/>
      <w:iCs/>
    </w:rPr>
  </w:style>
  <w:style w:type="character" w:styleId="32">
    <w:name w:val="Hyperlink"/>
    <w:basedOn w:val="27"/>
    <w:qFormat/>
    <w:uiPriority w:val="0"/>
    <w:rPr>
      <w:color w:val="0000FF"/>
      <w:u w:val="single"/>
    </w:rPr>
  </w:style>
  <w:style w:type="character" w:styleId="33">
    <w:name w:val="HTML Code"/>
    <w:basedOn w:val="27"/>
    <w:qFormat/>
    <w:uiPriority w:val="0"/>
    <w:rPr>
      <w:rFonts w:ascii="Segoe UI" w:hAnsi="Segoe UI" w:eastAsia="Segoe UI" w:cs="Segoe UI"/>
      <w:sz w:val="21"/>
      <w:szCs w:val="21"/>
    </w:rPr>
  </w:style>
  <w:style w:type="character" w:styleId="34">
    <w:name w:val="annotation reference"/>
    <w:basedOn w:val="27"/>
    <w:qFormat/>
    <w:uiPriority w:val="99"/>
    <w:rPr>
      <w:sz w:val="21"/>
      <w:szCs w:val="21"/>
    </w:rPr>
  </w:style>
  <w:style w:type="character" w:styleId="35">
    <w:name w:val="HTML Keyboard"/>
    <w:basedOn w:val="27"/>
    <w:qFormat/>
    <w:uiPriority w:val="0"/>
    <w:rPr>
      <w:rFonts w:hint="default" w:ascii="Segoe UI" w:hAnsi="Segoe UI" w:eastAsia="Segoe UI" w:cs="Segoe UI"/>
      <w:sz w:val="21"/>
      <w:szCs w:val="21"/>
    </w:rPr>
  </w:style>
  <w:style w:type="character" w:styleId="36">
    <w:name w:val="HTML Sample"/>
    <w:basedOn w:val="27"/>
    <w:qFormat/>
    <w:uiPriority w:val="0"/>
    <w:rPr>
      <w:rFonts w:hint="default" w:ascii="Segoe UI" w:hAnsi="Segoe UI" w:eastAsia="Segoe UI" w:cs="Segoe UI"/>
      <w:sz w:val="21"/>
      <w:szCs w:val="21"/>
    </w:rPr>
  </w:style>
  <w:style w:type="paragraph" w:customStyle="1" w:styleId="37">
    <w:name w:val="BodyText"/>
    <w:basedOn w:val="1"/>
    <w:qFormat/>
    <w:uiPriority w:val="0"/>
    <w:pPr>
      <w:ind w:left="218"/>
      <w:textAlignment w:val="baseline"/>
    </w:pPr>
    <w:rPr>
      <w:rFonts w:ascii="仿宋" w:hAnsi="仿宋" w:eastAsia="仿宋"/>
      <w:sz w:val="24"/>
    </w:rPr>
  </w:style>
  <w:style w:type="paragraph" w:styleId="38">
    <w:name w:val="List Paragraph"/>
    <w:basedOn w:val="1"/>
    <w:qFormat/>
    <w:uiPriority w:val="99"/>
    <w:pPr>
      <w:ind w:firstLine="420" w:firstLineChars="200"/>
    </w:pPr>
  </w:style>
  <w:style w:type="paragraph" w:customStyle="1" w:styleId="39">
    <w:name w:val="trs_editor"/>
    <w:basedOn w:val="1"/>
    <w:qFormat/>
    <w:uiPriority w:val="0"/>
    <w:pPr>
      <w:widowControl/>
      <w:spacing w:before="100" w:beforeAutospacing="1" w:after="100" w:afterAutospacing="1"/>
      <w:jc w:val="left"/>
    </w:pPr>
    <w:rPr>
      <w:rFonts w:ascii="宋体" w:hAnsi="宋体" w:cs="宋体"/>
      <w:kern w:val="0"/>
      <w:sz w:val="24"/>
    </w:rPr>
  </w:style>
  <w:style w:type="paragraph" w:customStyle="1" w:styleId="40">
    <w:name w:val="正文2"/>
    <w:basedOn w:val="1"/>
    <w:qFormat/>
    <w:uiPriority w:val="0"/>
    <w:pPr>
      <w:spacing w:before="156" w:line="360" w:lineRule="auto"/>
      <w:ind w:firstLine="510" w:firstLineChars="200"/>
    </w:pPr>
    <w:rPr>
      <w:sz w:val="24"/>
      <w:szCs w:val="20"/>
    </w:rPr>
  </w:style>
  <w:style w:type="paragraph" w:customStyle="1" w:styleId="41">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42">
    <w:name w:val="正文缩进1"/>
    <w:basedOn w:val="1"/>
    <w:next w:val="15"/>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43">
    <w:name w:val="索引 11"/>
    <w:basedOn w:val="1"/>
    <w:next w:val="1"/>
    <w:qFormat/>
    <w:uiPriority w:val="0"/>
    <w:pPr>
      <w:spacing w:line="360" w:lineRule="auto"/>
    </w:pPr>
    <w:rPr>
      <w:rFonts w:ascii="仿宋_GB2312" w:eastAsia="仿宋_GB2312"/>
      <w:sz w:val="24"/>
      <w:szCs w:val="20"/>
    </w:rPr>
  </w:style>
  <w:style w:type="paragraph" w:customStyle="1" w:styleId="44">
    <w:name w:val="纯文本_0_0"/>
    <w:basedOn w:val="45"/>
    <w:qFormat/>
    <w:uiPriority w:val="0"/>
    <w:rPr>
      <w:rFonts w:ascii="宋体" w:hAnsi="Courier New"/>
      <w:szCs w:val="21"/>
    </w:rPr>
  </w:style>
  <w:style w:type="paragraph" w:customStyle="1" w:styleId="45">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6">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47">
    <w:name w:val="列出段落1"/>
    <w:basedOn w:val="1"/>
    <w:qFormat/>
    <w:uiPriority w:val="34"/>
    <w:pPr>
      <w:spacing w:line="360" w:lineRule="auto"/>
      <w:ind w:firstLine="420" w:firstLineChars="200"/>
    </w:pPr>
    <w:rPr>
      <w:rFonts w:ascii="Calibri" w:hAnsi="Calibri"/>
      <w:sz w:val="24"/>
      <w:szCs w:val="22"/>
    </w:rPr>
  </w:style>
  <w:style w:type="paragraph" w:customStyle="1" w:styleId="48">
    <w:name w:val="样式5"/>
    <w:basedOn w:val="1"/>
    <w:qFormat/>
    <w:uiPriority w:val="0"/>
    <w:pPr>
      <w:spacing w:line="440" w:lineRule="exact"/>
      <w:ind w:left="2" w:firstLine="480" w:firstLineChars="200"/>
    </w:pPr>
    <w:rPr>
      <w:rFonts w:ascii="仿宋_GB2312" w:hAnsi="仿宋" w:eastAsia="仿宋_GB2312"/>
      <w:sz w:val="24"/>
    </w:rPr>
  </w:style>
  <w:style w:type="paragraph" w:customStyle="1" w:styleId="49">
    <w:name w:val="纯文本1"/>
    <w:basedOn w:val="1"/>
    <w:qFormat/>
    <w:uiPriority w:val="0"/>
    <w:rPr>
      <w:rFonts w:ascii="宋体" w:hAnsi="Courier New"/>
      <w:kern w:val="0"/>
      <w:sz w:val="20"/>
      <w:szCs w:val="20"/>
    </w:rPr>
  </w:style>
  <w:style w:type="paragraph" w:customStyle="1" w:styleId="50">
    <w:name w:val="_Style 3"/>
    <w:basedOn w:val="1"/>
    <w:qFormat/>
    <w:uiPriority w:val="0"/>
    <w:pPr>
      <w:ind w:firstLine="420" w:firstLineChars="200"/>
    </w:pPr>
    <w:rPr>
      <w:rFonts w:ascii="Calibri" w:hAnsi="Calibri" w:cs="宋体"/>
    </w:rPr>
  </w:style>
  <w:style w:type="paragraph" w:customStyle="1" w:styleId="51">
    <w:name w:val="正文 A"/>
    <w:basedOn w:val="1"/>
    <w:qFormat/>
    <w:uiPriority w:val="0"/>
    <w:rPr>
      <w:rFonts w:ascii="Arial Unicode MS" w:hAnsi="Arial Unicode MS" w:eastAsia="Arial Unicode MS" w:cs="Arial Unicode MS"/>
      <w:color w:val="000000"/>
      <w:u w:color="000000"/>
    </w:rPr>
  </w:style>
  <w:style w:type="character" w:customStyle="1" w:styleId="52">
    <w:name w:val="批注框文本 Char"/>
    <w:basedOn w:val="27"/>
    <w:link w:val="8"/>
    <w:qFormat/>
    <w:uiPriority w:val="0"/>
    <w:rPr>
      <w:rFonts w:asciiTheme="minorHAnsi" w:hAnsiTheme="minorHAnsi" w:eastAsiaTheme="minorEastAsia" w:cstheme="minorBidi"/>
      <w:kern w:val="2"/>
      <w:sz w:val="18"/>
      <w:szCs w:val="18"/>
    </w:rPr>
  </w:style>
  <w:style w:type="character" w:customStyle="1" w:styleId="53">
    <w:name w:val="font51"/>
    <w:basedOn w:val="27"/>
    <w:qFormat/>
    <w:uiPriority w:val="0"/>
    <w:rPr>
      <w:rFonts w:hint="eastAsia" w:ascii="宋体" w:hAnsi="宋体" w:eastAsia="宋体" w:cs="宋体"/>
      <w:color w:val="000000"/>
      <w:sz w:val="20"/>
      <w:szCs w:val="20"/>
      <w:u w:val="none"/>
    </w:rPr>
  </w:style>
  <w:style w:type="paragraph" w:customStyle="1" w:styleId="54">
    <w:name w:val="正文段"/>
    <w:basedOn w:val="1"/>
    <w:qFormat/>
    <w:uiPriority w:val="0"/>
    <w:pPr>
      <w:widowControl/>
      <w:snapToGrid w:val="0"/>
      <w:spacing w:afterLines="50"/>
      <w:ind w:firstLine="200" w:firstLineChars="200"/>
    </w:pPr>
    <w:rPr>
      <w:kern w:val="0"/>
      <w:sz w:val="24"/>
    </w:rPr>
  </w:style>
  <w:style w:type="character" w:customStyle="1" w:styleId="55">
    <w:name w:val="font11"/>
    <w:qFormat/>
    <w:uiPriority w:val="0"/>
    <w:rPr>
      <w:rFonts w:ascii="宋体" w:hAnsi="宋体" w:eastAsia="宋体"/>
      <w:color w:val="000000"/>
      <w:sz w:val="22"/>
      <w:u w:val="none"/>
    </w:rPr>
  </w:style>
  <w:style w:type="character" w:customStyle="1" w:styleId="56">
    <w:name w:val="font161"/>
    <w:basedOn w:val="27"/>
    <w:qFormat/>
    <w:uiPriority w:val="0"/>
    <w:rPr>
      <w:rFonts w:hint="eastAsia" w:ascii="等线" w:hAnsi="等线" w:eastAsia="等线" w:cs="等线"/>
      <w:color w:val="FF0000"/>
      <w:sz w:val="18"/>
      <w:szCs w:val="18"/>
      <w:u w:val="none"/>
    </w:rPr>
  </w:style>
  <w:style w:type="character" w:customStyle="1" w:styleId="57">
    <w:name w:val="font131"/>
    <w:basedOn w:val="27"/>
    <w:qFormat/>
    <w:uiPriority w:val="0"/>
    <w:rPr>
      <w:rFonts w:hint="eastAsia" w:ascii="等线" w:hAnsi="等线" w:eastAsia="等线" w:cs="等线"/>
      <w:b/>
      <w:color w:val="FF0000"/>
      <w:sz w:val="18"/>
      <w:szCs w:val="18"/>
      <w:u w:val="none"/>
    </w:rPr>
  </w:style>
  <w:style w:type="character" w:customStyle="1" w:styleId="58">
    <w:name w:val="font141"/>
    <w:basedOn w:val="27"/>
    <w:qFormat/>
    <w:uiPriority w:val="0"/>
    <w:rPr>
      <w:rFonts w:hint="eastAsia" w:ascii="等线" w:hAnsi="等线" w:eastAsia="等线" w:cs="等线"/>
      <w:color w:val="000000"/>
      <w:sz w:val="18"/>
      <w:szCs w:val="18"/>
      <w:u w:val="none"/>
    </w:rPr>
  </w:style>
  <w:style w:type="character" w:customStyle="1" w:styleId="59">
    <w:name w:val="font31"/>
    <w:basedOn w:val="27"/>
    <w:qFormat/>
    <w:uiPriority w:val="0"/>
    <w:rPr>
      <w:rFonts w:hint="eastAsia" w:ascii="等线" w:hAnsi="等线" w:eastAsia="等线" w:cs="等线"/>
      <w:color w:val="000000"/>
      <w:sz w:val="18"/>
      <w:szCs w:val="18"/>
      <w:u w:val="none"/>
    </w:rPr>
  </w:style>
  <w:style w:type="character" w:customStyle="1" w:styleId="60">
    <w:name w:val="font01"/>
    <w:basedOn w:val="27"/>
    <w:qFormat/>
    <w:uiPriority w:val="0"/>
    <w:rPr>
      <w:rFonts w:hint="eastAsia" w:ascii="等线" w:hAnsi="等线" w:eastAsia="等线" w:cs="等线"/>
      <w:b/>
      <w:color w:val="FF0000"/>
      <w:sz w:val="18"/>
      <w:szCs w:val="18"/>
      <w:u w:val="none"/>
    </w:rPr>
  </w:style>
  <w:style w:type="character" w:customStyle="1" w:styleId="61">
    <w:name w:val="font122"/>
    <w:basedOn w:val="27"/>
    <w:qFormat/>
    <w:uiPriority w:val="0"/>
    <w:rPr>
      <w:rFonts w:hint="eastAsia" w:ascii="等线" w:hAnsi="等线" w:eastAsia="等线" w:cs="等线"/>
      <w:color w:val="FF0000"/>
      <w:sz w:val="18"/>
      <w:szCs w:val="18"/>
      <w:u w:val="none"/>
    </w:rPr>
  </w:style>
  <w:style w:type="paragraph" w:customStyle="1" w:styleId="62">
    <w:name w:val="Table Paragraph"/>
    <w:basedOn w:val="1"/>
    <w:qFormat/>
    <w:uiPriority w:val="1"/>
    <w:rPr>
      <w:rFonts w:ascii="宋体" w:hAnsi="宋体" w:eastAsia="宋体" w:cs="宋体"/>
      <w:lang w:val="zh-CN" w:bidi="zh-CN"/>
    </w:rPr>
  </w:style>
  <w:style w:type="character" w:customStyle="1" w:styleId="63">
    <w:name w:val="font61"/>
    <w:basedOn w:val="27"/>
    <w:qFormat/>
    <w:uiPriority w:val="0"/>
    <w:rPr>
      <w:rFonts w:hint="eastAsia" w:ascii="宋体" w:hAnsi="宋体" w:eastAsia="宋体" w:cs="宋体"/>
      <w:b/>
      <w:color w:val="000000"/>
      <w:sz w:val="32"/>
      <w:szCs w:val="32"/>
      <w:u w:val="none"/>
    </w:rPr>
  </w:style>
  <w:style w:type="character" w:customStyle="1" w:styleId="64">
    <w:name w:val="font13"/>
    <w:basedOn w:val="27"/>
    <w:qFormat/>
    <w:uiPriority w:val="0"/>
    <w:rPr>
      <w:rFonts w:hint="eastAsia" w:ascii="宋体" w:hAnsi="宋体" w:eastAsia="宋体" w:cs="宋体"/>
      <w:color w:val="000000"/>
      <w:sz w:val="24"/>
      <w:szCs w:val="24"/>
      <w:u w:val="none"/>
    </w:rPr>
  </w:style>
  <w:style w:type="character" w:customStyle="1" w:styleId="65">
    <w:name w:val="font101"/>
    <w:basedOn w:val="27"/>
    <w:qFormat/>
    <w:uiPriority w:val="0"/>
    <w:rPr>
      <w:rFonts w:ascii="Calibri" w:hAnsi="Calibri" w:cs="Calibri"/>
      <w:color w:val="000000"/>
      <w:sz w:val="24"/>
      <w:szCs w:val="24"/>
      <w:u w:val="none"/>
    </w:rPr>
  </w:style>
  <w:style w:type="character" w:customStyle="1" w:styleId="66">
    <w:name w:val="font121"/>
    <w:basedOn w:val="27"/>
    <w:qFormat/>
    <w:uiPriority w:val="0"/>
    <w:rPr>
      <w:rFonts w:hint="eastAsia" w:ascii="宋体" w:hAnsi="宋体" w:eastAsia="宋体" w:cs="宋体"/>
      <w:color w:val="000000"/>
      <w:sz w:val="24"/>
      <w:szCs w:val="24"/>
      <w:u w:val="none"/>
    </w:rPr>
  </w:style>
  <w:style w:type="character" w:customStyle="1" w:styleId="67">
    <w:name w:val="font71"/>
    <w:basedOn w:val="27"/>
    <w:qFormat/>
    <w:uiPriority w:val="0"/>
    <w:rPr>
      <w:rFonts w:ascii="Calibri" w:hAnsi="Calibri" w:cs="Calibri"/>
      <w:color w:val="000000"/>
      <w:sz w:val="24"/>
      <w:szCs w:val="24"/>
      <w:u w:val="none"/>
    </w:rPr>
  </w:style>
  <w:style w:type="paragraph" w:customStyle="1" w:styleId="68">
    <w:name w:val="样式1"/>
    <w:basedOn w:val="1"/>
    <w:qFormat/>
    <w:uiPriority w:val="0"/>
    <w:pPr>
      <w:spacing w:line="360" w:lineRule="exact"/>
      <w:ind w:firstLine="200" w:firstLineChars="200"/>
    </w:pPr>
    <w:rPr>
      <w:rFonts w:ascii="Arial" w:hAnsi="Arial"/>
    </w:rPr>
  </w:style>
  <w:style w:type="character" w:customStyle="1" w:styleId="69">
    <w:name w:val="font21"/>
    <w:basedOn w:val="27"/>
    <w:qFormat/>
    <w:uiPriority w:val="0"/>
    <w:rPr>
      <w:rFonts w:hint="eastAsia" w:ascii="宋体" w:hAnsi="宋体" w:eastAsia="宋体" w:cs="宋体"/>
      <w:color w:val="000000"/>
      <w:sz w:val="22"/>
      <w:szCs w:val="22"/>
      <w:u w:val="none"/>
    </w:rPr>
  </w:style>
  <w:style w:type="paragraph" w:customStyle="1" w:styleId="70">
    <w:name w:val="正文_2"/>
    <w:qFormat/>
    <w:uiPriority w:val="0"/>
    <w:pPr>
      <w:widowControl w:val="0"/>
      <w:jc w:val="both"/>
    </w:pPr>
    <w:rPr>
      <w:rFonts w:ascii="Calibri" w:hAnsi="Calibri" w:eastAsia="宋体" w:cs="Times New Roman"/>
      <w:kern w:val="2"/>
      <w:sz w:val="21"/>
      <w:szCs w:val="22"/>
      <w:lang w:val="en-US" w:eastAsia="zh-CN" w:bidi="ar-SA"/>
    </w:rPr>
  </w:style>
  <w:style w:type="paragraph" w:customStyle="1" w:styleId="71">
    <w:name w:val="首行缩进"/>
    <w:basedOn w:val="1"/>
    <w:next w:val="1"/>
    <w:qFormat/>
    <w:uiPriority w:val="0"/>
    <w:pPr>
      <w:widowControl/>
      <w:tabs>
        <w:tab w:val="left" w:pos="822"/>
      </w:tabs>
      <w:snapToGrid w:val="0"/>
      <w:spacing w:before="40" w:after="40" w:line="300" w:lineRule="atLeast"/>
      <w:ind w:left="1701"/>
    </w:pPr>
    <w:rPr>
      <w:rFonts w:ascii="Arial" w:hAnsi="Arial"/>
      <w:kern w:val="0"/>
      <w:szCs w:val="20"/>
    </w:rPr>
  </w:style>
  <w:style w:type="paragraph" w:customStyle="1" w:styleId="72">
    <w:name w:val="p0"/>
    <w:basedOn w:val="1"/>
    <w:qFormat/>
    <w:uiPriority w:val="0"/>
    <w:pPr>
      <w:widowControl/>
      <w:spacing w:before="100" w:beforeAutospacing="1" w:after="100" w:afterAutospacing="1"/>
      <w:jc w:val="left"/>
    </w:pPr>
    <w:rPr>
      <w:rFonts w:ascii="宋体" w:hAnsi="宋体"/>
      <w:kern w:val="0"/>
      <w:szCs w:val="20"/>
    </w:rPr>
  </w:style>
  <w:style w:type="character" w:customStyle="1" w:styleId="73">
    <w:name w:val="NormalCharacter"/>
    <w:qFormat/>
    <w:uiPriority w:val="0"/>
    <w:rPr>
      <w:rFonts w:ascii="Calibri" w:hAnsi="Calibri" w:eastAsia="宋体" w:cs="Times New Roman"/>
      <w:kern w:val="2"/>
      <w:sz w:val="21"/>
      <w:szCs w:val="22"/>
      <w:lang w:val="en-US" w:eastAsia="zh-CN" w:bidi="ar-SA"/>
    </w:rPr>
  </w:style>
  <w:style w:type="paragraph" w:customStyle="1" w:styleId="74">
    <w:name w:val="Heading5"/>
    <w:basedOn w:val="1"/>
    <w:next w:val="1"/>
    <w:qFormat/>
    <w:uiPriority w:val="0"/>
    <w:pPr>
      <w:keepNext/>
      <w:keepLines/>
      <w:spacing w:after="120" w:line="360" w:lineRule="auto"/>
      <w:textAlignment w:val="baseline"/>
    </w:pPr>
    <w:rPr>
      <w:rFonts w:ascii="Times New Roman" w:hAnsi="Times New Roman" w:eastAsia="微软雅黑" w:cs="Times New Roman"/>
      <w:b/>
      <w:bCs/>
      <w:sz w:val="24"/>
    </w:rPr>
  </w:style>
  <w:style w:type="paragraph" w:customStyle="1" w:styleId="75">
    <w:name w:val="默认段落字体 Para Char Char Char Char Char Char Char Char Char1 Char Char Char Char"/>
    <w:basedOn w:val="1"/>
    <w:qFormat/>
    <w:uiPriority w:val="0"/>
    <w:rPr>
      <w:rFonts w:ascii="Tahoma" w:hAnsi="Tahoma"/>
      <w:szCs w:val="20"/>
    </w:rPr>
  </w:style>
  <w:style w:type="character" w:customStyle="1" w:styleId="76">
    <w:name w:val="批注文字 Char"/>
    <w:basedOn w:val="27"/>
    <w:link w:val="12"/>
    <w:qFormat/>
    <w:uiPriority w:val="0"/>
    <w:rPr>
      <w:kern w:val="2"/>
      <w:sz w:val="21"/>
      <w:szCs w:val="24"/>
    </w:rPr>
  </w:style>
  <w:style w:type="character" w:customStyle="1" w:styleId="77">
    <w:name w:val="批注主题 Char"/>
    <w:basedOn w:val="76"/>
    <w:link w:val="24"/>
    <w:qFormat/>
    <w:uiPriority w:val="0"/>
    <w:rPr>
      <w:kern w:val="2"/>
      <w:sz w:val="21"/>
      <w:szCs w:val="24"/>
    </w:rPr>
  </w:style>
  <w:style w:type="character" w:customStyle="1" w:styleId="78">
    <w:name w:val="正文缩进 Char"/>
    <w:link w:val="10"/>
    <w:qFormat/>
    <w:uiPriority w:val="0"/>
    <w:rPr>
      <w:rFonts w:ascii="宋体" w:hAnsiTheme="minorHAnsi" w:eastAsiaTheme="minorEastAsia" w:cstheme="minorBidi"/>
      <w:snapToGrid w:val="0"/>
      <w:color w:val="000000"/>
      <w:kern w:val="28"/>
      <w:sz w:val="28"/>
    </w:rPr>
  </w:style>
  <w:style w:type="paragraph" w:customStyle="1" w:styleId="79">
    <w:name w:val="修订1"/>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80">
    <w:name w:val="text-tag"/>
    <w:basedOn w:val="1"/>
    <w:semiHidden/>
    <w:qFormat/>
    <w:uiPriority w:val="99"/>
    <w:pPr>
      <w:widowControl/>
      <w:spacing w:before="100" w:beforeAutospacing="1" w:after="100" w:afterAutospacing="1"/>
      <w:jc w:val="left"/>
    </w:pPr>
    <w:rPr>
      <w:rFonts w:ascii="宋体" w:hAnsi="宋体" w:cs="宋体"/>
      <w:kern w:val="0"/>
      <w:sz w:val="24"/>
    </w:rPr>
  </w:style>
  <w:style w:type="character" w:customStyle="1" w:styleId="81">
    <w:name w:val="hour_pm"/>
    <w:basedOn w:val="27"/>
    <w:qFormat/>
    <w:uiPriority w:val="0"/>
  </w:style>
  <w:style w:type="character" w:customStyle="1" w:styleId="82">
    <w:name w:val="hover9"/>
    <w:basedOn w:val="27"/>
    <w:qFormat/>
    <w:uiPriority w:val="0"/>
    <w:rPr>
      <w:shd w:val="clear" w:color="auto" w:fill="EEEEEE"/>
    </w:rPr>
  </w:style>
  <w:style w:type="character" w:customStyle="1" w:styleId="83">
    <w:name w:val="old"/>
    <w:basedOn w:val="27"/>
    <w:qFormat/>
    <w:uiPriority w:val="0"/>
    <w:rPr>
      <w:color w:val="999999"/>
    </w:rPr>
  </w:style>
  <w:style w:type="character" w:customStyle="1" w:styleId="84">
    <w:name w:val="hour_am"/>
    <w:basedOn w:val="27"/>
    <w:qFormat/>
    <w:uiPriority w:val="0"/>
  </w:style>
  <w:style w:type="character" w:customStyle="1" w:styleId="85">
    <w:name w:val="hover"/>
    <w:basedOn w:val="27"/>
    <w:qFormat/>
    <w:uiPriority w:val="0"/>
    <w:rPr>
      <w:shd w:val="clear" w:color="auto" w:fill="EEEEEE"/>
    </w:rPr>
  </w:style>
  <w:style w:type="character" w:customStyle="1" w:styleId="86">
    <w:name w:val="页眉 Char"/>
    <w:basedOn w:val="27"/>
    <w:link w:val="20"/>
    <w:qFormat/>
    <w:uiPriority w:val="99"/>
    <w:rPr>
      <w:rFonts w:asciiTheme="minorHAnsi" w:hAnsiTheme="minorHAnsi" w:eastAsiaTheme="minorEastAsia" w:cstheme="minorBidi"/>
      <w:kern w:val="2"/>
      <w:sz w:val="18"/>
      <w:szCs w:val="24"/>
    </w:rPr>
  </w:style>
  <w:style w:type="character" w:customStyle="1" w:styleId="87">
    <w:name w:val="批注文字 Char1"/>
    <w:qFormat/>
    <w:uiPriority w:val="99"/>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7" Type="http://schemas.openxmlformats.org/officeDocument/2006/relationships/fontTable" Target="fontTable.xml"/><Relationship Id="rId36" Type="http://schemas.openxmlformats.org/officeDocument/2006/relationships/numbering" Target="numbering.xml"/><Relationship Id="rId35" Type="http://schemas.openxmlformats.org/officeDocument/2006/relationships/customXml" Target="../customXml/item1.xml"/><Relationship Id="rId34" Type="http://schemas.openxmlformats.org/officeDocument/2006/relationships/theme" Target="theme/theme1.xml"/><Relationship Id="rId33" Type="http://schemas.openxmlformats.org/officeDocument/2006/relationships/footer" Target="footer15.xml"/><Relationship Id="rId32" Type="http://schemas.openxmlformats.org/officeDocument/2006/relationships/header" Target="header16.xml"/><Relationship Id="rId31" Type="http://schemas.openxmlformats.org/officeDocument/2006/relationships/header" Target="header15.xml"/><Relationship Id="rId30" Type="http://schemas.openxmlformats.org/officeDocument/2006/relationships/header" Target="header14.xml"/><Relationship Id="rId3" Type="http://schemas.openxmlformats.org/officeDocument/2006/relationships/header" Target="header1.xml"/><Relationship Id="rId29" Type="http://schemas.openxmlformats.org/officeDocument/2006/relationships/footer" Target="footer14.xml"/><Relationship Id="rId28" Type="http://schemas.openxmlformats.org/officeDocument/2006/relationships/footer" Target="footer13.xml"/><Relationship Id="rId27" Type="http://schemas.openxmlformats.org/officeDocument/2006/relationships/header" Target="header13.xml"/><Relationship Id="rId26" Type="http://schemas.openxmlformats.org/officeDocument/2006/relationships/header" Target="header12.xml"/><Relationship Id="rId25" Type="http://schemas.openxmlformats.org/officeDocument/2006/relationships/footer" Target="footer12.xml"/><Relationship Id="rId24" Type="http://schemas.openxmlformats.org/officeDocument/2006/relationships/footer" Target="footer11.xml"/><Relationship Id="rId23" Type="http://schemas.openxmlformats.org/officeDocument/2006/relationships/header" Target="header11.xml"/><Relationship Id="rId22" Type="http://schemas.openxmlformats.org/officeDocument/2006/relationships/header" Target="header10.xml"/><Relationship Id="rId21" Type="http://schemas.openxmlformats.org/officeDocument/2006/relationships/footer" Target="foot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header" Target="head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61"/>
    <customShpInfo spid="_x0000_s2060"/>
    <customShpInfo spid="_x0000_s2059"/>
    <customShpInfo spid="_x0000_s2058"/>
    <customShpInfo spid="_x0000_s2057"/>
    <customShpInfo spid="_x0000_s2056"/>
    <customShpInfo spid="_x0000_s2055"/>
    <customShpInfo spid="_x0000_s2054"/>
    <customShpInfo spid="_x0000_s2053"/>
    <customShpInfo spid="_x0000_s2052"/>
    <customShpInfo spid="_x0000_s2051"/>
    <customShpInfo spid="_x0000_s2050"/>
    <customShpInfo spid="_x0000_s2049"/>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29928</Words>
  <Characters>31509</Characters>
  <Lines>268</Lines>
  <Paragraphs>75</Paragraphs>
  <TotalTime>0</TotalTime>
  <ScaleCrop>false</ScaleCrop>
  <LinksUpToDate>false</LinksUpToDate>
  <CharactersWithSpaces>36430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2022-08-19T12:28:00Z</dcterms:created>
  <dc:creator>Administrator</dc:creator>
  <cp:lastModifiedBy>user</cp:lastModifiedBy>
  <cp:lastPrinted>2020-11-06T11:17:00Z</cp:lastPrinted>
  <dcterms:modified xsi:type="dcterms:W3CDTF">2023-03-01T10:32:47Z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484A291F92E041359E131AAFB4750CB7</vt:lpwstr>
  </property>
  <property fmtid="{D5CDD505-2E9C-101B-9397-08002B2CF9AE}" pid="4" name="commondata">
    <vt:lpwstr>eyJoZGlkIjoiODcxOTViM2NkMzNjZGZjODM1NDMwODhlMDU4NmYxZjEifQ==</vt:lpwstr>
  </property>
</Properties>
</file>