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附件2</w:t>
      </w:r>
    </w:p>
    <w:p>
      <w:pPr>
        <w:spacing w:beforeLines="0" w:afterLines="0" w:line="600" w:lineRule="exact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</w:p>
    <w:p>
      <w:pPr>
        <w:spacing w:beforeLines="0" w:afterLines="0" w:line="600" w:lineRule="exact"/>
        <w:jc w:val="center"/>
        <w:rPr>
          <w:rFonts w:hint="eastAsia" w:ascii="黑体" w:hAnsi="黑体" w:eastAsia="黑体" w:cs="黑体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Style w:val="4"/>
          <w:rFonts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 w:bidi="ar"/>
        </w:rPr>
        <w:t>中央水库移民扶持资金绩效目标申报表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79"/>
        <w:gridCol w:w="1079"/>
        <w:gridCol w:w="1079"/>
        <w:gridCol w:w="1078"/>
        <w:gridCol w:w="1079"/>
        <w:gridCol w:w="4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561" w:type="dxa"/>
            <w:gridSpan w:val="6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jc w:val="both"/>
              <w:textAlignment w:val="auto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561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</w:t>
            </w:r>
            <w:r>
              <w:rPr>
                <w:rStyle w:val="5"/>
                <w:rFonts w:hAnsi="仿宋_GB2312"/>
                <w:sz w:val="18"/>
                <w:szCs w:val="18"/>
                <w:lang w:val="en-US" w:eastAsia="zh-CN" w:bidi="ar"/>
              </w:rPr>
              <w:t xml:space="preserve">  2019 </w:t>
            </w:r>
            <w:r>
              <w:rPr>
                <w:rStyle w:val="6"/>
                <w:rFonts w:hAnsi="仿宋_GB2312"/>
                <w:sz w:val="18"/>
                <w:szCs w:val="18"/>
                <w:lang w:val="en-US" w:eastAsia="zh-CN" w:bidi="ar"/>
              </w:rPr>
              <w:t>年度）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专项名称</w:t>
            </w:r>
          </w:p>
        </w:tc>
        <w:tc>
          <w:tcPr>
            <w:tcW w:w="7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大中型水库移民后期扶持资金（基金）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市、县（市、区）</w:t>
            </w:r>
          </w:p>
        </w:tc>
        <w:tc>
          <w:tcPr>
            <w:tcW w:w="7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市、县级财政部门</w:t>
            </w:r>
          </w:p>
        </w:tc>
        <w:tc>
          <w:tcPr>
            <w:tcW w:w="7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市、县级主管部门</w:t>
            </w:r>
          </w:p>
        </w:tc>
        <w:tc>
          <w:tcPr>
            <w:tcW w:w="74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资金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情况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年度金额：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其中：中央资金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万元（其中用于直补资金发放  万元、避险解困  万元、美丽家园建设 万元、生产开发及配套设施建设　万元、移民劳动力培训　万元……）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地方资金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万元（其中用于直补资金发放  万元、避险解困  万元、美丽家园建设 万元、生产开发及配套设施建设　万元、移民劳动力培训　万元……）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其他资金</w:t>
            </w:r>
          </w:p>
        </w:tc>
        <w:tc>
          <w:tcPr>
            <w:tcW w:w="52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万元（其中用于直补资金发放  万元、避险解困  万元、美丽家园建设 万元、生产开发及配套设施建设　万元、移民劳动力培训　万元……）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年度目标</w:t>
            </w:r>
          </w:p>
        </w:tc>
        <w:tc>
          <w:tcPr>
            <w:tcW w:w="848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top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目标1：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目标2：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目标3：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……（根据预算安排情况补充完善，定性描述和定量描述相结合）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绩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一级指标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二级指标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三级指标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指标值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产出指标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数量指标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指标1：资金直补受益移民（人）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指标2：避险解困移民（人）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指标3：建设移民美丽家园项目（个）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指标4：生产开发及配套设施项目（个）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指标5：培训移民劳动力（人次）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质量指标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指标1：培训合格率(%)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指标2：项目验收率(%)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时效指标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指标1：直补资金按时发放率(%)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指标2：项目建设任务完成率(%)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FF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成本指标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指标1：直补资金标准符合率（%）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指标2：项目支出控制在批复的预算范围内的项目比例（%）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……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效益指标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经济效益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指标1：增加移民人均可支配收入（元）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指标2：提高移民收入占当地农村居民收入比例（%）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……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社会效益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指标1：助力贫困移民脱贫（人）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指标2：新增达到当地县农村居民平均收入水平移民人口（人）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……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生态效益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指标1：建成美丽移民村（个）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指标2：项目扶持受盗移民村（不含建成美丽移民村）（个）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</w:p>
        </w:tc>
        <w:tc>
          <w:tcPr>
            <w:tcW w:w="107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服务对象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满意度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指标1：移民对后期扶持政策实施满意度（%）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7"/>
                <w:rFonts w:hint="eastAsia" w:ascii="仿宋_GB2312" w:hAnsi="仿宋_GB2312" w:eastAsia="仿宋_GB2312" w:cs="仿宋_GB2312"/>
                <w:sz w:val="18"/>
                <w:szCs w:val="18"/>
                <w:lang w:val="en-US" w:eastAsia="zh-CN" w:bidi="ar"/>
              </w:rPr>
              <w:t>≧</w:t>
            </w:r>
            <w:r>
              <w:rPr>
                <w:rStyle w:val="6"/>
                <w:rFonts w:hAnsi="仿宋_GB2312"/>
                <w:sz w:val="18"/>
                <w:szCs w:val="18"/>
                <w:lang w:val="en-US" w:eastAsia="zh-CN" w:bidi="ar"/>
              </w:rPr>
              <w:t>80%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指标2：与后期扶持有关的非正常进京越级上访事件（起）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指标3：交办的信访事项及时处理率（%）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……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……</w:t>
            </w:r>
          </w:p>
        </w:tc>
        <w:tc>
          <w:tcPr>
            <w:tcW w:w="21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400" w:lineRule="exact"/>
              <w:rPr>
                <w:rFonts w:hint="eastAsia" w:ascii="仿宋_GB2312" w:hAnsi="仿宋_GB2312" w:eastAsia="仿宋_GB2312" w:cs="仿宋_GB2312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0" w:hRule="atLeast"/>
        </w:trPr>
        <w:tc>
          <w:tcPr>
            <w:tcW w:w="9561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30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16"/>
                <w:szCs w:val="16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注：三级指标根据每年预算安排情况调整完善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35EEF"/>
    <w:rsid w:val="6C635E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3"/>
    <w:uiPriority w:val="0"/>
    <w:rPr>
      <w:rFonts w:hint="eastAsia" w:ascii="仿宋_GB2312" w:eastAsia="仿宋_GB2312" w:cs="仿宋_GB2312"/>
      <w:b/>
      <w:color w:val="000000"/>
      <w:sz w:val="24"/>
      <w:szCs w:val="24"/>
      <w:u w:val="none"/>
    </w:rPr>
  </w:style>
  <w:style w:type="character" w:customStyle="1" w:styleId="5">
    <w:name w:val="font51"/>
    <w:basedOn w:val="3"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6">
    <w:name w:val="font61"/>
    <w:basedOn w:val="3"/>
    <w:uiPriority w:val="0"/>
    <w:rPr>
      <w:rFonts w:hint="eastAsia" w:ascii="仿宋_GB2312" w:eastAsia="仿宋_GB2312" w:cs="仿宋_GB2312"/>
      <w:color w:val="000000"/>
      <w:sz w:val="16"/>
      <w:szCs w:val="16"/>
      <w:u w:val="none"/>
    </w:rPr>
  </w:style>
  <w:style w:type="character" w:customStyle="1" w:styleId="7">
    <w:name w:val="font21"/>
    <w:basedOn w:val="3"/>
    <w:uiPriority w:val="0"/>
    <w:rPr>
      <w:rFonts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2020-06-12T02:40:00Z</dcterms:created>
  <dc:creator>HZCS</dc:creator>
  <cp:lastModifiedBy>HZCS</cp:lastModifiedBy>
  <dcterms:modified xsi:type="dcterms:W3CDTF">2020-06-12T02:41:05Z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