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附件3：</w:t>
      </w:r>
    </w:p>
    <w:p>
      <w:pPr>
        <w:jc w:val="center"/>
        <w:rPr>
          <w:rFonts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建设单位管理费总额控制数费率表</w:t>
      </w:r>
    </w:p>
    <w:p>
      <w:pPr>
        <w:jc w:val="center"/>
      </w:pPr>
    </w:p>
    <w:p>
      <w:pPr>
        <w:wordWrap w:val="0"/>
        <w:jc w:val="righ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单位：万元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819"/>
        <w:gridCol w:w="946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批准的项目</w:t>
            </w: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概算数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费率</w:t>
            </w:r>
          </w:p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（</w:t>
            </w:r>
            <w:r>
              <w:rPr>
                <w:rFonts w:ascii="黑体" w:eastAsia="黑体"/>
                <w:b/>
                <w:bCs/>
                <w:sz w:val="24"/>
              </w:rPr>
              <w:t>%</w:t>
            </w:r>
            <w:r>
              <w:rPr>
                <w:rFonts w:hint="eastAsia" w:ascii="黑体" w:eastAsia="黑体"/>
                <w:b/>
                <w:bCs/>
                <w:sz w:val="24"/>
              </w:rPr>
              <w:t>）</w:t>
            </w:r>
          </w:p>
        </w:tc>
        <w:tc>
          <w:tcPr>
            <w:tcW w:w="5623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算例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工程项目</w:t>
            </w: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概算</w:t>
            </w:r>
            <w:r>
              <w:rPr>
                <w:rFonts w:hint="eastAsia" w:ascii="黑体" w:eastAsia="黑体"/>
                <w:b/>
                <w:bCs/>
                <w:sz w:val="24"/>
              </w:rPr>
              <w:t>数</w:t>
            </w:r>
          </w:p>
        </w:tc>
        <w:tc>
          <w:tcPr>
            <w:tcW w:w="37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建设单位管理费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不超过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万元的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77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1.5%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7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+（</w:t>
            </w:r>
            <w:r>
              <w:rPr>
                <w:sz w:val="24"/>
              </w:rPr>
              <w:t>5000-1000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1.2%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.0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37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63+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10000-5000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1%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37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113+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50000-10000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0.8%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37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433+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100000-50000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0.5%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10000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  <w:tc>
          <w:tcPr>
            <w:tcW w:w="377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683+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200000-100000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0.2%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200000</w:t>
            </w:r>
            <w:r>
              <w:rPr>
                <w:rFonts w:hint="eastAsia"/>
                <w:sz w:val="24"/>
              </w:rPr>
              <w:t>万元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的部分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280000</w:t>
            </w:r>
          </w:p>
        </w:tc>
        <w:tc>
          <w:tcPr>
            <w:tcW w:w="377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883+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280000-200000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0.1%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963</w:t>
            </w:r>
          </w:p>
        </w:tc>
      </w:tr>
    </w:tbl>
    <w:p>
      <w:pPr>
        <w:jc w:val="center"/>
      </w:pPr>
    </w:p>
    <w:p>
      <w:pPr>
        <w:rPr>
          <w:rFonts w:ascii="仿宋_GB2312" w:eastAsia="仿宋_GB2312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312DA"/>
    <w:rsid w:val="058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2021-10-12T12:34:00Z</dcterms:created>
  <dc:creator>usxik</dc:creator>
  <cp:lastModifiedBy>usxik</cp:lastModifiedBy>
  <dcterms:modified xsi:type="dcterms:W3CDTF">2021-10-12T12:35:12Z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6B67A50C2D44450AAE997930AA230118</vt:lpwstr>
  </property>
</Properties>
</file>