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hint="eastAsia" w:ascii="仿宋_GB2312" w:eastAsia="仿宋_GB2312"/>
          <w:sz w:val="30"/>
          <w:szCs w:val="30"/>
        </w:rPr>
        <w:t>附件3</w:t>
      </w:r>
    </w:p>
    <w:p>
      <w:pPr>
        <w:jc w:val="center"/>
        <w:rPr>
          <w:rFonts w:ascii="仿宋_GB2312" w:eastAsia="仿宋_GB2312"/>
          <w:b/>
          <w:bCs/>
          <w:sz w:val="48"/>
          <w:szCs w:val="48"/>
        </w:rPr>
      </w:pPr>
      <w:r>
        <w:rPr>
          <w:rFonts w:hint="eastAsia" w:ascii="仿宋_GB2312" w:eastAsia="仿宋_GB2312"/>
          <w:b/>
          <w:bCs/>
          <w:sz w:val="48"/>
          <w:szCs w:val="48"/>
        </w:rPr>
        <w:t>杭州市财政局</w:t>
      </w:r>
    </w:p>
    <w:p>
      <w:pPr>
        <w:jc w:val="center"/>
        <w:rPr>
          <w:rFonts w:ascii="仿宋_GB2312" w:eastAsia="仿宋_GB2312"/>
          <w:b/>
          <w:bCs/>
          <w:sz w:val="36"/>
        </w:rPr>
      </w:pPr>
    </w:p>
    <w:p>
      <w:pPr>
        <w:jc w:val="center"/>
        <w:rPr>
          <w:rFonts w:ascii="仿宋_GB2312" w:eastAsia="仿宋_GB2312"/>
          <w:b/>
          <w:bCs/>
          <w:sz w:val="48"/>
          <w:szCs w:val="48"/>
        </w:rPr>
      </w:pPr>
      <w:r>
        <w:rPr>
          <w:rFonts w:hint="eastAsia" w:ascii="仿宋_GB2312" w:eastAsia="仿宋_GB2312"/>
          <w:b/>
          <w:bCs/>
          <w:sz w:val="48"/>
          <w:szCs w:val="48"/>
        </w:rPr>
        <w:t>(银行名称)</w:t>
      </w:r>
    </w:p>
    <w:p>
      <w:pPr>
        <w:jc w:val="center"/>
        <w:rPr>
          <w:rFonts w:ascii="仿宋_GB2312" w:eastAsia="仿宋_GB2312"/>
          <w:b/>
          <w:bCs/>
          <w:sz w:val="48"/>
          <w:szCs w:val="48"/>
        </w:rPr>
      </w:pPr>
    </w:p>
    <w:p>
      <w:pPr>
        <w:jc w:val="center"/>
        <w:rPr>
          <w:rFonts w:ascii="仿宋_GB2312" w:eastAsia="仿宋_GB2312"/>
          <w:b/>
          <w:bCs/>
          <w:sz w:val="48"/>
          <w:szCs w:val="48"/>
        </w:rPr>
      </w:pPr>
      <w:r>
        <w:rPr>
          <w:rFonts w:hint="eastAsia" w:ascii="仿宋_GB2312" w:eastAsia="仿宋_GB2312"/>
          <w:b/>
          <w:bCs/>
          <w:sz w:val="48"/>
          <w:szCs w:val="48"/>
        </w:rPr>
        <w:t>政府采购支持中小企业信用融资工作</w:t>
      </w:r>
    </w:p>
    <w:p>
      <w:pPr>
        <w:jc w:val="center"/>
        <w:rPr>
          <w:rFonts w:ascii="仿宋_GB2312" w:eastAsia="仿宋_GB2312"/>
          <w:b/>
          <w:bCs/>
          <w:sz w:val="52"/>
        </w:rPr>
      </w:pPr>
    </w:p>
    <w:p>
      <w:pPr>
        <w:jc w:val="center"/>
        <w:rPr>
          <w:rFonts w:ascii="仿宋_GB2312" w:eastAsia="仿宋_GB2312"/>
          <w:b/>
          <w:bCs/>
          <w:sz w:val="52"/>
          <w:szCs w:val="52"/>
        </w:rPr>
      </w:pPr>
      <w:r>
        <w:rPr>
          <w:rFonts w:hint="eastAsia" w:ascii="仿宋_GB2312" w:eastAsia="仿宋_GB2312"/>
          <w:b/>
          <w:bCs/>
          <w:sz w:val="52"/>
          <w:szCs w:val="52"/>
        </w:rPr>
        <w:t>合作备忘录</w:t>
      </w:r>
    </w:p>
    <w:p>
      <w:pPr>
        <w:jc w:val="center"/>
        <w:rPr>
          <w:rFonts w:ascii="仿宋_GB2312" w:eastAsia="仿宋_GB2312"/>
          <w:b/>
          <w:bCs/>
          <w:sz w:val="52"/>
          <w:szCs w:val="52"/>
        </w:rPr>
      </w:pPr>
    </w:p>
    <w:p>
      <w:pPr>
        <w:jc w:val="center"/>
        <w:rPr>
          <w:rFonts w:ascii="仿宋_GB2312" w:eastAsia="仿宋_GB2312"/>
          <w:b/>
          <w:bCs/>
          <w:sz w:val="36"/>
        </w:rPr>
      </w:pPr>
    </w:p>
    <w:p>
      <w:pPr>
        <w:rPr>
          <w:rFonts w:ascii="仿宋_GB2312" w:eastAsia="仿宋_GB2312"/>
          <w:sz w:val="30"/>
        </w:rPr>
      </w:pPr>
    </w:p>
    <w:p>
      <w:pPr>
        <w:rPr>
          <w:rFonts w:ascii="仿宋_GB2312" w:eastAsia="仿宋_GB2312"/>
          <w:b/>
          <w:bCs/>
          <w:sz w:val="32"/>
        </w:rPr>
      </w:pPr>
    </w:p>
    <w:p>
      <w:pPr>
        <w:rPr>
          <w:rFonts w:ascii="仿宋_GB2312" w:eastAsia="仿宋_GB2312"/>
          <w:b/>
          <w:bCs/>
          <w:sz w:val="32"/>
        </w:rPr>
      </w:pPr>
    </w:p>
    <w:p>
      <w:pPr>
        <w:jc w:val="center"/>
        <w:rPr>
          <w:rFonts w:ascii="仿宋_GB2312" w:eastAsia="仿宋_GB2312"/>
          <w:b/>
          <w:bCs/>
          <w:sz w:val="32"/>
        </w:rPr>
      </w:pPr>
      <w:r>
        <w:rPr>
          <w:rFonts w:hint="eastAsia" w:ascii="仿宋_GB2312" w:eastAsia="仿宋_GB2312"/>
          <w:b/>
          <w:bCs/>
          <w:sz w:val="32"/>
        </w:rPr>
        <w:t>二○一  年  月</w:t>
      </w:r>
    </w:p>
    <w:p>
      <w:pPr>
        <w:rPr>
          <w:rFonts w:ascii="仿宋_GB2312" w:eastAsia="仿宋_GB2312"/>
          <w:b/>
          <w:bCs/>
          <w:sz w:val="32"/>
        </w:rPr>
      </w:pPr>
    </w:p>
    <w:p>
      <w:pPr>
        <w:rPr>
          <w:rFonts w:ascii="仿宋_GB2312" w:eastAsia="仿宋_GB2312"/>
          <w:b/>
          <w:bCs/>
          <w:sz w:val="32"/>
        </w:rPr>
      </w:pPr>
    </w:p>
    <w:p>
      <w:pPr>
        <w:rPr>
          <w:rFonts w:ascii="仿宋_GB2312" w:eastAsia="仿宋_GB2312"/>
          <w:b/>
          <w:bCs/>
          <w:sz w:val="32"/>
        </w:rPr>
      </w:pP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 xml:space="preserve">    为贯彻落实中央和省委、省政府关于支持和促进中小企业发展的有关文件精神，结合《杭州市政府采购支持中小企业信用融资管理办法》，杭州市财政局（以下简称甲方）与   有限公司（以下简称乙方）本着自愿、平等、互利的原则，签署本合作备忘录。</w:t>
      </w:r>
    </w:p>
    <w:p>
      <w:pPr>
        <w:ind w:firstLine="602" w:firstLineChars="200"/>
        <w:rPr>
          <w:rFonts w:ascii="仿宋_GB2312" w:eastAsia="仿宋_GB2312"/>
          <w:sz w:val="30"/>
          <w:szCs w:val="30"/>
        </w:rPr>
      </w:pPr>
      <w:r>
        <w:rPr>
          <w:rFonts w:hint="eastAsia" w:ascii="仿宋_GB2312" w:eastAsia="仿宋_GB2312"/>
          <w:b/>
          <w:sz w:val="30"/>
          <w:szCs w:val="30"/>
        </w:rPr>
        <w:t>第一条</w:t>
      </w:r>
      <w:r>
        <w:rPr>
          <w:rFonts w:hint="eastAsia" w:ascii="仿宋_GB2312" w:eastAsia="仿宋_GB2312"/>
          <w:sz w:val="30"/>
          <w:szCs w:val="30"/>
        </w:rPr>
        <w:t xml:space="preserve">  甲乙双方一致同意充分发挥各自优势，在“政府采购信用融资”领域开展合作。甲乙双方应积极配合，推动该项业务的发展，扶持杭州市内中小企业供应商。</w:t>
      </w:r>
    </w:p>
    <w:p>
      <w:pPr>
        <w:ind w:firstLine="452" w:firstLineChars="150"/>
        <w:rPr>
          <w:rFonts w:ascii="仿宋_GB2312" w:eastAsia="仿宋_GB2312"/>
          <w:b/>
          <w:sz w:val="30"/>
          <w:szCs w:val="30"/>
        </w:rPr>
      </w:pPr>
      <w:r>
        <w:rPr>
          <w:rFonts w:hint="eastAsia" w:ascii="仿宋_GB2312" w:eastAsia="仿宋_GB2312"/>
          <w:b/>
          <w:bCs/>
          <w:sz w:val="30"/>
          <w:szCs w:val="30"/>
        </w:rPr>
        <w:t xml:space="preserve"> 第二条</w:t>
      </w:r>
      <w:r>
        <w:rPr>
          <w:rFonts w:hint="eastAsia" w:ascii="仿宋_GB2312" w:eastAsia="仿宋_GB2312"/>
          <w:sz w:val="30"/>
          <w:szCs w:val="30"/>
        </w:rPr>
        <w:t xml:space="preserve">  本备忘录为框架性文件，具体合作在符合国家法律法规及双方业务审批条件和办理程序的前提下开展。</w:t>
      </w:r>
    </w:p>
    <w:p>
      <w:pPr>
        <w:ind w:firstLine="602" w:firstLineChars="200"/>
        <w:rPr>
          <w:rFonts w:ascii="仿宋_GB2312" w:eastAsia="仿宋_GB2312"/>
          <w:sz w:val="30"/>
          <w:szCs w:val="30"/>
        </w:rPr>
      </w:pPr>
      <w:r>
        <w:rPr>
          <w:rFonts w:hint="eastAsia" w:ascii="仿宋_GB2312" w:eastAsia="仿宋_GB2312"/>
          <w:b/>
          <w:sz w:val="30"/>
          <w:szCs w:val="30"/>
        </w:rPr>
        <w:t>第三条</w:t>
      </w:r>
      <w:r>
        <w:rPr>
          <w:rFonts w:hint="eastAsia" w:ascii="仿宋_GB2312" w:eastAsia="仿宋_GB2312"/>
          <w:sz w:val="30"/>
          <w:szCs w:val="30"/>
        </w:rPr>
        <w:t xml:space="preserve">  乙方应以政府采购诚信考核和信用审查为基础，凭借政府采购合同，向供应商融资。除供应商法定代表人或实际控制人担保外，如融资金额未超过政府采购合同金额的，乙方原则上不要求供应商提供其他增信方式。</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第四条 </w:t>
      </w:r>
      <w:r>
        <w:rPr>
          <w:rFonts w:hint="eastAsia" w:ascii="仿宋_GB2312" w:eastAsia="仿宋_GB2312"/>
          <w:sz w:val="30"/>
          <w:szCs w:val="30"/>
        </w:rPr>
        <w:t xml:space="preserve"> 乙方应优先支持政府采购供应商融资，贷款利率原则上不高于同期基准利率上浮10%。对诚信好的供应商，乙方应在授信额度、贷款审查、利率优惠等方面给予更大的支持，促进供应商依法诚信经营。</w:t>
      </w:r>
    </w:p>
    <w:p>
      <w:pPr>
        <w:ind w:firstLine="602" w:firstLineChars="200"/>
        <w:rPr>
          <w:rFonts w:ascii="仿宋_GB2312" w:eastAsia="仿宋_GB2312"/>
          <w:sz w:val="30"/>
          <w:szCs w:val="30"/>
        </w:rPr>
      </w:pPr>
      <w:r>
        <w:rPr>
          <w:rFonts w:hint="eastAsia" w:ascii="仿宋_GB2312" w:eastAsia="仿宋_GB2312"/>
          <w:b/>
          <w:sz w:val="30"/>
          <w:szCs w:val="30"/>
        </w:rPr>
        <w:t>第五条</w:t>
      </w:r>
      <w:r>
        <w:rPr>
          <w:rFonts w:hint="eastAsia" w:ascii="仿宋_GB2312" w:eastAsia="仿宋_GB2312"/>
          <w:sz w:val="30"/>
          <w:szCs w:val="30"/>
        </w:rPr>
        <w:t xml:space="preserve"> 乙方应根据下辖经营机构的小型微型企业贷款绩效、风险控制能力等因素，合理优化小型微型企业信用贷款的信贷流程及授信审批权限，对供应商成功提交的贷款申请，从申请时点起，一般应在5个工作日完成审批，提出放款申请后3个工作日完成放款。同时，要加强贷款精细化管理，以政府采购合同订单为基础，合理确定贷款的期限，避免因支付环节在时间上脱节而造成企业不必要的转贷，切实减轻小微企业的负担。</w:t>
      </w:r>
    </w:p>
    <w:p>
      <w:pPr>
        <w:ind w:firstLine="602" w:firstLineChars="200"/>
        <w:rPr>
          <w:rFonts w:ascii="仿宋_GB2312" w:eastAsia="仿宋_GB2312"/>
          <w:sz w:val="30"/>
          <w:szCs w:val="30"/>
        </w:rPr>
      </w:pPr>
      <w:r>
        <w:rPr>
          <w:rFonts w:hint="eastAsia" w:ascii="仿宋_GB2312" w:eastAsia="仿宋_GB2312"/>
          <w:b/>
          <w:sz w:val="30"/>
          <w:szCs w:val="30"/>
        </w:rPr>
        <w:t xml:space="preserve">第六条 </w:t>
      </w:r>
      <w:r>
        <w:rPr>
          <w:rFonts w:hint="eastAsia" w:ascii="仿宋_GB2312" w:eastAsia="仿宋_GB2312"/>
          <w:sz w:val="30"/>
          <w:szCs w:val="30"/>
        </w:rPr>
        <w:t>乙方应指定相应的机构及人员，组建管理团队，落实执行服务团队，由XX支行（少的可以列举，多的在服务方案中展现）等X个支行具体开展融资业务。乙方将通过各种形式加强对政府采购支持中小企业信用融资工作的宣传和推广，具体宣传方式在服务方案（附件1）中展现。</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第七条 </w:t>
      </w:r>
      <w:r>
        <w:rPr>
          <w:rFonts w:hint="eastAsia" w:ascii="仿宋_GB2312" w:eastAsia="仿宋_GB2312"/>
          <w:sz w:val="30"/>
          <w:szCs w:val="30"/>
        </w:rPr>
        <w:t>乙方应及时将授信金额、放款金额、授信期限、还款情况、供应商信用等信息通过杭州市政府采购网及时反馈，同时上传《授信确认表》（附件2）扫描件，以便甲方相关部门能及时掌握和分析银企融资信息，不断推进信用融资工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《授信确认表》由乙方（要明确哪个部门或者由具体经办支行）盖章，乙方对其反馈及上传资料的真实性承担责任，甲方可以对乙方资料的真实性进行查证，乙方需积极配合。</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第八条 </w:t>
      </w:r>
      <w:r>
        <w:rPr>
          <w:rFonts w:hint="eastAsia" w:ascii="仿宋_GB2312" w:eastAsia="仿宋_GB2312"/>
          <w:sz w:val="30"/>
          <w:szCs w:val="30"/>
        </w:rPr>
        <w:t>甲方应以政府采购诚信考核和信息系统建设为基础，积极为中小企业信用融资工作提供相关的服务支持，包括为乙方提供合同备案信息、协调采购合同各方、加强对采购项目的跟踪监督等。</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第九条 </w:t>
      </w:r>
      <w:r>
        <w:rPr>
          <w:rFonts w:hint="eastAsia" w:ascii="仿宋_GB2312" w:eastAsia="仿宋_GB2312"/>
          <w:sz w:val="30"/>
          <w:szCs w:val="30"/>
        </w:rPr>
        <w:t>甲方须加强对拟在乙方融资供应商的政府采购合同备案管理。对拟用于信用融资的政府采购合同，供应商在签订合同时应当在合同中注明融资银行名称及账号，作为在该银行的唯一收款账号。</w:t>
      </w:r>
      <w:r>
        <w:rPr>
          <w:rFonts w:hint="eastAsia" w:ascii="仿宋_GB2312" w:hAnsi="仿宋_GB2312" w:eastAsia="仿宋_GB2312" w:cs="仿宋_GB2312"/>
          <w:sz w:val="32"/>
          <w:szCs w:val="32"/>
        </w:rPr>
        <w:t>市级政府采购资金支付时，采购单位必须将采购资金支付到备案合同中指定的融资银行及收款账号，以保障贷款资金的安全回收。</w:t>
      </w:r>
      <w:r>
        <w:rPr>
          <w:rFonts w:hint="eastAsia" w:ascii="仿宋_GB2312" w:eastAsia="仿宋_GB2312"/>
          <w:sz w:val="30"/>
          <w:szCs w:val="30"/>
        </w:rPr>
        <w:t>已融资的政府采购合同，系统自动锁定账号，在没有合作银行出具书面意见同意修改的情况下，不得对该合同进行修改、变更或另行签订补充协议。</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第十条 </w:t>
      </w:r>
      <w:r>
        <w:rPr>
          <w:rFonts w:hint="eastAsia" w:ascii="仿宋_GB2312" w:eastAsia="仿宋_GB2312"/>
          <w:sz w:val="30"/>
          <w:szCs w:val="30"/>
        </w:rPr>
        <w:t>甲方应督促各采购代理机构充分发挥桥梁纽带作用，做好沟通协调等工作。把支持中小企业信用融资工作列入政府采购业务流程，在公布采购信息、制作采购文件、发布中标或者成交通知及签订合同等环节中都要告知供应商相关中小企业信用融资信息，畅通乙方与企业之间的联系渠道。同时，将乙方产品信息（包括贷款发放条件、期限、利率优惠、贷款形式、贷款金额等）在杭州市政府采购网中小企业融资模块予以展示。</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 xml:space="preserve">第十一条 </w:t>
      </w:r>
      <w:r>
        <w:rPr>
          <w:rFonts w:hint="eastAsia" w:ascii="仿宋_GB2312" w:eastAsia="仿宋_GB2312"/>
          <w:sz w:val="30"/>
          <w:szCs w:val="30"/>
        </w:rPr>
        <w:t>甲方应积极探索政府采购信用融资政策和财政相关扶持政策的整合和衔接，提高乙方和中小企业参与政府采购支持中小企业信用融资的积极性，更好地服务中小企业，服务政府采购。</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第十二条</w:t>
      </w:r>
      <w:r>
        <w:rPr>
          <w:rFonts w:hint="eastAsia" w:ascii="仿宋_GB2312" w:eastAsia="仿宋_GB2312"/>
          <w:sz w:val="30"/>
          <w:szCs w:val="30"/>
        </w:rPr>
        <w:t xml:space="preserve"> 每满一年为一个周期，如果乙方在该周期内没有发生业务，则自动终止合作，并且在原合作期内不得再次入围。</w:t>
      </w:r>
    </w:p>
    <w:p>
      <w:pPr>
        <w:rPr>
          <w:rFonts w:ascii="仿宋_GB2312" w:eastAsia="仿宋_GB2312"/>
          <w:sz w:val="30"/>
          <w:szCs w:val="30"/>
        </w:rPr>
      </w:pPr>
      <w:r>
        <w:rPr>
          <w:rFonts w:hint="eastAsia" w:ascii="仿宋_GB2312" w:eastAsia="仿宋_GB2312"/>
          <w:b/>
          <w:sz w:val="30"/>
          <w:szCs w:val="30"/>
        </w:rPr>
        <w:t xml:space="preserve">    第十三条</w:t>
      </w:r>
      <w:r>
        <w:rPr>
          <w:rFonts w:hint="eastAsia" w:ascii="仿宋_GB2312" w:eastAsia="仿宋_GB2312"/>
          <w:sz w:val="30"/>
          <w:szCs w:val="30"/>
        </w:rPr>
        <w:t xml:space="preserve"> 甲乙双方同意建立工作联系协调机制，定期对协议执行情况进行总结检查和沟通交流，对存在的问题进行协商解决和补充完善。</w:t>
      </w:r>
    </w:p>
    <w:p>
      <w:pPr>
        <w:rPr>
          <w:rFonts w:ascii="仿宋_GB2312" w:eastAsia="仿宋_GB2312"/>
          <w:sz w:val="30"/>
          <w:szCs w:val="30"/>
        </w:rPr>
      </w:pPr>
      <w:r>
        <w:rPr>
          <w:rFonts w:hint="eastAsia" w:ascii="仿宋_GB2312" w:eastAsia="仿宋_GB2312"/>
          <w:b/>
          <w:sz w:val="30"/>
          <w:szCs w:val="30"/>
        </w:rPr>
        <w:t xml:space="preserve">    第十四条  </w:t>
      </w:r>
      <w:r>
        <w:rPr>
          <w:rFonts w:hint="eastAsia" w:ascii="仿宋_GB2312" w:eastAsia="仿宋_GB2312"/>
          <w:sz w:val="30"/>
          <w:szCs w:val="30"/>
        </w:rPr>
        <w:t>为全面落实本协议，甲乙双方分别确定主要联系、协商和承办部门：</w:t>
      </w:r>
    </w:p>
    <w:p>
      <w:pPr>
        <w:ind w:firstLine="510"/>
        <w:rPr>
          <w:rFonts w:ascii="仿宋_GB2312" w:eastAsia="仿宋_GB2312"/>
          <w:sz w:val="30"/>
          <w:szCs w:val="30"/>
        </w:rPr>
      </w:pPr>
      <w:r>
        <w:rPr>
          <w:rFonts w:hint="eastAsia" w:ascii="仿宋_GB2312" w:eastAsia="仿宋_GB2312"/>
          <w:sz w:val="30"/>
          <w:szCs w:val="30"/>
        </w:rPr>
        <w:t>甲方：杭州市财政局政府采购监管处</w:t>
      </w:r>
    </w:p>
    <w:p>
      <w:pPr>
        <w:ind w:firstLine="510"/>
        <w:rPr>
          <w:rFonts w:ascii="仿宋_GB2312" w:eastAsia="仿宋_GB2312"/>
          <w:sz w:val="30"/>
          <w:szCs w:val="30"/>
        </w:rPr>
      </w:pPr>
      <w:r>
        <w:rPr>
          <w:rFonts w:hint="eastAsia" w:ascii="仿宋_GB2312" w:eastAsia="仿宋_GB2312"/>
          <w:sz w:val="30"/>
          <w:szCs w:val="30"/>
        </w:rPr>
        <w:t xml:space="preserve">乙方： </w:t>
      </w:r>
    </w:p>
    <w:p>
      <w:pPr>
        <w:ind w:firstLine="555"/>
        <w:rPr>
          <w:rFonts w:ascii="仿宋_GB2312" w:eastAsia="仿宋_GB2312"/>
          <w:sz w:val="30"/>
          <w:szCs w:val="30"/>
        </w:rPr>
      </w:pPr>
      <w:r>
        <w:rPr>
          <w:rFonts w:hint="eastAsia" w:ascii="仿宋_GB2312" w:eastAsia="仿宋_GB2312"/>
          <w:b/>
          <w:sz w:val="30"/>
          <w:szCs w:val="30"/>
        </w:rPr>
        <w:t>第十六条</w:t>
      </w:r>
      <w:r>
        <w:rPr>
          <w:rFonts w:hint="eastAsia" w:ascii="仿宋_GB2312" w:eastAsia="仿宋_GB2312"/>
          <w:sz w:val="30"/>
          <w:szCs w:val="30"/>
        </w:rPr>
        <w:t xml:space="preserve">  甲乙双方不得向任何人透露在合作过程中获知的商业秘密及其他非公开信息，法律、法规另有规定的除外。</w:t>
      </w:r>
    </w:p>
    <w:p>
      <w:pPr>
        <w:ind w:firstLine="555"/>
        <w:rPr>
          <w:rFonts w:ascii="仿宋_GB2312" w:eastAsia="仿宋_GB2312"/>
          <w:sz w:val="30"/>
          <w:szCs w:val="30"/>
        </w:rPr>
      </w:pPr>
      <w:r>
        <w:rPr>
          <w:rFonts w:hint="eastAsia" w:ascii="仿宋_GB2312" w:eastAsia="仿宋_GB2312"/>
          <w:b/>
          <w:sz w:val="30"/>
          <w:szCs w:val="30"/>
        </w:rPr>
        <w:t xml:space="preserve">第十七条 </w:t>
      </w:r>
      <w:r>
        <w:rPr>
          <w:rFonts w:hint="eastAsia" w:ascii="仿宋_GB2312" w:eastAsia="仿宋_GB2312"/>
          <w:sz w:val="30"/>
          <w:szCs w:val="30"/>
        </w:rPr>
        <w:t xml:space="preserve"> 本协议有效期截至2022年8月30日，自双方法定代表人（负责人）或授权代理人签字加盖公</w:t>
      </w:r>
      <w:bookmarkStart w:id="0" w:name="_GoBack"/>
      <w:bookmarkEnd w:id="0"/>
      <w:r>
        <w:rPr>
          <w:rFonts w:hint="eastAsia" w:ascii="仿宋_GB2312" w:eastAsia="仿宋_GB2312"/>
          <w:sz w:val="30"/>
          <w:szCs w:val="30"/>
        </w:rPr>
        <w:t>章之日起生效。</w:t>
      </w:r>
    </w:p>
    <w:p>
      <w:pPr>
        <w:tabs>
          <w:tab w:val="left" w:pos="1276"/>
          <w:tab w:val="left" w:pos="1985"/>
        </w:tabs>
        <w:ind w:firstLine="555"/>
        <w:rPr>
          <w:rFonts w:ascii="仿宋_GB2312" w:eastAsia="仿宋_GB2312"/>
          <w:b/>
          <w:sz w:val="30"/>
          <w:szCs w:val="30"/>
        </w:rPr>
      </w:pPr>
      <w:r>
        <w:rPr>
          <w:rFonts w:hint="eastAsia" w:ascii="仿宋_GB2312" w:eastAsia="仿宋_GB2312"/>
          <w:b/>
          <w:sz w:val="30"/>
          <w:szCs w:val="30"/>
        </w:rPr>
        <w:t>第十八条</w:t>
      </w:r>
      <w:r>
        <w:rPr>
          <w:rFonts w:hint="eastAsia" w:ascii="仿宋_GB2312" w:eastAsia="仿宋_GB2312"/>
          <w:sz w:val="30"/>
          <w:szCs w:val="30"/>
        </w:rPr>
        <w:t xml:space="preserve">  本协议一式四份，甲乙双方各执两份，具有同等法律效力。</w:t>
      </w:r>
    </w:p>
    <w:p>
      <w:pPr>
        <w:spacing w:line="360" w:lineRule="auto"/>
        <w:ind w:firstLine="600" w:firstLineChars="200"/>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 xml:space="preserve"> </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杭州市财政局                   （银行名称）</w:t>
      </w:r>
    </w:p>
    <w:p>
      <w:pPr>
        <w:ind w:firstLine="300" w:firstLineChars="100"/>
        <w:rPr>
          <w:rFonts w:ascii="仿宋_GB2312" w:eastAsia="仿宋_GB2312"/>
          <w:sz w:val="30"/>
          <w:szCs w:val="30"/>
        </w:rPr>
      </w:pPr>
      <w:r>
        <w:rPr>
          <w:rFonts w:hint="eastAsia" w:ascii="仿宋_GB2312" w:eastAsia="仿宋_GB2312"/>
          <w:sz w:val="30"/>
          <w:szCs w:val="30"/>
        </w:rPr>
        <w:t>（公章）                           （公章）</w:t>
      </w:r>
    </w:p>
    <w:p>
      <w:pPr>
        <w:ind w:firstLine="300" w:firstLineChars="100"/>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 xml:space="preserve"> 授权代表人：                  授权代表人：</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日期：   年   月  日        日期：   年   月  日</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备忘录附件1</w:t>
      </w:r>
    </w:p>
    <w:p>
      <w:pPr>
        <w:jc w:val="center"/>
        <w:rPr>
          <w:rFonts w:ascii="仿宋_GB2312" w:eastAsia="仿宋_GB2312"/>
          <w:sz w:val="30"/>
          <w:szCs w:val="30"/>
        </w:rPr>
      </w:pPr>
      <w:r>
        <w:rPr>
          <w:rFonts w:hint="eastAsia" w:ascii="仿宋_GB2312" w:eastAsia="仿宋_GB2312"/>
          <w:sz w:val="30"/>
          <w:szCs w:val="30"/>
        </w:rPr>
        <w:t>银行服务方案</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备忘录附件2</w:t>
      </w:r>
    </w:p>
    <w:p>
      <w:pPr>
        <w:rPr>
          <w:rFonts w:ascii="仿宋_GB2312" w:eastAsia="仿宋_GB2312"/>
          <w:sz w:val="30"/>
          <w:szCs w:val="30"/>
        </w:rPr>
      </w:pPr>
    </w:p>
    <w:p/>
    <w:p/>
    <w:p/>
    <w:p/>
    <w:p/>
    <w:p/>
    <w:p>
      <w:pPr>
        <w:jc w:val="center"/>
        <w:rPr>
          <w:sz w:val="32"/>
          <w:szCs w:val="32"/>
        </w:rPr>
      </w:pPr>
      <w:r>
        <w:rPr>
          <w:rFonts w:hint="eastAsia"/>
          <w:sz w:val="32"/>
          <w:szCs w:val="32"/>
        </w:rPr>
        <w:t>授信确认表</w:t>
      </w:r>
    </w:p>
    <w:p>
      <w:pPr>
        <w:jc w:val="left"/>
        <w:rPr>
          <w:rFonts w:ascii="宋体" w:hAnsi="宋体" w:cs="宋体"/>
          <w:kern w:val="0"/>
          <w:sz w:val="22"/>
          <w:szCs w:val="22"/>
        </w:rPr>
      </w:pPr>
      <w:r>
        <w:rPr>
          <w:rFonts w:hint="eastAsia" w:ascii="宋体" w:hAnsi="宋体" w:cs="宋体"/>
          <w:kern w:val="0"/>
          <w:sz w:val="22"/>
          <w:szCs w:val="22"/>
        </w:rPr>
        <w:t>银行名称：（盖章）</w:t>
      </w:r>
    </w:p>
    <w:p>
      <w:pPr>
        <w:rPr>
          <w:rFonts w:ascii="宋体" w:hAnsi="宋体" w:cs="宋体"/>
          <w:kern w:val="0"/>
          <w:sz w:val="22"/>
          <w:szCs w:val="22"/>
        </w:rPr>
      </w:pPr>
    </w:p>
    <w:p>
      <w:pPr>
        <w:rPr>
          <w:rFonts w:ascii="宋体" w:hAnsi="宋体" w:cs="宋体"/>
          <w:kern w:val="0"/>
          <w:sz w:val="22"/>
          <w:szCs w:val="22"/>
        </w:rPr>
      </w:pPr>
    </w:p>
    <w:tbl>
      <w:tblPr>
        <w:tblStyle w:val="8"/>
        <w:tblpPr w:leftFromText="180" w:rightFromText="180" w:vertAnchor="page" w:horzAnchor="margin" w:tblpXSpec="center" w:tblpY="6061"/>
        <w:tblW w:w="8521" w:type="dxa"/>
        <w:tblInd w:w="0" w:type="dxa"/>
        <w:tblLayout w:type="fixed"/>
        <w:tblCellMar>
          <w:top w:w="0" w:type="dxa"/>
          <w:left w:w="108" w:type="dxa"/>
          <w:bottom w:w="0" w:type="dxa"/>
          <w:right w:w="108" w:type="dxa"/>
        </w:tblCellMar>
      </w:tblPr>
      <w:tblGrid>
        <w:gridCol w:w="831"/>
        <w:gridCol w:w="861"/>
        <w:gridCol w:w="929"/>
        <w:gridCol w:w="875"/>
        <w:gridCol w:w="1353"/>
        <w:gridCol w:w="1353"/>
        <w:gridCol w:w="673"/>
        <w:gridCol w:w="775"/>
        <w:gridCol w:w="871"/>
      </w:tblGrid>
      <w:tr>
        <w:tblPrEx>
          <w:tblCellMar>
            <w:top w:w="0" w:type="dxa"/>
            <w:left w:w="108" w:type="dxa"/>
            <w:bottom w:w="0" w:type="dxa"/>
            <w:right w:w="108" w:type="dxa"/>
          </w:tblCellMar>
        </w:tblPrEx>
        <w:trPr>
          <w:trHeight w:val="288"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合同名称</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合同编号</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采购单位名称</w:t>
            </w:r>
          </w:p>
        </w:tc>
        <w:tc>
          <w:tcPr>
            <w:tcW w:w="8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供应商名称</w:t>
            </w:r>
          </w:p>
        </w:tc>
        <w:tc>
          <w:tcPr>
            <w:tcW w:w="13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利率</w:t>
            </w:r>
          </w:p>
        </w:tc>
        <w:tc>
          <w:tcPr>
            <w:tcW w:w="13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合同金额（万元）</w:t>
            </w:r>
          </w:p>
        </w:tc>
        <w:tc>
          <w:tcPr>
            <w:tcW w:w="6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授信金额（万元）</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授信开始时间</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授信结束时间</w:t>
            </w:r>
          </w:p>
        </w:tc>
      </w:tr>
      <w:tr>
        <w:tblPrEx>
          <w:tblCellMar>
            <w:top w:w="0" w:type="dxa"/>
            <w:left w:w="108" w:type="dxa"/>
            <w:bottom w:w="0" w:type="dxa"/>
            <w:right w:w="108" w:type="dxa"/>
          </w:tblCellMar>
        </w:tblPrEx>
        <w:trPr>
          <w:trHeight w:val="288" w:hRule="atLeast"/>
        </w:trPr>
        <w:tc>
          <w:tcPr>
            <w:tcW w:w="8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基准利率上浮（）%</w:t>
            </w:r>
          </w:p>
        </w:tc>
        <w:tc>
          <w:tcPr>
            <w:tcW w:w="13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6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rPr>
          <w:rFonts w:ascii="宋体" w:hAnsi="宋体" w:cs="宋体"/>
          <w:kern w:val="0"/>
          <w:sz w:val="22"/>
          <w:szCs w:val="22"/>
        </w:rPr>
      </w:pPr>
    </w:p>
    <w:p>
      <w:pPr>
        <w:widowControl/>
        <w:spacing w:line="360" w:lineRule="auto"/>
        <w:rPr>
          <w:rFonts w:ascii="仿宋_GB2312" w:hAnsi="仿宋_GB2312" w:eastAsia="仿宋_GB2312" w:cs="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AB"/>
    <w:rsid w:val="00000F08"/>
    <w:rsid w:val="00043598"/>
    <w:rsid w:val="00044CDD"/>
    <w:rsid w:val="00071E25"/>
    <w:rsid w:val="0009210B"/>
    <w:rsid w:val="000A3FF7"/>
    <w:rsid w:val="000A7C1A"/>
    <w:rsid w:val="000B6218"/>
    <w:rsid w:val="000C3B94"/>
    <w:rsid w:val="000C649F"/>
    <w:rsid w:val="000F52DC"/>
    <w:rsid w:val="0013118E"/>
    <w:rsid w:val="001479B1"/>
    <w:rsid w:val="001556AC"/>
    <w:rsid w:val="00155757"/>
    <w:rsid w:val="00156705"/>
    <w:rsid w:val="00157739"/>
    <w:rsid w:val="0016526F"/>
    <w:rsid w:val="00166AE9"/>
    <w:rsid w:val="00182683"/>
    <w:rsid w:val="00185AF0"/>
    <w:rsid w:val="001A5BA4"/>
    <w:rsid w:val="001D3A2F"/>
    <w:rsid w:val="001E5662"/>
    <w:rsid w:val="002031CC"/>
    <w:rsid w:val="00210C40"/>
    <w:rsid w:val="00237BCF"/>
    <w:rsid w:val="00285DE4"/>
    <w:rsid w:val="002B5883"/>
    <w:rsid w:val="002D105D"/>
    <w:rsid w:val="002D27BD"/>
    <w:rsid w:val="00307765"/>
    <w:rsid w:val="00324F69"/>
    <w:rsid w:val="003513E2"/>
    <w:rsid w:val="00355129"/>
    <w:rsid w:val="003915F0"/>
    <w:rsid w:val="003B00F8"/>
    <w:rsid w:val="003C39B4"/>
    <w:rsid w:val="003C3CDC"/>
    <w:rsid w:val="003F2F7E"/>
    <w:rsid w:val="003F6668"/>
    <w:rsid w:val="00440308"/>
    <w:rsid w:val="00471C48"/>
    <w:rsid w:val="004728F7"/>
    <w:rsid w:val="00481A70"/>
    <w:rsid w:val="00482C28"/>
    <w:rsid w:val="004A0696"/>
    <w:rsid w:val="004B11EC"/>
    <w:rsid w:val="004D0F88"/>
    <w:rsid w:val="004F358A"/>
    <w:rsid w:val="004F52F1"/>
    <w:rsid w:val="004F53F6"/>
    <w:rsid w:val="005164AB"/>
    <w:rsid w:val="005208B5"/>
    <w:rsid w:val="00546B71"/>
    <w:rsid w:val="005734D5"/>
    <w:rsid w:val="0057405A"/>
    <w:rsid w:val="005854E4"/>
    <w:rsid w:val="005A1EF4"/>
    <w:rsid w:val="005D62D5"/>
    <w:rsid w:val="005E398B"/>
    <w:rsid w:val="005F27FE"/>
    <w:rsid w:val="00624BF5"/>
    <w:rsid w:val="00631182"/>
    <w:rsid w:val="0063215B"/>
    <w:rsid w:val="00675830"/>
    <w:rsid w:val="006B2EDF"/>
    <w:rsid w:val="006D7C43"/>
    <w:rsid w:val="006F1E10"/>
    <w:rsid w:val="0072100A"/>
    <w:rsid w:val="007262C3"/>
    <w:rsid w:val="00741FFA"/>
    <w:rsid w:val="007662A7"/>
    <w:rsid w:val="007743A0"/>
    <w:rsid w:val="007B6D5D"/>
    <w:rsid w:val="007D088A"/>
    <w:rsid w:val="007D6048"/>
    <w:rsid w:val="007D6129"/>
    <w:rsid w:val="00801318"/>
    <w:rsid w:val="00813876"/>
    <w:rsid w:val="00852A1D"/>
    <w:rsid w:val="00872438"/>
    <w:rsid w:val="00875699"/>
    <w:rsid w:val="00891382"/>
    <w:rsid w:val="008A1D58"/>
    <w:rsid w:val="008C0AAA"/>
    <w:rsid w:val="008E1CD7"/>
    <w:rsid w:val="008E250D"/>
    <w:rsid w:val="008E4835"/>
    <w:rsid w:val="008F32F5"/>
    <w:rsid w:val="00900948"/>
    <w:rsid w:val="00915B12"/>
    <w:rsid w:val="0092518C"/>
    <w:rsid w:val="00941476"/>
    <w:rsid w:val="00953BD4"/>
    <w:rsid w:val="00982172"/>
    <w:rsid w:val="009E0B7E"/>
    <w:rsid w:val="009E117F"/>
    <w:rsid w:val="009E31FD"/>
    <w:rsid w:val="009E4419"/>
    <w:rsid w:val="00A1622C"/>
    <w:rsid w:val="00A92DB5"/>
    <w:rsid w:val="00A96969"/>
    <w:rsid w:val="00AB5DDC"/>
    <w:rsid w:val="00AC08E0"/>
    <w:rsid w:val="00AC3713"/>
    <w:rsid w:val="00AF5783"/>
    <w:rsid w:val="00B11D4C"/>
    <w:rsid w:val="00B273BB"/>
    <w:rsid w:val="00B36329"/>
    <w:rsid w:val="00B40E1D"/>
    <w:rsid w:val="00B76741"/>
    <w:rsid w:val="00B97F79"/>
    <w:rsid w:val="00BA3F65"/>
    <w:rsid w:val="00BA5300"/>
    <w:rsid w:val="00BF79D1"/>
    <w:rsid w:val="00C24B00"/>
    <w:rsid w:val="00C32D00"/>
    <w:rsid w:val="00C33926"/>
    <w:rsid w:val="00C41192"/>
    <w:rsid w:val="00C54212"/>
    <w:rsid w:val="00C65BED"/>
    <w:rsid w:val="00C71986"/>
    <w:rsid w:val="00C923D8"/>
    <w:rsid w:val="00C96881"/>
    <w:rsid w:val="00CC2FD1"/>
    <w:rsid w:val="00CD1732"/>
    <w:rsid w:val="00CD4F9C"/>
    <w:rsid w:val="00CE032E"/>
    <w:rsid w:val="00CE2FBC"/>
    <w:rsid w:val="00CE2FE9"/>
    <w:rsid w:val="00CF4B45"/>
    <w:rsid w:val="00CF790A"/>
    <w:rsid w:val="00D13B64"/>
    <w:rsid w:val="00D31253"/>
    <w:rsid w:val="00D66683"/>
    <w:rsid w:val="00DA0C05"/>
    <w:rsid w:val="00E2653E"/>
    <w:rsid w:val="00E27F13"/>
    <w:rsid w:val="00E425FC"/>
    <w:rsid w:val="00E935B9"/>
    <w:rsid w:val="00ED4F6E"/>
    <w:rsid w:val="00EE5BFE"/>
    <w:rsid w:val="00EE6EC4"/>
    <w:rsid w:val="00F10A54"/>
    <w:rsid w:val="00F27358"/>
    <w:rsid w:val="00F50DB7"/>
    <w:rsid w:val="00F5200E"/>
    <w:rsid w:val="00F75C55"/>
    <w:rsid w:val="00FD25C1"/>
    <w:rsid w:val="02336395"/>
    <w:rsid w:val="034C1980"/>
    <w:rsid w:val="03E3183A"/>
    <w:rsid w:val="06495525"/>
    <w:rsid w:val="07C17B6E"/>
    <w:rsid w:val="081E19B0"/>
    <w:rsid w:val="092731DC"/>
    <w:rsid w:val="094F72F2"/>
    <w:rsid w:val="09D17FF7"/>
    <w:rsid w:val="0B6B36E9"/>
    <w:rsid w:val="0BDF2E60"/>
    <w:rsid w:val="0DF71592"/>
    <w:rsid w:val="109F3309"/>
    <w:rsid w:val="11A36122"/>
    <w:rsid w:val="11E77C7E"/>
    <w:rsid w:val="123D20C5"/>
    <w:rsid w:val="16DF0B9D"/>
    <w:rsid w:val="1B8C40AD"/>
    <w:rsid w:val="1B9118B2"/>
    <w:rsid w:val="1D0D0630"/>
    <w:rsid w:val="20B33EC4"/>
    <w:rsid w:val="21E3486A"/>
    <w:rsid w:val="22B568D8"/>
    <w:rsid w:val="25105CB5"/>
    <w:rsid w:val="255679B1"/>
    <w:rsid w:val="262F2A81"/>
    <w:rsid w:val="266A42DC"/>
    <w:rsid w:val="29135AFE"/>
    <w:rsid w:val="2B0F500C"/>
    <w:rsid w:val="2D5F34A5"/>
    <w:rsid w:val="323C75EE"/>
    <w:rsid w:val="3326366B"/>
    <w:rsid w:val="364C0178"/>
    <w:rsid w:val="38A52D27"/>
    <w:rsid w:val="3A583D64"/>
    <w:rsid w:val="3A7E3068"/>
    <w:rsid w:val="3BE264C9"/>
    <w:rsid w:val="4114082A"/>
    <w:rsid w:val="420C3536"/>
    <w:rsid w:val="4387676B"/>
    <w:rsid w:val="45D1781D"/>
    <w:rsid w:val="491604CE"/>
    <w:rsid w:val="4C151C61"/>
    <w:rsid w:val="4DE6336E"/>
    <w:rsid w:val="4EB342F4"/>
    <w:rsid w:val="4F1C7FC2"/>
    <w:rsid w:val="5505530C"/>
    <w:rsid w:val="583776F4"/>
    <w:rsid w:val="58D23481"/>
    <w:rsid w:val="59990016"/>
    <w:rsid w:val="5C163432"/>
    <w:rsid w:val="5CFA420A"/>
    <w:rsid w:val="5DCE5D5D"/>
    <w:rsid w:val="5EC15DAC"/>
    <w:rsid w:val="5EEF0DD9"/>
    <w:rsid w:val="61FB758E"/>
    <w:rsid w:val="62233722"/>
    <w:rsid w:val="63551117"/>
    <w:rsid w:val="63CB072E"/>
    <w:rsid w:val="692863B0"/>
    <w:rsid w:val="69AE47E6"/>
    <w:rsid w:val="69F87D5C"/>
    <w:rsid w:val="6B5024E3"/>
    <w:rsid w:val="6B8A0E67"/>
    <w:rsid w:val="6F046915"/>
    <w:rsid w:val="6F065D45"/>
    <w:rsid w:val="6F0C145A"/>
    <w:rsid w:val="70CB06E3"/>
    <w:rsid w:val="721502DF"/>
    <w:rsid w:val="72E6455F"/>
    <w:rsid w:val="7459716F"/>
    <w:rsid w:val="748F32E4"/>
    <w:rsid w:val="75C42972"/>
    <w:rsid w:val="75DF7D6E"/>
    <w:rsid w:val="772508B4"/>
    <w:rsid w:val="782C024B"/>
    <w:rsid w:val="7C9D62F1"/>
    <w:rsid w:val="7DCF4AC3"/>
    <w:rsid w:val="7E931900"/>
    <w:rsid w:val="7F925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iPriority w:val="0"/>
    <w:pPr>
      <w:spacing w:beforeLines="50" w:afterLines="50" w:line="400" w:lineRule="exact"/>
    </w:pPr>
    <w:rPr>
      <w:rFonts w:ascii="宋体" w:hAnsi="Courier New"/>
      <w:sz w:val="24"/>
    </w:rPr>
  </w:style>
  <w:style w:type="paragraph" w:styleId="4">
    <w:name w:val="Date"/>
    <w:basedOn w:val="1"/>
    <w:next w:val="1"/>
    <w:link w:val="15"/>
    <w:unhideWhenUsed/>
    <w:qFormat/>
    <w:uiPriority w:val="99"/>
    <w:pPr>
      <w:ind w:left="100" w:leftChars="2500"/>
    </w:p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字符"/>
    <w:basedOn w:val="9"/>
    <w:link w:val="6"/>
    <w:semiHidden/>
    <w:qFormat/>
    <w:uiPriority w:val="99"/>
    <w:rPr>
      <w:sz w:val="18"/>
      <w:szCs w:val="18"/>
    </w:rPr>
  </w:style>
  <w:style w:type="character" w:customStyle="1" w:styleId="11">
    <w:name w:val="页脚 字符"/>
    <w:basedOn w:val="9"/>
    <w:link w:val="5"/>
    <w:semiHidden/>
    <w:qFormat/>
    <w:uiPriority w:val="99"/>
    <w:rPr>
      <w:sz w:val="18"/>
      <w:szCs w:val="18"/>
    </w:rPr>
  </w:style>
  <w:style w:type="character" w:customStyle="1" w:styleId="12">
    <w:name w:val="标题 1 字符"/>
    <w:basedOn w:val="9"/>
    <w:link w:val="2"/>
    <w:qFormat/>
    <w:uiPriority w:val="0"/>
    <w:rPr>
      <w:rFonts w:ascii="Times New Roman" w:hAnsi="Times New Roman" w:eastAsia="宋体" w:cs="Times New Roman"/>
      <w:b/>
      <w:bCs/>
      <w:kern w:val="44"/>
      <w:sz w:val="44"/>
      <w:szCs w:val="44"/>
    </w:rPr>
  </w:style>
  <w:style w:type="character" w:customStyle="1" w:styleId="13">
    <w:name w:val="纯文本 Char"/>
    <w:basedOn w:val="9"/>
    <w:semiHidden/>
    <w:qFormat/>
    <w:uiPriority w:val="99"/>
    <w:rPr>
      <w:rFonts w:ascii="宋体" w:hAnsi="Courier New" w:eastAsia="宋体" w:cs="Courier New"/>
      <w:szCs w:val="21"/>
    </w:rPr>
  </w:style>
  <w:style w:type="character" w:customStyle="1" w:styleId="14">
    <w:name w:val="纯文本 字符"/>
    <w:link w:val="3"/>
    <w:qFormat/>
    <w:uiPriority w:val="0"/>
    <w:rPr>
      <w:rFonts w:ascii="宋体" w:hAnsi="Courier New" w:eastAsia="宋体" w:cs="Times New Roman"/>
      <w:sz w:val="24"/>
      <w:szCs w:val="24"/>
    </w:rPr>
  </w:style>
  <w:style w:type="character" w:customStyle="1" w:styleId="15">
    <w:name w:val="日期 字符"/>
    <w:basedOn w:val="9"/>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Words>
  <Characters>1899</Characters>
  <Lines>15</Lines>
  <Paragraphs>4</Paragraphs>
  <TotalTime>9</TotalTime>
  <ScaleCrop>false</ScaleCrop>
  <LinksUpToDate>false</LinksUpToDate>
  <CharactersWithSpaces>2227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2016-05-23T10:23:00Z</dcterms:created>
  <dc:creator>gfrdl</dc:creator>
  <cp:lastModifiedBy>usxik</cp:lastModifiedBy>
  <cp:lastPrinted>2019-08-20T07:12:00Z</cp:lastPrinted>
  <dcterms:modified xsi:type="dcterms:W3CDTF">2021-12-24T07:58:52Z</dcterms:modified>
  <dc:title>杭州市政府采购支持中小企业信用融资合作银行征集公告</dc:title>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B9AC71BC2C02403190E085105218B09C</vt:lpwstr>
  </property>
</Properties>
</file>