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2019年中央财政部分农业资源及生态保护补助资金绩效目标表</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494"/>
        <w:gridCol w:w="1005"/>
        <w:gridCol w:w="1294"/>
        <w:gridCol w:w="1418"/>
        <w:gridCol w:w="3127"/>
        <w:gridCol w:w="1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45" w:hRule="atLeast"/>
          <w:jc w:val="center"/>
        </w:trPr>
        <w:tc>
          <w:tcPr>
            <w:tcW w:w="1494" w:type="dxa"/>
            <w:noWrap w:val="0"/>
            <w:vAlign w:val="center"/>
          </w:tcPr>
          <w:p>
            <w:pPr>
              <w:widowControl/>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专项名称</w:t>
            </w:r>
          </w:p>
        </w:tc>
        <w:tc>
          <w:tcPr>
            <w:tcW w:w="8089" w:type="dxa"/>
            <w:gridSpan w:val="5"/>
            <w:noWrap w:val="0"/>
            <w:vAlign w:val="center"/>
          </w:tcPr>
          <w:p>
            <w:pPr>
              <w:widowControl/>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szCs w:val="21"/>
              </w:rPr>
              <w:t>农业资源及生态保护补助资金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0" w:hRule="atLeast"/>
          <w:jc w:val="center"/>
        </w:trPr>
        <w:tc>
          <w:tcPr>
            <w:tcW w:w="1494" w:type="dxa"/>
            <w:noWrap w:val="0"/>
            <w:vAlign w:val="center"/>
          </w:tcPr>
          <w:p>
            <w:pPr>
              <w:widowControl/>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中央主管部门</w:t>
            </w:r>
          </w:p>
        </w:tc>
        <w:tc>
          <w:tcPr>
            <w:tcW w:w="2299" w:type="dxa"/>
            <w:gridSpan w:val="2"/>
            <w:noWrap w:val="0"/>
            <w:vAlign w:val="center"/>
          </w:tcPr>
          <w:p>
            <w:pPr>
              <w:widowControl/>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财政部、农业农村部</w:t>
            </w:r>
          </w:p>
        </w:tc>
        <w:tc>
          <w:tcPr>
            <w:tcW w:w="1418" w:type="dxa"/>
            <w:tcBorders>
              <w:right w:val="single" w:color="auto" w:sz="4" w:space="0"/>
            </w:tcBorders>
            <w:noWrap w:val="0"/>
            <w:vAlign w:val="center"/>
          </w:tcPr>
          <w:p>
            <w:pPr>
              <w:widowControl/>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专项实施期</w:t>
            </w:r>
          </w:p>
        </w:tc>
        <w:tc>
          <w:tcPr>
            <w:tcW w:w="4372" w:type="dxa"/>
            <w:gridSpan w:val="2"/>
            <w:tcBorders>
              <w:left w:val="single" w:color="auto" w:sz="4" w:space="0"/>
            </w:tcBorders>
            <w:noWrap w:val="0"/>
            <w:vAlign w:val="center"/>
          </w:tcPr>
          <w:p>
            <w:pPr>
              <w:widowControl/>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60" w:hRule="atLeast"/>
          <w:jc w:val="center"/>
        </w:trPr>
        <w:tc>
          <w:tcPr>
            <w:tcW w:w="1494" w:type="dxa"/>
            <w:noWrap w:val="0"/>
            <w:vAlign w:val="center"/>
          </w:tcPr>
          <w:p>
            <w:pPr>
              <w:widowControl/>
              <w:spacing w:line="320" w:lineRule="exact"/>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省级财政部门</w:t>
            </w:r>
          </w:p>
        </w:tc>
        <w:tc>
          <w:tcPr>
            <w:tcW w:w="2299" w:type="dxa"/>
            <w:gridSpan w:val="2"/>
            <w:noWrap w:val="0"/>
            <w:vAlign w:val="center"/>
          </w:tcPr>
          <w:p>
            <w:pPr>
              <w:widowControl/>
              <w:spacing w:line="320" w:lineRule="exact"/>
              <w:jc w:val="center"/>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eastAsia="zh-CN" w:bidi="ar"/>
              </w:rPr>
              <w:t>省财政厅</w:t>
            </w:r>
          </w:p>
        </w:tc>
        <w:tc>
          <w:tcPr>
            <w:tcW w:w="1418" w:type="dxa"/>
            <w:tcBorders>
              <w:right w:val="single" w:color="auto" w:sz="4" w:space="0"/>
            </w:tcBorders>
            <w:noWrap w:val="0"/>
            <w:vAlign w:val="center"/>
          </w:tcPr>
          <w:p>
            <w:pPr>
              <w:widowControl/>
              <w:spacing w:line="320" w:lineRule="exact"/>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szCs w:val="21"/>
              </w:rPr>
              <w:t>省级主管部门</w:t>
            </w:r>
          </w:p>
        </w:tc>
        <w:tc>
          <w:tcPr>
            <w:tcW w:w="4372" w:type="dxa"/>
            <w:gridSpan w:val="2"/>
            <w:tcBorders>
              <w:left w:val="single" w:color="auto" w:sz="4" w:space="0"/>
            </w:tcBorders>
            <w:noWrap w:val="0"/>
            <w:vAlign w:val="center"/>
          </w:tcPr>
          <w:p>
            <w:pPr>
              <w:widowControl/>
              <w:spacing w:line="320" w:lineRule="exact"/>
              <w:jc w:val="center"/>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eastAsia="zh-CN" w:bidi="ar"/>
              </w:rPr>
              <w:t>省农业农村厅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494" w:type="dxa"/>
            <w:vMerge w:val="restart"/>
            <w:noWrap w:val="0"/>
            <w:vAlign w:val="center"/>
          </w:tcPr>
          <w:p>
            <w:pPr>
              <w:spacing w:line="320" w:lineRule="exact"/>
              <w:jc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资金情况</w:t>
            </w:r>
          </w:p>
          <w:p>
            <w:pPr>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（万元）</w:t>
            </w:r>
          </w:p>
        </w:tc>
        <w:tc>
          <w:tcPr>
            <w:tcW w:w="2299" w:type="dxa"/>
            <w:gridSpan w:val="2"/>
            <w:noWrap w:val="0"/>
            <w:vAlign w:val="center"/>
          </w:tcPr>
          <w:p>
            <w:pPr>
              <w:widowControl/>
              <w:spacing w:line="320" w:lineRule="exac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年度金额：</w:t>
            </w:r>
          </w:p>
        </w:tc>
        <w:tc>
          <w:tcPr>
            <w:tcW w:w="5790" w:type="dxa"/>
            <w:gridSpan w:val="3"/>
            <w:noWrap w:val="0"/>
            <w:vAlign w:val="center"/>
          </w:tcPr>
          <w:p>
            <w:pPr>
              <w:spacing w:line="320" w:lineRule="exact"/>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4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2299" w:type="dxa"/>
            <w:gridSpan w:val="2"/>
            <w:noWrap w:val="0"/>
            <w:vAlign w:val="center"/>
          </w:tcPr>
          <w:p>
            <w:pPr>
              <w:widowControl/>
              <w:spacing w:line="32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其中：中央补助</w:t>
            </w:r>
          </w:p>
        </w:tc>
        <w:tc>
          <w:tcPr>
            <w:tcW w:w="5790" w:type="dxa"/>
            <w:gridSpan w:val="3"/>
            <w:noWrap w:val="0"/>
            <w:vAlign w:val="center"/>
          </w:tcPr>
          <w:p>
            <w:pPr>
              <w:spacing w:line="320" w:lineRule="exact"/>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14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2299" w:type="dxa"/>
            <w:gridSpan w:val="2"/>
            <w:noWrap w:val="0"/>
            <w:vAlign w:val="center"/>
          </w:tcPr>
          <w:p>
            <w:pPr>
              <w:widowControl/>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 xml:space="preserve">  地方资金</w:t>
            </w:r>
          </w:p>
        </w:tc>
        <w:tc>
          <w:tcPr>
            <w:tcW w:w="5790" w:type="dxa"/>
            <w:gridSpan w:val="3"/>
            <w:noWrap w:val="0"/>
            <w:vAlign w:val="center"/>
          </w:tcPr>
          <w:p>
            <w:pPr>
              <w:widowControl/>
              <w:spacing w:line="320" w:lineRule="exact"/>
              <w:jc w:val="center"/>
              <w:textAlignment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04" w:hRule="atLeast"/>
          <w:jc w:val="center"/>
        </w:trPr>
        <w:tc>
          <w:tcPr>
            <w:tcW w:w="1494" w:type="dxa"/>
            <w:noWrap w:val="0"/>
            <w:vAlign w:val="center"/>
          </w:tcPr>
          <w:p>
            <w:pPr>
              <w:widowControl/>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年度目标</w:t>
            </w:r>
          </w:p>
        </w:tc>
        <w:tc>
          <w:tcPr>
            <w:tcW w:w="8089" w:type="dxa"/>
            <w:gridSpan w:val="5"/>
            <w:noWrap w:val="0"/>
            <w:vAlign w:val="center"/>
          </w:tcPr>
          <w:p>
            <w:pPr>
              <w:widowControl/>
              <w:spacing w:line="320" w:lineRule="exact"/>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目标1：提高耕地质量，减少化肥用量；</w:t>
            </w:r>
          </w:p>
          <w:p>
            <w:pPr>
              <w:widowControl/>
              <w:spacing w:line="320" w:lineRule="exact"/>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目标2：探索农作物还田利用有效模式，提高农作物秸秆利用率；</w:t>
            </w:r>
          </w:p>
          <w:p>
            <w:pPr>
              <w:widowControl/>
              <w:spacing w:line="320" w:lineRule="exact"/>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目标3：水域生态环境得到改善；渔业种群资源加快恢复。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0" w:hRule="atLeast"/>
          <w:jc w:val="center"/>
        </w:trPr>
        <w:tc>
          <w:tcPr>
            <w:tcW w:w="1494" w:type="dxa"/>
            <w:noWrap w:val="0"/>
            <w:vAlign w:val="center"/>
          </w:tcPr>
          <w:p>
            <w:pPr>
              <w:widowControl/>
              <w:spacing w:line="320" w:lineRule="exact"/>
              <w:jc w:val="center"/>
              <w:textAlignment w:val="center"/>
              <w:rPr>
                <w:rFonts w:ascii="仿宋_GB2312" w:hAnsi="仿宋_GB2312" w:eastAsia="仿宋_GB2312" w:cs="仿宋_GB2312"/>
                <w:color w:val="000000"/>
                <w:szCs w:val="21"/>
              </w:rPr>
            </w:pPr>
          </w:p>
        </w:tc>
        <w:tc>
          <w:tcPr>
            <w:tcW w:w="1005" w:type="dxa"/>
            <w:noWrap w:val="0"/>
            <w:vAlign w:val="center"/>
          </w:tcPr>
          <w:p>
            <w:pPr>
              <w:widowControl/>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一级指标</w:t>
            </w:r>
          </w:p>
        </w:tc>
        <w:tc>
          <w:tcPr>
            <w:tcW w:w="1294" w:type="dxa"/>
            <w:noWrap w:val="0"/>
            <w:vAlign w:val="center"/>
          </w:tcPr>
          <w:p>
            <w:pPr>
              <w:widowControl/>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二级指标</w:t>
            </w:r>
          </w:p>
        </w:tc>
        <w:tc>
          <w:tcPr>
            <w:tcW w:w="4545" w:type="dxa"/>
            <w:gridSpan w:val="2"/>
            <w:noWrap w:val="0"/>
            <w:vAlign w:val="center"/>
          </w:tcPr>
          <w:p>
            <w:pPr>
              <w:widowControl/>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三级指标</w:t>
            </w:r>
          </w:p>
        </w:tc>
        <w:tc>
          <w:tcPr>
            <w:tcW w:w="1245" w:type="dxa"/>
            <w:noWrap w:val="0"/>
            <w:vAlign w:val="center"/>
          </w:tcPr>
          <w:p>
            <w:pPr>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0" w:hRule="atLeast"/>
          <w:jc w:val="center"/>
        </w:trPr>
        <w:tc>
          <w:tcPr>
            <w:tcW w:w="1494" w:type="dxa"/>
            <w:vMerge w:val="restart"/>
            <w:noWrap w:val="0"/>
            <w:vAlign w:val="center"/>
          </w:tcPr>
          <w:p>
            <w:pPr>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 xml:space="preserve">绩效指标    </w:t>
            </w:r>
          </w:p>
        </w:tc>
        <w:tc>
          <w:tcPr>
            <w:tcW w:w="1005" w:type="dxa"/>
            <w:vMerge w:val="restart"/>
            <w:noWrap w:val="0"/>
            <w:vAlign w:val="center"/>
          </w:tcPr>
          <w:p>
            <w:pPr>
              <w:widowControl/>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产出指标</w:t>
            </w:r>
          </w:p>
        </w:tc>
        <w:tc>
          <w:tcPr>
            <w:tcW w:w="1294" w:type="dxa"/>
            <w:vMerge w:val="restart"/>
            <w:noWrap w:val="0"/>
            <w:vAlign w:val="center"/>
          </w:tcPr>
          <w:p>
            <w:pPr>
              <w:widowControl/>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数量指标</w:t>
            </w:r>
          </w:p>
        </w:tc>
        <w:tc>
          <w:tcPr>
            <w:tcW w:w="4545" w:type="dxa"/>
            <w:gridSpan w:val="2"/>
            <w:noWrap w:val="0"/>
            <w:vAlign w:val="center"/>
          </w:tcPr>
          <w:p>
            <w:pPr>
              <w:widowControl/>
              <w:spacing w:line="320" w:lineRule="exact"/>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指标1：耕地质量提升与化肥减量增效示范县数量（个）</w:t>
            </w:r>
          </w:p>
        </w:tc>
        <w:tc>
          <w:tcPr>
            <w:tcW w:w="1245" w:type="dxa"/>
            <w:noWrap w:val="0"/>
            <w:vAlign w:val="center"/>
          </w:tcPr>
          <w:p>
            <w:pPr>
              <w:spacing w:line="320" w:lineRule="exac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0" w:hRule="atLeast"/>
          <w:jc w:val="center"/>
        </w:trPr>
        <w:tc>
          <w:tcPr>
            <w:tcW w:w="14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005"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2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4545" w:type="dxa"/>
            <w:gridSpan w:val="2"/>
            <w:noWrap w:val="0"/>
            <w:vAlign w:val="center"/>
          </w:tcPr>
          <w:p>
            <w:pPr>
              <w:widowControl/>
              <w:spacing w:line="320" w:lineRule="exact"/>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指标2：取土化验数量（个）</w:t>
            </w:r>
          </w:p>
        </w:tc>
        <w:tc>
          <w:tcPr>
            <w:tcW w:w="1245" w:type="dxa"/>
            <w:noWrap w:val="0"/>
            <w:vAlign w:val="center"/>
          </w:tcPr>
          <w:p>
            <w:pPr>
              <w:spacing w:line="320" w:lineRule="exac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5" w:hRule="atLeast"/>
          <w:jc w:val="center"/>
        </w:trPr>
        <w:tc>
          <w:tcPr>
            <w:tcW w:w="14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005"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2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4545" w:type="dxa"/>
            <w:gridSpan w:val="2"/>
            <w:noWrap w:val="0"/>
            <w:vAlign w:val="center"/>
          </w:tcPr>
          <w:p>
            <w:pPr>
              <w:widowControl/>
              <w:spacing w:line="320" w:lineRule="exact"/>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指标3：田间肥效试验数量（个）</w:t>
            </w:r>
          </w:p>
        </w:tc>
        <w:tc>
          <w:tcPr>
            <w:tcW w:w="1245" w:type="dxa"/>
            <w:noWrap w:val="0"/>
            <w:vAlign w:val="center"/>
          </w:tcPr>
          <w:p>
            <w:pPr>
              <w:spacing w:line="320" w:lineRule="exac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0" w:hRule="atLeast"/>
          <w:jc w:val="center"/>
        </w:trPr>
        <w:tc>
          <w:tcPr>
            <w:tcW w:w="14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005"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2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4545" w:type="dxa"/>
            <w:gridSpan w:val="2"/>
            <w:noWrap w:val="0"/>
            <w:vAlign w:val="center"/>
          </w:tcPr>
          <w:p>
            <w:pPr>
              <w:widowControl/>
              <w:spacing w:line="320" w:lineRule="exact"/>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指标4：省级以上增殖放流活动（省级以上渔业主管部门作为活动主办单位）举办次数</w:t>
            </w:r>
          </w:p>
        </w:tc>
        <w:tc>
          <w:tcPr>
            <w:tcW w:w="1245" w:type="dxa"/>
            <w:noWrap w:val="0"/>
            <w:vAlign w:val="center"/>
          </w:tcPr>
          <w:p>
            <w:pPr>
              <w:spacing w:line="320" w:lineRule="exac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0" w:hRule="atLeast"/>
          <w:jc w:val="center"/>
        </w:trPr>
        <w:tc>
          <w:tcPr>
            <w:tcW w:w="14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005"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2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4545" w:type="dxa"/>
            <w:gridSpan w:val="2"/>
            <w:noWrap w:val="0"/>
            <w:vAlign w:val="center"/>
          </w:tcPr>
          <w:p>
            <w:pPr>
              <w:widowControl/>
              <w:spacing w:line="320" w:lineRule="exact"/>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指标5：渔业增殖放流规模（万尾/粒）</w:t>
            </w:r>
          </w:p>
        </w:tc>
        <w:tc>
          <w:tcPr>
            <w:tcW w:w="1245" w:type="dxa"/>
            <w:noWrap w:val="0"/>
            <w:vAlign w:val="center"/>
          </w:tcPr>
          <w:p>
            <w:pPr>
              <w:spacing w:line="320" w:lineRule="exac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0" w:hRule="atLeast"/>
          <w:jc w:val="center"/>
        </w:trPr>
        <w:tc>
          <w:tcPr>
            <w:tcW w:w="14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005"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2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4545" w:type="dxa"/>
            <w:gridSpan w:val="2"/>
            <w:noWrap w:val="0"/>
            <w:vAlign w:val="center"/>
          </w:tcPr>
          <w:p>
            <w:pPr>
              <w:widowControl/>
              <w:spacing w:line="32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指标</w:t>
            </w:r>
            <w:r>
              <w:rPr>
                <w:rFonts w:hint="eastAsia" w:ascii="仿宋_GB2312" w:hAnsi="仿宋_GB2312" w:eastAsia="仿宋_GB2312" w:cs="仿宋_GB2312"/>
                <w:color w:val="000000"/>
                <w:kern w:val="0"/>
                <w:szCs w:val="21"/>
                <w:lang w:val="en-US" w:eastAsia="zh-CN" w:bidi="ar"/>
              </w:rPr>
              <w:t>6</w:t>
            </w:r>
            <w:r>
              <w:rPr>
                <w:rFonts w:hint="eastAsia" w:ascii="仿宋_GB2312" w:hAnsi="仿宋_GB2312" w:eastAsia="仿宋_GB2312" w:cs="仿宋_GB2312"/>
                <w:color w:val="000000"/>
                <w:kern w:val="0"/>
                <w:szCs w:val="21"/>
                <w:lang w:bidi="ar"/>
              </w:rPr>
              <w:t>：新增秸秆综合利用社会化服务组织数量（个）</w:t>
            </w:r>
          </w:p>
        </w:tc>
        <w:tc>
          <w:tcPr>
            <w:tcW w:w="1245" w:type="dxa"/>
            <w:noWrap w:val="0"/>
            <w:vAlign w:val="center"/>
          </w:tcPr>
          <w:p>
            <w:pPr>
              <w:spacing w:line="320" w:lineRule="exac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0" w:hRule="atLeast"/>
          <w:jc w:val="center"/>
        </w:trPr>
        <w:tc>
          <w:tcPr>
            <w:tcW w:w="14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005"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294" w:type="dxa"/>
            <w:vMerge w:val="restart"/>
            <w:noWrap w:val="0"/>
            <w:vAlign w:val="center"/>
          </w:tcPr>
          <w:p>
            <w:pPr>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质量指标</w:t>
            </w:r>
          </w:p>
        </w:tc>
        <w:tc>
          <w:tcPr>
            <w:tcW w:w="4545" w:type="dxa"/>
            <w:gridSpan w:val="2"/>
            <w:noWrap w:val="0"/>
            <w:vAlign w:val="center"/>
          </w:tcPr>
          <w:p>
            <w:pPr>
              <w:widowControl/>
              <w:spacing w:line="320" w:lineRule="exact"/>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指标1：资金使用重大违规违纪问题</w:t>
            </w:r>
          </w:p>
        </w:tc>
        <w:tc>
          <w:tcPr>
            <w:tcW w:w="1245" w:type="dxa"/>
            <w:noWrap w:val="0"/>
            <w:vAlign w:val="center"/>
          </w:tcPr>
          <w:p>
            <w:pPr>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0" w:hRule="atLeast"/>
          <w:jc w:val="center"/>
        </w:trPr>
        <w:tc>
          <w:tcPr>
            <w:tcW w:w="14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005"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2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4545" w:type="dxa"/>
            <w:gridSpan w:val="2"/>
            <w:noWrap w:val="0"/>
            <w:vAlign w:val="center"/>
          </w:tcPr>
          <w:p>
            <w:pPr>
              <w:widowControl/>
              <w:spacing w:line="320" w:lineRule="exact"/>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指标2：耕地质量提升与化肥减量增效示范县测土配方施肥技术覆盖率（%）</w:t>
            </w:r>
          </w:p>
        </w:tc>
        <w:tc>
          <w:tcPr>
            <w:tcW w:w="1245" w:type="dxa"/>
            <w:noWrap w:val="0"/>
            <w:vAlign w:val="center"/>
          </w:tcPr>
          <w:p>
            <w:pPr>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0" w:hRule="atLeast"/>
          <w:jc w:val="center"/>
        </w:trPr>
        <w:tc>
          <w:tcPr>
            <w:tcW w:w="14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005"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2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4545" w:type="dxa"/>
            <w:gridSpan w:val="2"/>
            <w:noWrap w:val="0"/>
            <w:vAlign w:val="center"/>
          </w:tcPr>
          <w:p>
            <w:pPr>
              <w:widowControl/>
              <w:spacing w:line="320" w:lineRule="exact"/>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指标3：秸秆综合利用试点县平均秸秆综合利用率（%）</w:t>
            </w:r>
          </w:p>
        </w:tc>
        <w:tc>
          <w:tcPr>
            <w:tcW w:w="1245" w:type="dxa"/>
            <w:noWrap w:val="0"/>
            <w:vAlign w:val="center"/>
          </w:tcPr>
          <w:p>
            <w:pPr>
              <w:spacing w:line="32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达到90%以上或比上年提高5个百分点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0" w:hRule="atLeast"/>
          <w:jc w:val="center"/>
        </w:trPr>
        <w:tc>
          <w:tcPr>
            <w:tcW w:w="14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005" w:type="dxa"/>
            <w:vMerge w:val="continue"/>
            <w:tcBorders>
              <w:bottom w:val="single" w:color="auto" w:sz="4" w:space="0"/>
            </w:tcBorders>
            <w:noWrap w:val="0"/>
            <w:vAlign w:val="center"/>
          </w:tcPr>
          <w:p>
            <w:pPr>
              <w:spacing w:line="320" w:lineRule="exact"/>
              <w:jc w:val="center"/>
              <w:rPr>
                <w:rFonts w:ascii="仿宋_GB2312" w:hAnsi="仿宋_GB2312" w:eastAsia="仿宋_GB2312" w:cs="仿宋_GB2312"/>
                <w:color w:val="000000"/>
                <w:szCs w:val="21"/>
              </w:rPr>
            </w:pPr>
          </w:p>
        </w:tc>
        <w:tc>
          <w:tcPr>
            <w:tcW w:w="12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4545" w:type="dxa"/>
            <w:gridSpan w:val="2"/>
            <w:noWrap w:val="0"/>
            <w:vAlign w:val="center"/>
          </w:tcPr>
          <w:p>
            <w:pPr>
              <w:widowControl/>
              <w:spacing w:line="320" w:lineRule="exact"/>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指标</w:t>
            </w:r>
            <w:r>
              <w:rPr>
                <w:rFonts w:hint="eastAsia" w:ascii="仿宋_GB2312" w:hAnsi="仿宋_GB2312" w:eastAsia="仿宋_GB2312" w:cs="仿宋_GB2312"/>
                <w:color w:val="000000"/>
                <w:kern w:val="0"/>
                <w:szCs w:val="21"/>
                <w:lang w:val="en-US" w:eastAsia="zh-CN" w:bidi="ar"/>
              </w:rPr>
              <w:t>4</w:t>
            </w:r>
            <w:r>
              <w:rPr>
                <w:rFonts w:hint="eastAsia" w:ascii="仿宋_GB2312" w:hAnsi="仿宋_GB2312" w:eastAsia="仿宋_GB2312" w:cs="仿宋_GB2312"/>
                <w:color w:val="000000"/>
                <w:kern w:val="0"/>
                <w:szCs w:val="21"/>
                <w:lang w:bidi="ar"/>
              </w:rPr>
              <w:t>：渔业增殖放流经济物种流放经检验检疫的批次比例（%）</w:t>
            </w:r>
          </w:p>
        </w:tc>
        <w:tc>
          <w:tcPr>
            <w:tcW w:w="1245" w:type="dxa"/>
            <w:noWrap w:val="0"/>
            <w:vAlign w:val="center"/>
          </w:tcPr>
          <w:p>
            <w:pPr>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不低于90%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0" w:hRule="atLeast"/>
          <w:jc w:val="center"/>
        </w:trPr>
        <w:tc>
          <w:tcPr>
            <w:tcW w:w="14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005" w:type="dxa"/>
            <w:vMerge w:val="restart"/>
            <w:tcBorders>
              <w:top w:val="single" w:color="auto" w:sz="4" w:space="0"/>
            </w:tcBorders>
            <w:noWrap w:val="0"/>
            <w:vAlign w:val="center"/>
          </w:tcPr>
          <w:p>
            <w:pPr>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效益指标</w:t>
            </w:r>
          </w:p>
        </w:tc>
        <w:tc>
          <w:tcPr>
            <w:tcW w:w="1294" w:type="dxa"/>
            <w:noWrap w:val="0"/>
            <w:vAlign w:val="center"/>
          </w:tcPr>
          <w:p>
            <w:pPr>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经济效益指标</w:t>
            </w:r>
          </w:p>
        </w:tc>
        <w:tc>
          <w:tcPr>
            <w:tcW w:w="4545" w:type="dxa"/>
            <w:gridSpan w:val="2"/>
            <w:noWrap w:val="0"/>
            <w:vAlign w:val="center"/>
          </w:tcPr>
          <w:p>
            <w:pPr>
              <w:widowControl/>
              <w:spacing w:line="320" w:lineRule="exact"/>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指标1：渔业增殖放流投入产出比</w:t>
            </w:r>
          </w:p>
        </w:tc>
        <w:tc>
          <w:tcPr>
            <w:tcW w:w="1245" w:type="dxa"/>
            <w:noWrap w:val="0"/>
            <w:vAlign w:val="center"/>
          </w:tcPr>
          <w:p>
            <w:pPr>
              <w:spacing w:line="32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 w:val="21"/>
                <w:szCs w:val="21"/>
              </w:rPr>
              <w:t>≥</w:t>
            </w:r>
            <w:r>
              <w:rPr>
                <w:rFonts w:hint="eastAsia" w:ascii="仿宋_GB2312" w:hAnsi="仿宋_GB2312" w:eastAsia="仿宋_GB2312" w:cs="仿宋_GB2312"/>
                <w:i w:val="0"/>
                <w:color w:val="000000"/>
                <w:kern w:val="0"/>
                <w:sz w:val="21"/>
                <w:szCs w:val="21"/>
                <w:highlight w:val="none"/>
                <w:u w:val="none"/>
                <w:lang w:val="en-US" w:eastAsia="zh-CN" w:bidi="ar"/>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0" w:hRule="atLeast"/>
          <w:jc w:val="center"/>
        </w:trPr>
        <w:tc>
          <w:tcPr>
            <w:tcW w:w="14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005"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294" w:type="dxa"/>
            <w:noWrap w:val="0"/>
            <w:vAlign w:val="center"/>
          </w:tcPr>
          <w:p>
            <w:pPr>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社会效益指标</w:t>
            </w:r>
          </w:p>
        </w:tc>
        <w:tc>
          <w:tcPr>
            <w:tcW w:w="4545" w:type="dxa"/>
            <w:gridSpan w:val="2"/>
            <w:noWrap w:val="0"/>
            <w:vAlign w:val="center"/>
          </w:tcPr>
          <w:p>
            <w:pPr>
              <w:widowControl/>
              <w:spacing w:line="320" w:lineRule="exact"/>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指标</w:t>
            </w:r>
            <w:r>
              <w:rPr>
                <w:rFonts w:hint="eastAsia" w:ascii="仿宋_GB2312" w:hAnsi="仿宋_GB2312" w:eastAsia="仿宋_GB2312" w:cs="仿宋_GB2312"/>
                <w:color w:val="000000"/>
                <w:kern w:val="0"/>
                <w:szCs w:val="21"/>
                <w:lang w:val="en-US" w:eastAsia="zh-CN" w:bidi="ar"/>
              </w:rPr>
              <w:t>1</w:t>
            </w:r>
            <w:r>
              <w:rPr>
                <w:rFonts w:hint="eastAsia" w:ascii="仿宋_GB2312" w:hAnsi="仿宋_GB2312" w:eastAsia="仿宋_GB2312" w:cs="仿宋_GB2312"/>
                <w:color w:val="000000"/>
                <w:kern w:val="0"/>
                <w:szCs w:val="21"/>
                <w:lang w:bidi="ar"/>
              </w:rPr>
              <w:t>：建立秸秆综合利用长效机制</w:t>
            </w:r>
          </w:p>
        </w:tc>
        <w:tc>
          <w:tcPr>
            <w:tcW w:w="1245" w:type="dxa"/>
            <w:noWrap w:val="0"/>
            <w:vAlign w:val="center"/>
          </w:tcPr>
          <w:p>
            <w:pPr>
              <w:spacing w:line="32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建立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0" w:hRule="atLeast"/>
          <w:jc w:val="center"/>
        </w:trPr>
        <w:tc>
          <w:tcPr>
            <w:tcW w:w="14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005"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294" w:type="dxa"/>
            <w:vMerge w:val="restart"/>
            <w:noWrap w:val="0"/>
            <w:vAlign w:val="center"/>
          </w:tcPr>
          <w:p>
            <w:pPr>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生态效益指标</w:t>
            </w:r>
          </w:p>
        </w:tc>
        <w:tc>
          <w:tcPr>
            <w:tcW w:w="4545" w:type="dxa"/>
            <w:gridSpan w:val="2"/>
            <w:noWrap w:val="0"/>
            <w:vAlign w:val="center"/>
          </w:tcPr>
          <w:p>
            <w:pPr>
              <w:widowControl/>
              <w:spacing w:line="320" w:lineRule="exact"/>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指标1：重要经济物种放流回捕产量对照（未开展增殖放流时期或地区）增长比率（%）</w:t>
            </w:r>
          </w:p>
        </w:tc>
        <w:tc>
          <w:tcPr>
            <w:tcW w:w="1245" w:type="dxa"/>
            <w:noWrap w:val="0"/>
            <w:vAlign w:val="center"/>
          </w:tcPr>
          <w:p>
            <w:pPr>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0" w:hRule="atLeast"/>
          <w:jc w:val="center"/>
        </w:trPr>
        <w:tc>
          <w:tcPr>
            <w:tcW w:w="14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005"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2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4545" w:type="dxa"/>
            <w:gridSpan w:val="2"/>
            <w:noWrap w:val="0"/>
            <w:vAlign w:val="center"/>
          </w:tcPr>
          <w:p>
            <w:pPr>
              <w:widowControl/>
              <w:spacing w:line="320" w:lineRule="exact"/>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指标2：化肥使用量增幅（%）</w:t>
            </w:r>
          </w:p>
        </w:tc>
        <w:tc>
          <w:tcPr>
            <w:tcW w:w="1245" w:type="dxa"/>
            <w:noWrap w:val="0"/>
            <w:vAlign w:val="center"/>
          </w:tcPr>
          <w:p>
            <w:pPr>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0" w:hRule="atLeast"/>
          <w:jc w:val="center"/>
        </w:trPr>
        <w:tc>
          <w:tcPr>
            <w:tcW w:w="14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005" w:type="dxa"/>
            <w:vMerge w:val="continue"/>
            <w:tcBorders>
              <w:bottom w:val="nil"/>
            </w:tcBorders>
            <w:noWrap w:val="0"/>
            <w:vAlign w:val="center"/>
          </w:tcPr>
          <w:p>
            <w:pPr>
              <w:spacing w:line="320" w:lineRule="exact"/>
              <w:jc w:val="center"/>
              <w:rPr>
                <w:rFonts w:ascii="仿宋_GB2312" w:hAnsi="仿宋_GB2312" w:eastAsia="仿宋_GB2312" w:cs="仿宋_GB2312"/>
                <w:color w:val="000000"/>
                <w:szCs w:val="21"/>
              </w:rPr>
            </w:pPr>
          </w:p>
        </w:tc>
        <w:tc>
          <w:tcPr>
            <w:tcW w:w="12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4545" w:type="dxa"/>
            <w:gridSpan w:val="2"/>
            <w:noWrap w:val="0"/>
            <w:vAlign w:val="center"/>
          </w:tcPr>
          <w:p>
            <w:pPr>
              <w:widowControl/>
              <w:spacing w:line="320" w:lineRule="exact"/>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指标3：耕地质量提升与化肥减量增效示范县项目区耕地土壤有机质含量提升（%）</w:t>
            </w:r>
          </w:p>
        </w:tc>
        <w:tc>
          <w:tcPr>
            <w:tcW w:w="1245" w:type="dxa"/>
            <w:noWrap w:val="0"/>
            <w:vAlign w:val="center"/>
          </w:tcPr>
          <w:p>
            <w:pPr>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提升5%以上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0" w:hRule="atLeast"/>
          <w:jc w:val="center"/>
        </w:trPr>
        <w:tc>
          <w:tcPr>
            <w:tcW w:w="14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005" w:type="dxa"/>
            <w:vMerge w:val="restart"/>
            <w:tcBorders>
              <w:top w:val="nil"/>
            </w:tcBorders>
            <w:noWrap w:val="0"/>
            <w:vAlign w:val="center"/>
          </w:tcPr>
          <w:p>
            <w:pPr>
              <w:spacing w:line="320" w:lineRule="exact"/>
              <w:jc w:val="center"/>
              <w:rPr>
                <w:rFonts w:ascii="仿宋_GB2312" w:hAnsi="仿宋_GB2312" w:eastAsia="仿宋_GB2312" w:cs="仿宋_GB2312"/>
                <w:color w:val="000000"/>
                <w:szCs w:val="21"/>
              </w:rPr>
            </w:pPr>
          </w:p>
        </w:tc>
        <w:tc>
          <w:tcPr>
            <w:tcW w:w="12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4545" w:type="dxa"/>
            <w:gridSpan w:val="2"/>
            <w:noWrap w:val="0"/>
            <w:vAlign w:val="center"/>
          </w:tcPr>
          <w:p>
            <w:pPr>
              <w:widowControl/>
              <w:spacing w:line="320" w:lineRule="exact"/>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指标4：耕地质量等级</w:t>
            </w:r>
          </w:p>
        </w:tc>
        <w:tc>
          <w:tcPr>
            <w:tcW w:w="1245" w:type="dxa"/>
            <w:noWrap w:val="0"/>
            <w:vAlign w:val="center"/>
          </w:tcPr>
          <w:p>
            <w:pPr>
              <w:spacing w:line="32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持平或提升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0" w:hRule="atLeast"/>
          <w:jc w:val="center"/>
        </w:trPr>
        <w:tc>
          <w:tcPr>
            <w:tcW w:w="14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005" w:type="dxa"/>
            <w:vMerge w:val="continue"/>
            <w:tcBorders>
              <w:bottom w:val="single" w:color="auto" w:sz="4" w:space="0"/>
            </w:tcBorders>
            <w:noWrap w:val="0"/>
            <w:vAlign w:val="center"/>
          </w:tcPr>
          <w:p>
            <w:pPr>
              <w:spacing w:line="320" w:lineRule="exact"/>
              <w:jc w:val="center"/>
              <w:rPr>
                <w:rFonts w:ascii="仿宋_GB2312" w:hAnsi="仿宋_GB2312" w:eastAsia="仿宋_GB2312" w:cs="仿宋_GB2312"/>
                <w:color w:val="000000"/>
                <w:szCs w:val="21"/>
              </w:rPr>
            </w:pPr>
          </w:p>
        </w:tc>
        <w:tc>
          <w:tcPr>
            <w:tcW w:w="1294" w:type="dxa"/>
            <w:vMerge w:val="continue"/>
            <w:tcBorders>
              <w:bottom w:val="single" w:color="auto" w:sz="4" w:space="0"/>
            </w:tcBorders>
            <w:noWrap w:val="0"/>
            <w:vAlign w:val="center"/>
          </w:tcPr>
          <w:p>
            <w:pPr>
              <w:spacing w:line="320" w:lineRule="exact"/>
              <w:jc w:val="center"/>
              <w:rPr>
                <w:rFonts w:ascii="仿宋_GB2312" w:hAnsi="仿宋_GB2312" w:eastAsia="仿宋_GB2312" w:cs="仿宋_GB2312"/>
                <w:color w:val="000000"/>
                <w:szCs w:val="21"/>
              </w:rPr>
            </w:pPr>
          </w:p>
        </w:tc>
        <w:tc>
          <w:tcPr>
            <w:tcW w:w="4545" w:type="dxa"/>
            <w:gridSpan w:val="2"/>
            <w:noWrap w:val="0"/>
            <w:vAlign w:val="center"/>
          </w:tcPr>
          <w:p>
            <w:pPr>
              <w:widowControl/>
              <w:spacing w:line="320" w:lineRule="exact"/>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指标5：全省秸秆综合利用率</w:t>
            </w:r>
          </w:p>
        </w:tc>
        <w:tc>
          <w:tcPr>
            <w:tcW w:w="1245" w:type="dxa"/>
            <w:noWrap w:val="0"/>
            <w:vAlign w:val="center"/>
          </w:tcPr>
          <w:p>
            <w:pPr>
              <w:spacing w:line="32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rPr>
              <w:t>持平或提升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0" w:hRule="atLeast"/>
          <w:jc w:val="center"/>
        </w:trPr>
        <w:tc>
          <w:tcPr>
            <w:tcW w:w="1494" w:type="dxa"/>
            <w:vMerge w:val="continue"/>
            <w:noWrap w:val="0"/>
            <w:vAlign w:val="center"/>
          </w:tcPr>
          <w:p>
            <w:pPr>
              <w:spacing w:line="320" w:lineRule="exact"/>
              <w:jc w:val="center"/>
              <w:rPr>
                <w:rFonts w:ascii="仿宋_GB2312" w:hAnsi="仿宋_GB2312" w:eastAsia="仿宋_GB2312" w:cs="仿宋_GB2312"/>
                <w:color w:val="000000"/>
                <w:szCs w:val="21"/>
              </w:rPr>
            </w:pPr>
          </w:p>
        </w:tc>
        <w:tc>
          <w:tcPr>
            <w:tcW w:w="1005" w:type="dxa"/>
            <w:tcBorders>
              <w:top w:val="single" w:color="auto" w:sz="4" w:space="0"/>
            </w:tcBorders>
            <w:noWrap w:val="0"/>
            <w:vAlign w:val="center"/>
          </w:tcPr>
          <w:p>
            <w:pPr>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满意度指标</w:t>
            </w:r>
          </w:p>
        </w:tc>
        <w:tc>
          <w:tcPr>
            <w:tcW w:w="1294" w:type="dxa"/>
            <w:tcBorders>
              <w:top w:val="single" w:color="auto" w:sz="4" w:space="0"/>
            </w:tcBorders>
            <w:noWrap w:val="0"/>
            <w:vAlign w:val="center"/>
          </w:tcPr>
          <w:p>
            <w:pPr>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服务对象满意度指标</w:t>
            </w:r>
          </w:p>
        </w:tc>
        <w:tc>
          <w:tcPr>
            <w:tcW w:w="4545" w:type="dxa"/>
            <w:gridSpan w:val="2"/>
            <w:noWrap w:val="0"/>
            <w:vAlign w:val="center"/>
          </w:tcPr>
          <w:p>
            <w:pPr>
              <w:widowControl/>
              <w:spacing w:line="320" w:lineRule="exact"/>
              <w:jc w:val="left"/>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指标1：捕捞渔民抽样调查满意度（%）</w:t>
            </w:r>
          </w:p>
        </w:tc>
        <w:tc>
          <w:tcPr>
            <w:tcW w:w="1245" w:type="dxa"/>
            <w:noWrap w:val="0"/>
            <w:vAlign w:val="center"/>
          </w:tcPr>
          <w:p>
            <w:pPr>
              <w:spacing w:line="32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≥80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8F5B66"/>
    <w:rsid w:val="3A8F5B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2020-06-12T02:23:00Z</dcterms:created>
  <dc:creator>HZCS</dc:creator>
  <cp:lastModifiedBy>HZCS</cp:lastModifiedBy>
  <dcterms:modified xsi:type="dcterms:W3CDTF">2020-06-12T02:23:22Z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