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134"/>
          <w:tab w:val="left" w:pos="1276"/>
        </w:tabs>
        <w:ind w:firstLine="0" w:firstLineChars="0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附件2</w:t>
      </w:r>
    </w:p>
    <w:tbl>
      <w:tblPr>
        <w:tblStyle w:val="5"/>
        <w:tblW w:w="1003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413"/>
        <w:gridCol w:w="2339"/>
        <w:gridCol w:w="24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  <w:t>政府投资项目资金确认表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申报时间：          年     月     日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建设单位（盖章）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立项批复文号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投资总额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其中财政资金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本年度计划投资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建设周期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建设地址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资金来源及金额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审批金额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主管部门审核意见：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签  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财政部门审核意见：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签  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03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注：1、申请单位报送确认表时须附以下材料：①项目资金落实情况报告；②立项批复文件；③可行性研究报告文本或概算文本。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2、本表一式三份，财政部门审批后留存一份，申请单位提交发改部门一份，自留一份。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12747"/>
    <w:rsid w:val="26612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2018-06-27T06:45:00Z</dcterms:created>
  <dc:creator>HZCS</dc:creator>
  <cp:lastModifiedBy>HZCS</cp:lastModifiedBy>
  <dcterms:modified xsi:type="dcterms:W3CDTF">2018-06-27T06:46:19Z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