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《杭州市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级行政事业单位房产出租管理办法》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制定说明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制定的依据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Style w:val="5"/>
          <w:rFonts w:hint="eastAsia" w:ascii="仿宋" w:hAnsi="仿宋" w:eastAsia="仿宋" w:cs="仿宋"/>
          <w:b w:val="0"/>
          <w:sz w:val="32"/>
          <w:szCs w:val="32"/>
          <w:lang w:eastAsia="zh-CN"/>
        </w:rPr>
        <w:t>根据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《行政事业性国有资产管理条例》（国务院令第738号）</w:t>
      </w:r>
      <w:r>
        <w:rPr>
          <w:rStyle w:val="5"/>
          <w:rFonts w:hint="eastAsia" w:ascii="仿宋" w:hAnsi="仿宋" w:eastAsia="仿宋" w:cs="仿宋"/>
          <w:b w:val="0"/>
          <w:sz w:val="32"/>
          <w:szCs w:val="32"/>
          <w:lang w:eastAsia="zh-CN"/>
        </w:rPr>
        <w:t>《</w:t>
      </w:r>
      <w:r>
        <w:rPr>
          <w:rStyle w:val="5"/>
          <w:rFonts w:hint="eastAsia" w:ascii="仿宋" w:hAnsi="仿宋" w:eastAsia="仿宋" w:cs="仿宋"/>
          <w:b w:val="0"/>
          <w:sz w:val="32"/>
          <w:szCs w:val="32"/>
        </w:rPr>
        <w:t>行政单位国有资产管理暂行办法</w:t>
      </w:r>
      <w:r>
        <w:rPr>
          <w:rStyle w:val="5"/>
          <w:rFonts w:hint="eastAsia" w:ascii="仿宋" w:hAnsi="仿宋" w:eastAsia="仿宋" w:cs="仿宋"/>
          <w:b w:val="0"/>
          <w:sz w:val="32"/>
          <w:szCs w:val="32"/>
          <w:lang w:eastAsia="zh-CN"/>
        </w:rPr>
        <w:t>》</w:t>
      </w:r>
      <w:r>
        <w:rPr>
          <w:rStyle w:val="5"/>
          <w:rFonts w:hint="eastAsia" w:ascii="仿宋" w:hAnsi="仿宋" w:eastAsia="仿宋" w:cs="仿宋"/>
          <w:b w:val="0"/>
          <w:sz w:val="32"/>
          <w:szCs w:val="32"/>
        </w:rPr>
        <w:t>（财政部令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Style w:val="5"/>
          <w:rFonts w:hint="eastAsia" w:ascii="仿宋" w:hAnsi="仿宋" w:eastAsia="仿宋" w:cs="仿宋"/>
          <w:b w:val="0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财政部关于修改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事业单位国有资产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管理暂行办法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&gt;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的决定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》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(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财政部令第100号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)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《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关于杭州市市级行政单位国有资产管理暂行办法的通知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》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（杭政办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〔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2006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〕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56号）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《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关于杭州市市级事业单位国有资产管理暂行办法的通知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》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（杭政办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〔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200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〕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7号）《杭州市市级行政、事业单位国有资产使用管理办法（试行）》(杭财综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〔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200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〕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536号)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以及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财政部、浙江省财政厅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其他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有关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规章和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制度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，结合我市实际，在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《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杭州市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市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级行政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  <w:lang w:eastAsia="zh-CN"/>
        </w:rPr>
        <w:t>、</w:t>
      </w:r>
      <w:r>
        <w:rPr>
          <w:rStyle w:val="6"/>
          <w:rFonts w:hint="eastAsia" w:ascii="仿宋" w:hAnsi="仿宋" w:eastAsia="仿宋" w:cs="仿宋_GB2312"/>
          <w:b w:val="0"/>
          <w:sz w:val="32"/>
          <w:szCs w:val="32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单位房产出租管理办法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（试行）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（杭财综</w:t>
      </w:r>
      <w:r>
        <w:rPr>
          <w:rFonts w:hint="eastAsia" w:ascii="仿宋_GB2312" w:hAnsi="仿宋_GB2312" w:eastAsia="仿宋_GB2312" w:cs="仿宋_GB2312"/>
          <w:vanish w:val="0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vanish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535号）的基础上，修订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二、修订</w:t>
      </w:r>
      <w:r>
        <w:rPr>
          <w:rFonts w:hint="eastAsia" w:ascii="黑体" w:hAnsi="黑体" w:eastAsia="黑体" w:cs="黑体"/>
          <w:sz w:val="32"/>
          <w:szCs w:val="32"/>
        </w:rPr>
        <w:t>必要性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本级行政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sz w:val="32"/>
          <w:szCs w:val="32"/>
        </w:rPr>
        <w:t>占有、使用的国有资产出租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事项进行</w:t>
      </w:r>
      <w:r>
        <w:rPr>
          <w:rFonts w:hint="eastAsia" w:ascii="仿宋" w:hAnsi="仿宋" w:eastAsia="仿宋" w:cs="仿宋"/>
          <w:sz w:val="32"/>
          <w:szCs w:val="32"/>
        </w:rPr>
        <w:t>审批，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是财政部门的职责。本办法的修订可进一步</w:t>
      </w:r>
      <w:r>
        <w:rPr>
          <w:rFonts w:hint="eastAsia" w:ascii="仿宋" w:hAnsi="仿宋" w:eastAsia="仿宋" w:cs="仿宋"/>
          <w:sz w:val="32"/>
          <w:szCs w:val="32"/>
        </w:rPr>
        <w:t>规范市级行政事业单位房产出租行为，提高房产出租工作透明度，维护国有资产权益，确保国有资产保值增值，从源头上预防腐败，防范风险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645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修订</w:t>
      </w:r>
      <w:r>
        <w:rPr>
          <w:rFonts w:hint="eastAsia" w:ascii="黑体" w:hAnsi="黑体" w:eastAsia="黑体" w:cs="黑体"/>
          <w:sz w:val="32"/>
          <w:szCs w:val="32"/>
        </w:rPr>
        <w:t>过程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及征求意见情况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2020年11月起草《杭州市市级行政事业单位房产出租管理办法》。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2021年1月6日，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通过杭州财政网向社会公众征求意见</w:t>
      </w:r>
      <w:r>
        <w:rPr>
          <w:rFonts w:hint="eastAsia" w:ascii="仿宋" w:hAnsi="仿宋" w:eastAsia="仿宋" w:cs="仿宋"/>
          <w:sz w:val="32"/>
          <w:szCs w:val="32"/>
        </w:rPr>
        <w:t>7个工作日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，未收到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2021年1月7日，通过局公文系统向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局属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各处室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征求意见</w:t>
      </w:r>
      <w:r>
        <w:rPr>
          <w:rFonts w:hint="eastAsia" w:ascii="仿宋" w:hAnsi="仿宋" w:eastAsia="仿宋" w:cs="仿宋"/>
          <w:sz w:val="32"/>
          <w:szCs w:val="32"/>
        </w:rPr>
        <w:t>7个工作日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，未收到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2021年1月7日，通过政务网向</w:t>
      </w:r>
      <w:bookmarkStart w:id="0" w:name="mainSend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市政府各部门、市级有关单位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征求意见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7个工作日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收到市机关事务管理局、市规划和自然资源局、市交通运输局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条，采纳1条，部分采纳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条，未采纳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2021年7月12日，杭州市财政局召开2021年第十六次局党组会，原则同意《杭州市市级行政事业单位房产出租管理办法》（审议稿）。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主要政策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调整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1、明确适用范围。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把</w:t>
      </w:r>
      <w:r>
        <w:rPr>
          <w:rFonts w:hint="eastAsia" w:ascii="仿宋" w:hAnsi="仿宋" w:eastAsia="仿宋" w:cs="仿宋"/>
          <w:sz w:val="32"/>
          <w:szCs w:val="32"/>
          <w:u w:val="none"/>
        </w:rPr>
        <w:t>房产委托或承包给他人经营、或者以联营等名义且不承担经营风险而获取收益的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情况纳入出租适用范围。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2、简化优化房产出租审批流程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u w:val="none"/>
        </w:rPr>
      </w:pP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单位房产出租管理中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申请、审核、审批、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评估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报告备案、合同备案等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事项，均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在资产管理信息系统线上办理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u w:val="none"/>
        </w:rPr>
        <w:t>资产管理信息系统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已有资料不需再提交。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明确房产出租主体责任。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由房产出租单位自行委托评估、自行委托招租、费用由单位自理。所有权与使用权不一致的房产出租，需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经</w:t>
      </w:r>
      <w:r>
        <w:rPr>
          <w:rFonts w:hint="eastAsia" w:ascii="仿宋_GB2312" w:hAnsi="仿宋_GB2312" w:eastAsia="仿宋_GB2312" w:cs="仿宋"/>
          <w:sz w:val="32"/>
          <w:szCs w:val="32"/>
          <w:u w:val="none"/>
          <w:lang w:eastAsia="zh-CN"/>
        </w:rPr>
        <w:t>产权单位</w:t>
      </w:r>
      <w:r>
        <w:rPr>
          <w:rFonts w:hint="eastAsia" w:ascii="仿宋_GB2312" w:hAnsi="仿宋_GB2312" w:eastAsia="仿宋_GB2312" w:cs="仿宋"/>
          <w:sz w:val="32"/>
          <w:szCs w:val="32"/>
          <w:u w:val="none"/>
        </w:rPr>
        <w:t>书面同意。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4、放宽出租期限。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原房产租赁期限一般为三年，对用于宾馆、超市等行业且面积较大的房产可适当延长租期，但最长不得超过五年。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参照省级房产租赁办法，放宽为一般不超过5年。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5、放宽可采用非公开招租方式的条件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出租给属地社区用于公益事业的，可按双方协议方式租赁，租金可参考评估价；</w:t>
      </w:r>
      <w:r>
        <w:rPr>
          <w:rFonts w:hint="eastAsia" w:ascii="仿宋" w:hAnsi="仿宋" w:eastAsia="仿宋"/>
          <w:sz w:val="32"/>
          <w:szCs w:val="32"/>
        </w:rPr>
        <w:t>出租给市级财政适当补助和</w:t>
      </w:r>
      <w:r>
        <w:rPr>
          <w:rFonts w:hint="eastAsia" w:ascii="仿宋" w:hAnsi="仿宋" w:eastAsia="仿宋"/>
          <w:sz w:val="32"/>
          <w:szCs w:val="32"/>
          <w:lang w:eastAsia="zh-CN"/>
        </w:rPr>
        <w:t>经费自理</w:t>
      </w:r>
      <w:r>
        <w:rPr>
          <w:rFonts w:hint="eastAsia" w:ascii="仿宋" w:hAnsi="仿宋" w:eastAsia="仿宋"/>
          <w:sz w:val="32"/>
          <w:szCs w:val="32"/>
        </w:rPr>
        <w:t>事业单位及非市级行政事业单位的，可按双方协议方式租赁，租金不得低于评估价；</w:t>
      </w:r>
      <w:r>
        <w:rPr>
          <w:rFonts w:hint="eastAsia" w:ascii="仿宋" w:hAnsi="仿宋" w:eastAsia="仿宋" w:cs="仿宋_GB2312"/>
          <w:sz w:val="32"/>
          <w:szCs w:val="32"/>
        </w:rPr>
        <w:t>租期限在6个月以内的临时租赁，可按双方协议方式租赁，租金不得低于评估价，协议方式的临时租赁不得连续；</w:t>
      </w:r>
      <w:r>
        <w:rPr>
          <w:rFonts w:hint="eastAsia" w:ascii="仿宋" w:hAnsi="仿宋" w:eastAsia="仿宋"/>
          <w:sz w:val="32"/>
          <w:szCs w:val="32"/>
        </w:rPr>
        <w:t>出租给本单位全额出资国有企业的，可按双方协议方式租赁，租金不得低于评估价。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6、明确流拍后再次招租的流程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rPrChange w:id="0" w:author="顾文喆" w:date="2020-11-30T15:06:00Z">
            <w:rPr>
              <w:rFonts w:hint="eastAsia" w:ascii="仿宋" w:hAnsi="仿宋" w:eastAsia="仿宋" w:cs="仿宋"/>
              <w:sz w:val="32"/>
              <w:szCs w:val="32"/>
              <w:u w:val="single"/>
            </w:rPr>
          </w:rPrChange>
        </w:rPr>
        <w:t>对于公开招租未成交（流拍）的房产，在评估有效期内原则上仍应以原评估价作为底价再次实行公开招租。对以原评估价为底价公开招租两次以上无人参与竞租的，可降低租赁底价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10%。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再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rPrChange w:id="1" w:author="顾文喆" w:date="2020-11-30T15:06:00Z">
            <w:rPr>
              <w:rFonts w:hint="eastAsia" w:ascii="仿宋" w:hAnsi="仿宋" w:eastAsia="仿宋" w:cs="仿宋"/>
              <w:sz w:val="32"/>
              <w:szCs w:val="32"/>
              <w:u w:val="single"/>
            </w:rPr>
          </w:rPrChange>
        </w:rPr>
        <w:t>公开招租两次以上无人参与竞租的，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再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rPrChange w:id="2" w:author="顾文喆" w:date="2020-11-30T15:06:00Z">
            <w:rPr>
              <w:rFonts w:hint="eastAsia" w:ascii="仿宋" w:hAnsi="仿宋" w:eastAsia="仿宋" w:cs="仿宋"/>
              <w:sz w:val="32"/>
              <w:szCs w:val="32"/>
              <w:u w:val="single"/>
            </w:rPr>
          </w:rPrChange>
        </w:rPr>
        <w:t>降低租赁底价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10%。以此类推，最多降价三次，第三次降价后，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rPrChange w:id="3" w:author="顾文喆" w:date="2020-11-30T15:06:00Z">
            <w:rPr>
              <w:rFonts w:hint="eastAsia" w:ascii="仿宋" w:hAnsi="仿宋" w:eastAsia="仿宋" w:cs="仿宋"/>
              <w:sz w:val="32"/>
              <w:szCs w:val="32"/>
              <w:u w:val="single"/>
            </w:rPr>
          </w:rPrChange>
        </w:rPr>
        <w:t>公开招租两次以上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仍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rPrChange w:id="4" w:author="顾文喆" w:date="2020-11-30T15:06:00Z">
            <w:rPr>
              <w:rFonts w:hint="eastAsia" w:ascii="仿宋" w:hAnsi="仿宋" w:eastAsia="仿宋" w:cs="仿宋"/>
              <w:sz w:val="32"/>
              <w:szCs w:val="32"/>
              <w:u w:val="single"/>
            </w:rPr>
          </w:rPrChange>
        </w:rPr>
        <w:t>无人参与竞租的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，应重新评估，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rPrChange w:id="5" w:author="顾文喆" w:date="2020-11-30T15:06:00Z">
            <w:rPr>
              <w:rFonts w:hint="eastAsia" w:ascii="仿宋" w:hAnsi="仿宋" w:eastAsia="仿宋" w:cs="仿宋"/>
              <w:sz w:val="32"/>
              <w:szCs w:val="32"/>
              <w:u w:val="single"/>
            </w:rPr>
          </w:rPrChange>
        </w:rPr>
        <w:t>重新进行公开招租。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明确原则上不得设置资格条件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出租单位原则上不得对承租人设置资格条件，确需设置的，不得有明确指向性或违反公平竞争原则，所设资格条件相关内容应当在出租申请时作出特别说明。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五、公平竞争审查与合法性审核情况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经公平竞争审查，没有发现妨碍公平竞争的情况。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经我局法规处合法性审核，法规处提出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3点意见，均已经采纳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六、本办法施行时间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本办法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月1日起施行。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sectPr>
      <w:pgSz w:w="11906" w:h="16838"/>
      <w:pgMar w:top="1100" w:right="1576" w:bottom="110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BBBF1"/>
    <w:multiLevelType w:val="singleLevel"/>
    <w:tmpl w:val="601BBBF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1BBE07"/>
    <w:multiLevelType w:val="singleLevel"/>
    <w:tmpl w:val="601BBE0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601CC7CB"/>
    <w:multiLevelType w:val="singleLevel"/>
    <w:tmpl w:val="601CC7CB"/>
    <w:lvl w:ilvl="0" w:tentative="0">
      <w:start w:val="7"/>
      <w:numFmt w:val="decimal"/>
      <w:suff w:val="nothing"/>
      <w:lvlText w:val="%1、"/>
      <w:lvlJc w:val="left"/>
    </w:lvl>
  </w:abstractNum>
  <w:abstractNum w:abstractNumId="3">
    <w:nsid w:val="601CC8EF"/>
    <w:multiLevelType w:val="singleLevel"/>
    <w:tmpl w:val="601CC8E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顾文喆">
    <w15:presenceInfo w15:providerId="None" w15:userId="顾文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64304"/>
    <w:rsid w:val="07E1185F"/>
    <w:rsid w:val="1262143B"/>
    <w:rsid w:val="12B72A5A"/>
    <w:rsid w:val="16A8145E"/>
    <w:rsid w:val="177006FA"/>
    <w:rsid w:val="1E8A4DA9"/>
    <w:rsid w:val="23542D98"/>
    <w:rsid w:val="27163ED7"/>
    <w:rsid w:val="277F1479"/>
    <w:rsid w:val="2952346E"/>
    <w:rsid w:val="30AD779E"/>
    <w:rsid w:val="32C921EC"/>
    <w:rsid w:val="36D47889"/>
    <w:rsid w:val="38FFC4F4"/>
    <w:rsid w:val="41A76DC3"/>
    <w:rsid w:val="42D81BA0"/>
    <w:rsid w:val="4B192AF0"/>
    <w:rsid w:val="4B666BE5"/>
    <w:rsid w:val="4C964304"/>
    <w:rsid w:val="4E206A1A"/>
    <w:rsid w:val="4F987600"/>
    <w:rsid w:val="51513AB7"/>
    <w:rsid w:val="5B9C2ADA"/>
    <w:rsid w:val="5DFE057E"/>
    <w:rsid w:val="5E840481"/>
    <w:rsid w:val="66383317"/>
    <w:rsid w:val="680832C3"/>
    <w:rsid w:val="68B07C37"/>
    <w:rsid w:val="694F2A2A"/>
    <w:rsid w:val="6BD628C0"/>
    <w:rsid w:val="6D056944"/>
    <w:rsid w:val="6FC64955"/>
    <w:rsid w:val="73BF78E0"/>
    <w:rsid w:val="7C59319C"/>
    <w:rsid w:val="7F7B34A9"/>
    <w:rsid w:val="7FAF5950"/>
    <w:rsid w:val="9FFF0499"/>
    <w:rsid w:val="D77FCAE0"/>
    <w:rsid w:val="EBDBCDAF"/>
    <w:rsid w:val="EE754EDF"/>
    <w:rsid w:val="F7FF5315"/>
    <w:rsid w:val="F9E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2020-09-18T19:25:00Z</dcterms:created>
  <dc:creator>徐建美</dc:creator>
  <cp:lastModifiedBy>user</cp:lastModifiedBy>
  <dcterms:modified xsi:type="dcterms:W3CDTF">2021-08-04T18:55:03Z</dcterms:modified>
  <dc:title>关于《杭州市级行政事业单位房产出租管理办法》的起草说明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