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C6" w:rsidRDefault="00652A67">
      <w:pPr>
        <w:spacing w:line="620" w:lineRule="exact"/>
        <w:jc w:val="center"/>
        <w:rPr>
          <w:rFonts w:ascii="方正小标宋_GBK" w:eastAsia="方正小标宋_GBK" w:hAnsi="SimSun" w:hint="eastAsia"/>
          <w:sz w:val="44"/>
          <w:szCs w:val="44"/>
        </w:rPr>
      </w:pPr>
      <w:r>
        <w:rPr>
          <w:rFonts w:ascii="方正小标宋_GBK" w:eastAsia="方正小标宋_GBK" w:hAnsi="SimSun" w:hint="eastAsia"/>
          <w:sz w:val="44"/>
          <w:szCs w:val="44"/>
        </w:rPr>
        <w:t>关于完善杭州市</w:t>
      </w:r>
      <w:r w:rsidR="00245F11">
        <w:rPr>
          <w:rFonts w:ascii="方正小标宋_GBK" w:eastAsia="方正小标宋_GBK" w:hAnsi="SimSun" w:hint="eastAsia"/>
          <w:sz w:val="44"/>
          <w:szCs w:val="44"/>
        </w:rPr>
        <w:t>市</w:t>
      </w:r>
      <w:r w:rsidR="0072093C">
        <w:rPr>
          <w:rFonts w:ascii="方正小标宋_GBK" w:eastAsia="方正小标宋_GBK" w:hAnsi="SimSun" w:hint="eastAsia"/>
          <w:sz w:val="44"/>
          <w:szCs w:val="44"/>
        </w:rPr>
        <w:t>级</w:t>
      </w:r>
      <w:r>
        <w:rPr>
          <w:rFonts w:ascii="方正小标宋_GBK" w:eastAsia="方正小标宋_GBK" w:hAnsi="SimSun" w:hint="eastAsia"/>
          <w:sz w:val="44"/>
          <w:szCs w:val="44"/>
        </w:rPr>
        <w:t>行政事业单位公款竞争性存放综合评分指标的通知（征求意见稿）</w:t>
      </w:r>
    </w:p>
    <w:p w:rsidR="004A20C6" w:rsidRDefault="004A20C6">
      <w:pPr>
        <w:spacing w:line="620" w:lineRule="exact"/>
        <w:rPr>
          <w:rFonts w:ascii="仿宋_GB2312" w:eastAsia="仿宋_GB2312"/>
        </w:rPr>
      </w:pPr>
    </w:p>
    <w:p w:rsidR="004A20C6" w:rsidRDefault="00652A67">
      <w:pPr>
        <w:spacing w:line="620" w:lineRule="exact"/>
        <w:jc w:val="left"/>
        <w:rPr>
          <w:rFonts w:ascii="仿宋" w:eastAsia="仿宋" w:hAnsi="仿宋"/>
          <w:sz w:val="32"/>
          <w:szCs w:val="32"/>
        </w:rPr>
      </w:pPr>
      <w:r>
        <w:rPr>
          <w:rFonts w:ascii="仿宋" w:eastAsia="仿宋" w:hAnsi="仿宋" w:hint="eastAsia"/>
          <w:sz w:val="32"/>
          <w:szCs w:val="32"/>
        </w:rPr>
        <w:t>各区、县（市）人民政府，市政府各部门、直属各单位：</w:t>
      </w:r>
    </w:p>
    <w:p w:rsidR="004A20C6" w:rsidRDefault="00652A67">
      <w:pPr>
        <w:spacing w:line="620" w:lineRule="exact"/>
        <w:ind w:firstLineChars="200" w:firstLine="640"/>
        <w:jc w:val="left"/>
        <w:rPr>
          <w:rFonts w:ascii="仿宋" w:eastAsia="仿宋" w:hAnsi="仿宋"/>
          <w:sz w:val="32"/>
          <w:szCs w:val="32"/>
        </w:rPr>
      </w:pPr>
      <w:r>
        <w:rPr>
          <w:rFonts w:ascii="仿宋" w:eastAsia="仿宋" w:hAnsi="仿宋" w:cs="SimHei" w:hint="eastAsia"/>
          <w:color w:val="000000"/>
          <w:sz w:val="32"/>
          <w:szCs w:val="32"/>
        </w:rPr>
        <w:t>根据</w:t>
      </w:r>
      <w:r>
        <w:rPr>
          <w:rFonts w:ascii="仿宋" w:eastAsia="仿宋" w:hAnsi="仿宋" w:cs="SimSun" w:hint="eastAsia"/>
          <w:kern w:val="0"/>
          <w:sz w:val="32"/>
          <w:szCs w:val="32"/>
        </w:rPr>
        <w:t>《关于贯彻落实稳企业稳增长促进实体经济发展政策举措的通知》</w:t>
      </w:r>
      <w:r w:rsidR="0072093C" w:rsidRPr="00D90799">
        <w:rPr>
          <w:rFonts w:ascii="仿宋" w:eastAsia="仿宋" w:hAnsi="仿宋" w:cs="SimSun" w:hint="eastAsia"/>
          <w:kern w:val="0"/>
          <w:sz w:val="32"/>
          <w:szCs w:val="32"/>
        </w:rPr>
        <w:t>（杭政函〔2019〕42号）</w:t>
      </w:r>
      <w:r>
        <w:rPr>
          <w:rFonts w:ascii="仿宋" w:eastAsia="仿宋" w:hAnsi="仿宋" w:cs="SimSun" w:hint="eastAsia"/>
          <w:kern w:val="0"/>
          <w:sz w:val="32"/>
          <w:szCs w:val="32"/>
        </w:rPr>
        <w:t>要求，</w:t>
      </w:r>
      <w:r>
        <w:rPr>
          <w:rFonts w:ascii="仿宋" w:eastAsia="仿宋" w:hAnsi="仿宋" w:hint="eastAsia"/>
          <w:sz w:val="32"/>
          <w:szCs w:val="32"/>
        </w:rPr>
        <w:t>结合《杭州市市级行政事业单位公款竞争性存放管理暂行办法》（杭政办函〔2015〕117号）实际执行情况</w:t>
      </w:r>
      <w:r w:rsidR="00775FCD">
        <w:rPr>
          <w:rFonts w:ascii="仿宋" w:eastAsia="仿宋" w:hAnsi="仿宋" w:hint="eastAsia"/>
          <w:sz w:val="32"/>
          <w:szCs w:val="32"/>
        </w:rPr>
        <w:t>，为</w:t>
      </w:r>
      <w:r w:rsidR="00775FCD">
        <w:rPr>
          <w:rFonts w:ascii="仿宋" w:eastAsia="仿宋" w:hAnsi="仿宋" w:cs="SimSun" w:hint="eastAsia"/>
          <w:kern w:val="0"/>
          <w:sz w:val="32"/>
          <w:szCs w:val="32"/>
        </w:rPr>
        <w:t>完善在杭银行机构支持我市经济社会发展评价激励机制，</w:t>
      </w:r>
      <w:r>
        <w:rPr>
          <w:rFonts w:ascii="仿宋" w:eastAsia="仿宋" w:hAnsi="仿宋" w:hint="eastAsia"/>
          <w:sz w:val="32"/>
          <w:szCs w:val="32"/>
        </w:rPr>
        <w:t>现就有关事项通知如下：</w:t>
      </w:r>
    </w:p>
    <w:p w:rsidR="004A20C6" w:rsidRDefault="00652A67">
      <w:pPr>
        <w:snapToGrid w:val="0"/>
        <w:spacing w:line="620" w:lineRule="exact"/>
        <w:ind w:firstLine="640"/>
        <w:rPr>
          <w:rFonts w:ascii="仿宋" w:eastAsia="仿宋" w:hAnsi="仿宋"/>
          <w:b/>
          <w:sz w:val="32"/>
          <w:szCs w:val="32"/>
        </w:rPr>
      </w:pPr>
      <w:r>
        <w:rPr>
          <w:rFonts w:ascii="仿宋" w:eastAsia="仿宋" w:hAnsi="仿宋" w:hint="eastAsia"/>
          <w:b/>
          <w:sz w:val="32"/>
          <w:szCs w:val="32"/>
        </w:rPr>
        <w:t>一、统一采用综合评分法</w:t>
      </w:r>
    </w:p>
    <w:p w:rsidR="004A20C6" w:rsidRDefault="00407334">
      <w:pPr>
        <w:spacing w:line="620" w:lineRule="exact"/>
        <w:ind w:firstLine="640"/>
        <w:rPr>
          <w:rFonts w:ascii="仿宋" w:eastAsia="仿宋" w:hAnsi="仿宋"/>
          <w:sz w:val="32"/>
          <w:szCs w:val="32"/>
        </w:rPr>
      </w:pPr>
      <w:r>
        <w:rPr>
          <w:rFonts w:ascii="仿宋" w:eastAsia="仿宋" w:hAnsi="仿宋" w:hint="eastAsia"/>
          <w:sz w:val="32"/>
          <w:szCs w:val="32"/>
        </w:rPr>
        <w:t>市级</w:t>
      </w:r>
      <w:r w:rsidR="00652A67">
        <w:rPr>
          <w:rFonts w:ascii="仿宋" w:eastAsia="仿宋" w:hAnsi="仿宋" w:hint="eastAsia"/>
          <w:sz w:val="32"/>
          <w:szCs w:val="32"/>
        </w:rPr>
        <w:t>行政事业单位公款（包括财政资金</w:t>
      </w:r>
      <w:r w:rsidR="00245F11">
        <w:rPr>
          <w:rFonts w:ascii="仿宋" w:eastAsia="仿宋" w:hAnsi="仿宋" w:hint="eastAsia"/>
          <w:sz w:val="32"/>
          <w:szCs w:val="32"/>
        </w:rPr>
        <w:t>、社保基金</w:t>
      </w:r>
      <w:r w:rsidR="00652A67">
        <w:rPr>
          <w:rFonts w:ascii="仿宋" w:eastAsia="仿宋" w:hAnsi="仿宋" w:hint="eastAsia"/>
          <w:sz w:val="32"/>
          <w:szCs w:val="32"/>
        </w:rPr>
        <w:t>）账户和定期存款招标的评标方法统一采用综合评分法，根据评分结果择优确定中标银行。评分指标应包括各竞标银行经营状况、服务水平、利率水平和经济贡献度等方面指标。</w:t>
      </w:r>
    </w:p>
    <w:p w:rsidR="004A20C6" w:rsidRDefault="00652A67">
      <w:pPr>
        <w:snapToGrid w:val="0"/>
        <w:spacing w:line="620" w:lineRule="exact"/>
        <w:ind w:firstLine="640"/>
        <w:rPr>
          <w:rFonts w:ascii="仿宋" w:eastAsia="仿宋" w:hAnsi="仿宋"/>
          <w:b/>
          <w:sz w:val="32"/>
          <w:szCs w:val="32"/>
        </w:rPr>
      </w:pPr>
      <w:r>
        <w:rPr>
          <w:rFonts w:ascii="仿宋" w:eastAsia="仿宋" w:hAnsi="仿宋" w:hint="eastAsia"/>
          <w:b/>
          <w:sz w:val="32"/>
          <w:szCs w:val="32"/>
        </w:rPr>
        <w:t>二、统一指标权重和评分方法</w:t>
      </w:r>
    </w:p>
    <w:p w:rsidR="004A20C6" w:rsidRDefault="00652A67">
      <w:pPr>
        <w:snapToGrid w:val="0"/>
        <w:spacing w:line="620" w:lineRule="exact"/>
        <w:ind w:firstLine="640"/>
        <w:rPr>
          <w:rFonts w:ascii="仿宋" w:eastAsia="仿宋" w:hAnsi="仿宋" w:cs="SimHei"/>
          <w:color w:val="000000"/>
          <w:sz w:val="32"/>
          <w:szCs w:val="32"/>
        </w:rPr>
      </w:pPr>
      <w:r>
        <w:rPr>
          <w:rFonts w:ascii="仿宋" w:eastAsia="仿宋" w:hAnsi="仿宋" w:cs="SimHei" w:hint="eastAsia"/>
          <w:color w:val="000000"/>
          <w:sz w:val="32"/>
          <w:szCs w:val="32"/>
        </w:rPr>
        <w:t>为确保资金安全，鼓励银行提升服务水平，</w:t>
      </w:r>
      <w:r>
        <w:rPr>
          <w:rFonts w:ascii="仿宋" w:eastAsia="仿宋" w:hAnsi="仿宋" w:cs="SimHei"/>
          <w:color w:val="000000"/>
          <w:sz w:val="32"/>
          <w:szCs w:val="32"/>
        </w:rPr>
        <w:t>推动信贷资源向实体经济倾斜</w:t>
      </w:r>
      <w:r>
        <w:rPr>
          <w:rFonts w:ascii="仿宋" w:eastAsia="仿宋" w:hAnsi="仿宋" w:cs="SimHei" w:hint="eastAsia"/>
          <w:color w:val="000000"/>
          <w:sz w:val="32"/>
          <w:szCs w:val="32"/>
        </w:rPr>
        <w:t>，</w:t>
      </w:r>
      <w:r>
        <w:rPr>
          <w:rFonts w:ascii="仿宋" w:eastAsia="仿宋" w:hAnsi="仿宋" w:hint="eastAsia"/>
          <w:sz w:val="32"/>
          <w:szCs w:val="32"/>
        </w:rPr>
        <w:t>招标单位应按照以下要求设置具体指标、分值权重及评分方法</w:t>
      </w:r>
      <w:r>
        <w:rPr>
          <w:rFonts w:ascii="仿宋" w:eastAsia="仿宋" w:hAnsi="仿宋" w:cs="SimHei" w:hint="eastAsia"/>
          <w:color w:val="000000"/>
          <w:sz w:val="32"/>
          <w:szCs w:val="32"/>
        </w:rPr>
        <w:t>。</w:t>
      </w:r>
    </w:p>
    <w:tbl>
      <w:tblPr>
        <w:tblW w:w="8695" w:type="dxa"/>
        <w:tblInd w:w="84" w:type="dxa"/>
        <w:tblLayout w:type="fixed"/>
        <w:tblLook w:val="04A0"/>
      </w:tblPr>
      <w:tblGrid>
        <w:gridCol w:w="1017"/>
        <w:gridCol w:w="1701"/>
        <w:gridCol w:w="850"/>
        <w:gridCol w:w="5127"/>
      </w:tblGrid>
      <w:tr w:rsidR="004A20C6" w:rsidTr="00B32863">
        <w:trPr>
          <w:trHeight w:val="919"/>
        </w:trPr>
        <w:tc>
          <w:tcPr>
            <w:tcW w:w="27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4A20C6" w:rsidRDefault="00652A67">
            <w:pPr>
              <w:widowControl/>
              <w:spacing w:line="620" w:lineRule="exact"/>
              <w:jc w:val="center"/>
              <w:rPr>
                <w:rFonts w:ascii="仿宋" w:eastAsia="仿宋" w:hAnsi="仿宋" w:cs="SimSun"/>
                <w:b/>
                <w:bCs/>
                <w:color w:val="000000"/>
                <w:kern w:val="0"/>
                <w:sz w:val="28"/>
                <w:szCs w:val="28"/>
              </w:rPr>
            </w:pPr>
            <w:r>
              <w:rPr>
                <w:rFonts w:ascii="仿宋" w:eastAsia="仿宋" w:hAnsi="仿宋" w:cs="SimSun" w:hint="eastAsia"/>
                <w:b/>
                <w:bCs/>
                <w:color w:val="000000"/>
                <w:kern w:val="0"/>
                <w:sz w:val="28"/>
                <w:szCs w:val="28"/>
              </w:rPr>
              <w:t>评分指标</w:t>
            </w:r>
          </w:p>
        </w:tc>
        <w:tc>
          <w:tcPr>
            <w:tcW w:w="850" w:type="dxa"/>
            <w:tcBorders>
              <w:top w:val="single" w:sz="8" w:space="0" w:color="auto"/>
              <w:left w:val="nil"/>
              <w:bottom w:val="single" w:sz="4" w:space="0" w:color="auto"/>
              <w:right w:val="single" w:sz="4" w:space="0" w:color="auto"/>
            </w:tcBorders>
            <w:shd w:val="clear" w:color="auto" w:fill="auto"/>
            <w:vAlign w:val="center"/>
          </w:tcPr>
          <w:p w:rsidR="004A20C6" w:rsidRDefault="00652A67">
            <w:pPr>
              <w:widowControl/>
              <w:spacing w:line="620" w:lineRule="exact"/>
              <w:jc w:val="center"/>
              <w:rPr>
                <w:rFonts w:ascii="仿宋" w:eastAsia="仿宋" w:hAnsi="仿宋" w:cs="SimSun"/>
                <w:b/>
                <w:bCs/>
                <w:color w:val="000000"/>
                <w:kern w:val="0"/>
                <w:sz w:val="28"/>
                <w:szCs w:val="28"/>
              </w:rPr>
            </w:pPr>
            <w:r>
              <w:rPr>
                <w:rFonts w:ascii="仿宋" w:eastAsia="仿宋" w:hAnsi="仿宋" w:cs="SimSun" w:hint="eastAsia"/>
                <w:b/>
                <w:bCs/>
                <w:color w:val="000000"/>
                <w:kern w:val="0"/>
                <w:sz w:val="28"/>
                <w:szCs w:val="28"/>
              </w:rPr>
              <w:t>分值</w:t>
            </w:r>
          </w:p>
        </w:tc>
        <w:tc>
          <w:tcPr>
            <w:tcW w:w="5127" w:type="dxa"/>
            <w:tcBorders>
              <w:top w:val="single" w:sz="8" w:space="0" w:color="auto"/>
              <w:left w:val="nil"/>
              <w:bottom w:val="single" w:sz="4" w:space="0" w:color="auto"/>
              <w:right w:val="single" w:sz="8" w:space="0" w:color="auto"/>
            </w:tcBorders>
            <w:shd w:val="clear" w:color="auto" w:fill="auto"/>
            <w:vAlign w:val="center"/>
          </w:tcPr>
          <w:p w:rsidR="004A20C6" w:rsidRDefault="00652A67">
            <w:pPr>
              <w:widowControl/>
              <w:spacing w:line="620" w:lineRule="exact"/>
              <w:jc w:val="center"/>
              <w:rPr>
                <w:rFonts w:ascii="仿宋" w:eastAsia="仿宋" w:hAnsi="仿宋" w:cs="SimSun"/>
                <w:b/>
                <w:bCs/>
                <w:color w:val="000000"/>
                <w:kern w:val="0"/>
                <w:sz w:val="28"/>
                <w:szCs w:val="28"/>
              </w:rPr>
            </w:pPr>
            <w:r>
              <w:rPr>
                <w:rFonts w:ascii="仿宋" w:eastAsia="仿宋" w:hAnsi="仿宋" w:cs="SimSun" w:hint="eastAsia"/>
                <w:b/>
                <w:bCs/>
                <w:color w:val="000000"/>
                <w:kern w:val="0"/>
                <w:sz w:val="28"/>
                <w:szCs w:val="28"/>
              </w:rPr>
              <w:t>说明</w:t>
            </w:r>
          </w:p>
        </w:tc>
      </w:tr>
      <w:tr w:rsidR="004A20C6" w:rsidTr="00B32863">
        <w:trPr>
          <w:trHeight w:val="1125"/>
        </w:trPr>
        <w:tc>
          <w:tcPr>
            <w:tcW w:w="2718" w:type="dxa"/>
            <w:gridSpan w:val="2"/>
            <w:tcBorders>
              <w:top w:val="nil"/>
              <w:left w:val="single" w:sz="4" w:space="0" w:color="auto"/>
              <w:bottom w:val="single" w:sz="4" w:space="0" w:color="auto"/>
              <w:right w:val="single" w:sz="4" w:space="0" w:color="auto"/>
            </w:tcBorders>
            <w:shd w:val="clear" w:color="auto" w:fill="auto"/>
            <w:vAlign w:val="center"/>
          </w:tcPr>
          <w:p w:rsidR="004A20C6" w:rsidRDefault="00652A67">
            <w:pPr>
              <w:widowControl/>
              <w:spacing w:line="620" w:lineRule="exact"/>
              <w:jc w:val="left"/>
              <w:rPr>
                <w:rFonts w:ascii="仿宋" w:eastAsia="仿宋" w:hAnsi="仿宋" w:cs="SimSun"/>
                <w:kern w:val="0"/>
                <w:sz w:val="28"/>
                <w:szCs w:val="28"/>
              </w:rPr>
            </w:pPr>
            <w:r>
              <w:rPr>
                <w:rFonts w:ascii="仿宋" w:eastAsia="仿宋" w:hAnsi="仿宋" w:cs="SimSun" w:hint="eastAsia"/>
                <w:b/>
                <w:bCs/>
                <w:color w:val="000000"/>
                <w:kern w:val="0"/>
                <w:sz w:val="28"/>
                <w:szCs w:val="28"/>
              </w:rPr>
              <w:t>经营状况</w:t>
            </w:r>
          </w:p>
        </w:tc>
        <w:tc>
          <w:tcPr>
            <w:tcW w:w="850" w:type="dxa"/>
            <w:tcBorders>
              <w:top w:val="nil"/>
              <w:left w:val="nil"/>
              <w:bottom w:val="single" w:sz="4" w:space="0" w:color="auto"/>
              <w:right w:val="single" w:sz="4" w:space="0" w:color="auto"/>
            </w:tcBorders>
            <w:shd w:val="clear" w:color="auto" w:fill="auto"/>
            <w:noWrap/>
            <w:vAlign w:val="center"/>
          </w:tcPr>
          <w:p w:rsidR="004A20C6" w:rsidRDefault="00652A67" w:rsidP="00B32863">
            <w:pPr>
              <w:widowControl/>
              <w:spacing w:line="620" w:lineRule="exact"/>
              <w:jc w:val="left"/>
              <w:rPr>
                <w:rFonts w:ascii="仿宋" w:eastAsia="仿宋" w:hAnsi="仿宋" w:cs="SimSun"/>
                <w:color w:val="000000"/>
                <w:kern w:val="0"/>
                <w:sz w:val="28"/>
                <w:szCs w:val="28"/>
              </w:rPr>
            </w:pPr>
            <w:r>
              <w:rPr>
                <w:rFonts w:ascii="仿宋" w:eastAsia="仿宋" w:hAnsi="仿宋" w:cs="SimSun" w:hint="eastAsia"/>
                <w:color w:val="000000"/>
                <w:kern w:val="0"/>
                <w:sz w:val="28"/>
                <w:szCs w:val="28"/>
              </w:rPr>
              <w:t>15</w:t>
            </w:r>
          </w:p>
        </w:tc>
        <w:tc>
          <w:tcPr>
            <w:tcW w:w="5127" w:type="dxa"/>
            <w:tcBorders>
              <w:top w:val="nil"/>
              <w:left w:val="nil"/>
              <w:bottom w:val="single" w:sz="4" w:space="0" w:color="auto"/>
              <w:right w:val="single" w:sz="4" w:space="0" w:color="auto"/>
            </w:tcBorders>
            <w:shd w:val="clear" w:color="auto" w:fill="auto"/>
            <w:vAlign w:val="center"/>
          </w:tcPr>
          <w:p w:rsidR="004A20C6" w:rsidRDefault="00ED6E76" w:rsidP="00ED6E76">
            <w:pPr>
              <w:widowControl/>
              <w:spacing w:line="620" w:lineRule="exact"/>
              <w:jc w:val="left"/>
              <w:rPr>
                <w:rFonts w:ascii="仿宋" w:eastAsia="仿宋" w:hAnsi="仿宋" w:cs="SimSun"/>
                <w:color w:val="000000"/>
                <w:kern w:val="0"/>
                <w:sz w:val="28"/>
                <w:szCs w:val="28"/>
              </w:rPr>
            </w:pPr>
            <w:r>
              <w:rPr>
                <w:rFonts w:ascii="仿宋" w:eastAsia="仿宋" w:hAnsi="仿宋" w:hint="eastAsia"/>
                <w:sz w:val="28"/>
                <w:szCs w:val="28"/>
              </w:rPr>
              <w:t>包括不良资产率、利润总额、利润增长率、</w:t>
            </w:r>
            <w:r>
              <w:rPr>
                <w:rFonts w:ascii="仿宋" w:eastAsia="仿宋" w:hAnsi="仿宋" w:hint="eastAsia"/>
                <w:sz w:val="28"/>
                <w:szCs w:val="28"/>
              </w:rPr>
              <w:lastRenderedPageBreak/>
              <w:t>拨备覆盖率、近三年银保监行政处罚</w:t>
            </w:r>
            <w:r w:rsidR="00A46767">
              <w:rPr>
                <w:rFonts w:ascii="仿宋" w:eastAsia="仿宋" w:hAnsi="仿宋" w:hint="eastAsia"/>
                <w:sz w:val="28"/>
                <w:szCs w:val="28"/>
              </w:rPr>
              <w:t>等</w:t>
            </w:r>
            <w:r>
              <w:rPr>
                <w:rFonts w:ascii="仿宋" w:eastAsia="仿宋" w:hAnsi="仿宋" w:hint="eastAsia"/>
                <w:sz w:val="28"/>
                <w:szCs w:val="28"/>
              </w:rPr>
              <w:t>情况，分别</w:t>
            </w:r>
            <w:r w:rsidR="00652A67">
              <w:rPr>
                <w:rFonts w:ascii="仿宋" w:eastAsia="仿宋" w:hAnsi="仿宋" w:hint="eastAsia"/>
                <w:sz w:val="28"/>
                <w:szCs w:val="28"/>
              </w:rPr>
              <w:t>反映银行的资产质量、</w:t>
            </w:r>
            <w:r>
              <w:rPr>
                <w:rFonts w:ascii="仿宋" w:eastAsia="仿宋" w:hAnsi="仿宋" w:hint="eastAsia"/>
                <w:sz w:val="28"/>
                <w:szCs w:val="28"/>
              </w:rPr>
              <w:t>运营状况、</w:t>
            </w:r>
            <w:r w:rsidR="00652A67">
              <w:rPr>
                <w:rFonts w:ascii="仿宋" w:eastAsia="仿宋" w:hAnsi="仿宋" w:hint="eastAsia"/>
                <w:sz w:val="28"/>
                <w:szCs w:val="28"/>
              </w:rPr>
              <w:t>偿付能力</w:t>
            </w:r>
            <w:r>
              <w:rPr>
                <w:rFonts w:ascii="仿宋" w:eastAsia="仿宋" w:hAnsi="仿宋" w:hint="eastAsia"/>
                <w:sz w:val="28"/>
                <w:szCs w:val="28"/>
              </w:rPr>
              <w:t>和内</w:t>
            </w:r>
            <w:r w:rsidR="00652A67">
              <w:rPr>
                <w:rFonts w:ascii="仿宋" w:eastAsia="仿宋" w:hAnsi="仿宋" w:hint="eastAsia"/>
                <w:sz w:val="28"/>
                <w:szCs w:val="28"/>
              </w:rPr>
              <w:t>控</w:t>
            </w:r>
            <w:r>
              <w:rPr>
                <w:rFonts w:ascii="仿宋" w:eastAsia="仿宋" w:hAnsi="仿宋" w:hint="eastAsia"/>
                <w:sz w:val="28"/>
                <w:szCs w:val="28"/>
              </w:rPr>
              <w:t>水平</w:t>
            </w:r>
            <w:r w:rsidR="0072093C">
              <w:rPr>
                <w:rFonts w:ascii="仿宋" w:eastAsia="仿宋" w:hAnsi="仿宋" w:hint="eastAsia"/>
                <w:sz w:val="28"/>
                <w:szCs w:val="28"/>
              </w:rPr>
              <w:t>。</w:t>
            </w:r>
          </w:p>
        </w:tc>
      </w:tr>
      <w:tr w:rsidR="004A20C6" w:rsidTr="00B32863">
        <w:trPr>
          <w:trHeight w:val="1125"/>
        </w:trPr>
        <w:tc>
          <w:tcPr>
            <w:tcW w:w="2718" w:type="dxa"/>
            <w:gridSpan w:val="2"/>
            <w:tcBorders>
              <w:top w:val="nil"/>
              <w:left w:val="single" w:sz="4" w:space="0" w:color="auto"/>
              <w:bottom w:val="single" w:sz="4" w:space="0" w:color="auto"/>
              <w:right w:val="single" w:sz="4" w:space="0" w:color="auto"/>
            </w:tcBorders>
            <w:shd w:val="clear" w:color="auto" w:fill="auto"/>
            <w:vAlign w:val="center"/>
          </w:tcPr>
          <w:p w:rsidR="004A20C6" w:rsidRDefault="00652A67">
            <w:pPr>
              <w:widowControl/>
              <w:spacing w:line="620" w:lineRule="exact"/>
              <w:jc w:val="left"/>
              <w:rPr>
                <w:rFonts w:ascii="仿宋" w:eastAsia="仿宋" w:hAnsi="仿宋" w:cs="SimSun"/>
                <w:b/>
                <w:bCs/>
                <w:color w:val="000000"/>
                <w:kern w:val="0"/>
                <w:sz w:val="28"/>
                <w:szCs w:val="28"/>
              </w:rPr>
            </w:pPr>
            <w:r>
              <w:rPr>
                <w:rFonts w:ascii="仿宋" w:eastAsia="仿宋" w:hAnsi="仿宋" w:cs="SimSun" w:hint="eastAsia"/>
                <w:b/>
                <w:bCs/>
                <w:color w:val="000000"/>
                <w:kern w:val="0"/>
                <w:sz w:val="28"/>
                <w:szCs w:val="28"/>
              </w:rPr>
              <w:lastRenderedPageBreak/>
              <w:t>利率水平</w:t>
            </w:r>
          </w:p>
        </w:tc>
        <w:tc>
          <w:tcPr>
            <w:tcW w:w="850" w:type="dxa"/>
            <w:tcBorders>
              <w:top w:val="nil"/>
              <w:left w:val="nil"/>
              <w:bottom w:val="single" w:sz="4" w:space="0" w:color="auto"/>
              <w:right w:val="single" w:sz="4" w:space="0" w:color="auto"/>
            </w:tcBorders>
            <w:shd w:val="clear" w:color="auto" w:fill="auto"/>
            <w:noWrap/>
            <w:vAlign w:val="center"/>
          </w:tcPr>
          <w:p w:rsidR="004A20C6" w:rsidRDefault="00652A67" w:rsidP="00B32863">
            <w:pPr>
              <w:widowControl/>
              <w:spacing w:line="620" w:lineRule="exact"/>
              <w:rPr>
                <w:rFonts w:ascii="仿宋" w:eastAsia="仿宋" w:hAnsi="仿宋" w:cs="SimSun"/>
                <w:color w:val="000000"/>
                <w:kern w:val="0"/>
                <w:sz w:val="28"/>
                <w:szCs w:val="28"/>
              </w:rPr>
            </w:pPr>
            <w:r>
              <w:rPr>
                <w:rFonts w:ascii="仿宋" w:eastAsia="仿宋" w:hAnsi="仿宋" w:cs="SimSun" w:hint="eastAsia"/>
                <w:color w:val="000000"/>
                <w:kern w:val="0"/>
                <w:sz w:val="28"/>
                <w:szCs w:val="28"/>
              </w:rPr>
              <w:t>15</w:t>
            </w:r>
          </w:p>
        </w:tc>
        <w:tc>
          <w:tcPr>
            <w:tcW w:w="5127" w:type="dxa"/>
            <w:tcBorders>
              <w:top w:val="nil"/>
              <w:left w:val="nil"/>
              <w:bottom w:val="single" w:sz="4" w:space="0" w:color="auto"/>
              <w:right w:val="single" w:sz="4" w:space="0" w:color="auto"/>
            </w:tcBorders>
            <w:shd w:val="clear" w:color="auto" w:fill="auto"/>
            <w:vAlign w:val="center"/>
          </w:tcPr>
          <w:p w:rsidR="004A20C6" w:rsidRDefault="00652A67">
            <w:pPr>
              <w:widowControl/>
              <w:spacing w:line="620" w:lineRule="exact"/>
              <w:jc w:val="left"/>
              <w:rPr>
                <w:rFonts w:ascii="仿宋" w:eastAsia="仿宋" w:hAnsi="仿宋"/>
                <w:sz w:val="28"/>
                <w:szCs w:val="28"/>
              </w:rPr>
            </w:pPr>
            <w:r>
              <w:rPr>
                <w:rFonts w:ascii="仿宋" w:eastAsia="仿宋" w:hAnsi="仿宋" w:hint="eastAsia"/>
                <w:sz w:val="28"/>
                <w:szCs w:val="28"/>
              </w:rPr>
              <w:t>活期及定期存款利率，各期利率应当符合国家利率政策规定</w:t>
            </w:r>
            <w:r w:rsidR="0072093C">
              <w:rPr>
                <w:rFonts w:ascii="仿宋" w:eastAsia="仿宋" w:hAnsi="仿宋" w:hint="eastAsia"/>
                <w:sz w:val="28"/>
                <w:szCs w:val="28"/>
              </w:rPr>
              <w:t>。</w:t>
            </w:r>
          </w:p>
        </w:tc>
      </w:tr>
      <w:tr w:rsidR="004A20C6" w:rsidTr="00B32863">
        <w:trPr>
          <w:trHeight w:val="1006"/>
        </w:trPr>
        <w:tc>
          <w:tcPr>
            <w:tcW w:w="1017" w:type="dxa"/>
            <w:vMerge w:val="restart"/>
            <w:tcBorders>
              <w:top w:val="nil"/>
              <w:left w:val="single" w:sz="4" w:space="0" w:color="auto"/>
              <w:right w:val="single" w:sz="4" w:space="0" w:color="auto"/>
            </w:tcBorders>
            <w:shd w:val="clear" w:color="auto" w:fill="auto"/>
            <w:vAlign w:val="center"/>
          </w:tcPr>
          <w:p w:rsidR="004A20C6" w:rsidRDefault="00652A67">
            <w:pPr>
              <w:widowControl/>
              <w:spacing w:line="620" w:lineRule="exact"/>
              <w:jc w:val="left"/>
              <w:rPr>
                <w:rFonts w:ascii="仿宋" w:eastAsia="仿宋" w:hAnsi="仿宋" w:cs="SimSun"/>
                <w:b/>
                <w:bCs/>
                <w:kern w:val="0"/>
                <w:sz w:val="28"/>
                <w:szCs w:val="28"/>
              </w:rPr>
            </w:pPr>
            <w:r>
              <w:rPr>
                <w:rFonts w:ascii="仿宋" w:eastAsia="仿宋" w:hAnsi="仿宋" w:cs="SimSun" w:hint="eastAsia"/>
                <w:b/>
                <w:bCs/>
                <w:kern w:val="0"/>
                <w:sz w:val="28"/>
                <w:szCs w:val="28"/>
              </w:rPr>
              <w:t>经济贡献度</w:t>
            </w:r>
          </w:p>
        </w:tc>
        <w:tc>
          <w:tcPr>
            <w:tcW w:w="1701" w:type="dxa"/>
            <w:tcBorders>
              <w:top w:val="nil"/>
              <w:left w:val="nil"/>
              <w:bottom w:val="single" w:sz="4" w:space="0" w:color="auto"/>
              <w:right w:val="single" w:sz="4" w:space="0" w:color="auto"/>
            </w:tcBorders>
            <w:shd w:val="clear" w:color="auto" w:fill="auto"/>
            <w:vAlign w:val="center"/>
          </w:tcPr>
          <w:p w:rsidR="004A20C6" w:rsidRDefault="00652A67">
            <w:pPr>
              <w:widowControl/>
              <w:spacing w:line="620" w:lineRule="exact"/>
              <w:jc w:val="left"/>
              <w:rPr>
                <w:rFonts w:ascii="仿宋" w:eastAsia="仿宋" w:hAnsi="仿宋" w:cs="SimSun"/>
                <w:kern w:val="0"/>
                <w:sz w:val="28"/>
                <w:szCs w:val="28"/>
              </w:rPr>
            </w:pPr>
            <w:r>
              <w:rPr>
                <w:rFonts w:ascii="仿宋" w:eastAsia="仿宋" w:hAnsi="仿宋" w:cs="SimSun" w:hint="eastAsia"/>
                <w:kern w:val="0"/>
                <w:sz w:val="28"/>
                <w:szCs w:val="28"/>
              </w:rPr>
              <w:t>民营企业贷款</w:t>
            </w:r>
          </w:p>
        </w:tc>
        <w:tc>
          <w:tcPr>
            <w:tcW w:w="850" w:type="dxa"/>
            <w:tcBorders>
              <w:top w:val="nil"/>
              <w:left w:val="nil"/>
              <w:bottom w:val="single" w:sz="4" w:space="0" w:color="auto"/>
              <w:right w:val="single" w:sz="4" w:space="0" w:color="auto"/>
            </w:tcBorders>
            <w:shd w:val="clear" w:color="auto" w:fill="auto"/>
            <w:noWrap/>
            <w:vAlign w:val="center"/>
          </w:tcPr>
          <w:p w:rsidR="004A20C6" w:rsidRDefault="0072093C" w:rsidP="00B32863">
            <w:pPr>
              <w:widowControl/>
              <w:spacing w:line="620" w:lineRule="exact"/>
              <w:rPr>
                <w:rFonts w:ascii="仿宋" w:eastAsia="仿宋" w:hAnsi="仿宋" w:cs="SimSun"/>
                <w:color w:val="000000"/>
                <w:kern w:val="0"/>
                <w:sz w:val="28"/>
                <w:szCs w:val="28"/>
              </w:rPr>
            </w:pPr>
            <w:r>
              <w:rPr>
                <w:rFonts w:ascii="仿宋" w:eastAsia="仿宋" w:hAnsi="仿宋" w:cs="SimSun" w:hint="eastAsia"/>
                <w:color w:val="000000"/>
                <w:kern w:val="0"/>
                <w:sz w:val="28"/>
                <w:szCs w:val="28"/>
              </w:rPr>
              <w:t>10</w:t>
            </w:r>
          </w:p>
        </w:tc>
        <w:tc>
          <w:tcPr>
            <w:tcW w:w="5127" w:type="dxa"/>
            <w:vMerge w:val="restart"/>
            <w:tcBorders>
              <w:top w:val="nil"/>
              <w:left w:val="nil"/>
              <w:right w:val="single" w:sz="4" w:space="0" w:color="auto"/>
            </w:tcBorders>
            <w:shd w:val="clear" w:color="auto" w:fill="auto"/>
            <w:vAlign w:val="center"/>
          </w:tcPr>
          <w:p w:rsidR="004A20C6" w:rsidRDefault="00652A67" w:rsidP="00513800">
            <w:pPr>
              <w:widowControl/>
              <w:spacing w:line="620" w:lineRule="exact"/>
              <w:jc w:val="left"/>
              <w:rPr>
                <w:rFonts w:ascii="仿宋" w:eastAsia="仿宋" w:hAnsi="仿宋" w:cs="SimSun"/>
                <w:color w:val="000000"/>
                <w:kern w:val="0"/>
                <w:sz w:val="28"/>
                <w:szCs w:val="28"/>
              </w:rPr>
            </w:pPr>
            <w:r>
              <w:rPr>
                <w:rFonts w:ascii="仿宋" w:eastAsia="仿宋" w:hAnsi="仿宋" w:cs="SimSun" w:hint="eastAsia"/>
                <w:color w:val="000000"/>
                <w:kern w:val="0"/>
                <w:sz w:val="28"/>
                <w:szCs w:val="28"/>
              </w:rPr>
              <w:t>对</w:t>
            </w:r>
            <w:r w:rsidR="00513800">
              <w:rPr>
                <w:rFonts w:ascii="仿宋" w:eastAsia="仿宋" w:hAnsi="仿宋" w:cs="SimSun" w:hint="eastAsia"/>
                <w:color w:val="000000"/>
                <w:kern w:val="0"/>
                <w:sz w:val="28"/>
                <w:szCs w:val="28"/>
              </w:rPr>
              <w:t>我</w:t>
            </w:r>
            <w:r w:rsidR="00BC21C0">
              <w:rPr>
                <w:rFonts w:ascii="仿宋" w:eastAsia="仿宋" w:hAnsi="仿宋" w:cs="SimSun" w:hint="eastAsia"/>
                <w:color w:val="000000"/>
                <w:kern w:val="0"/>
                <w:sz w:val="28"/>
                <w:szCs w:val="28"/>
              </w:rPr>
              <w:t>市</w:t>
            </w:r>
            <w:r w:rsidR="0072750A">
              <w:rPr>
                <w:rFonts w:ascii="仿宋" w:eastAsia="仿宋" w:hAnsi="仿宋" w:cs="SimSun" w:hint="eastAsia"/>
                <w:color w:val="000000"/>
                <w:kern w:val="0"/>
                <w:sz w:val="28"/>
                <w:szCs w:val="28"/>
              </w:rPr>
              <w:t>民营、小微、制造业贷款总量和增幅</w:t>
            </w:r>
            <w:r>
              <w:rPr>
                <w:rFonts w:ascii="仿宋" w:eastAsia="仿宋" w:hAnsi="仿宋" w:cs="SimSun" w:hint="eastAsia"/>
                <w:color w:val="000000"/>
                <w:kern w:val="0"/>
                <w:sz w:val="28"/>
                <w:szCs w:val="28"/>
              </w:rPr>
              <w:t>排名</w:t>
            </w:r>
            <w:r>
              <w:rPr>
                <w:rFonts w:ascii="仿宋" w:eastAsia="仿宋" w:hAnsi="仿宋" w:cs="仿宋_GB2312" w:hint="eastAsia"/>
                <w:sz w:val="28"/>
                <w:szCs w:val="28"/>
              </w:rPr>
              <w:t>分别计算得分</w:t>
            </w:r>
            <w:r>
              <w:rPr>
                <w:rFonts w:ascii="仿宋" w:eastAsia="仿宋" w:hAnsi="仿宋" w:cs="SimSun" w:hint="eastAsia"/>
                <w:color w:val="000000"/>
                <w:kern w:val="0"/>
                <w:sz w:val="28"/>
                <w:szCs w:val="28"/>
              </w:rPr>
              <w:t>，第1名得满分，每递减一名扣减的分值为“该项分值/竞标银行数量”。</w:t>
            </w:r>
          </w:p>
        </w:tc>
      </w:tr>
      <w:tr w:rsidR="004A20C6" w:rsidTr="00B32863">
        <w:trPr>
          <w:trHeight w:val="1120"/>
        </w:trPr>
        <w:tc>
          <w:tcPr>
            <w:tcW w:w="1017" w:type="dxa"/>
            <w:vMerge/>
            <w:tcBorders>
              <w:left w:val="single" w:sz="4" w:space="0" w:color="auto"/>
              <w:right w:val="single" w:sz="4" w:space="0" w:color="auto"/>
            </w:tcBorders>
            <w:vAlign w:val="center"/>
          </w:tcPr>
          <w:p w:rsidR="004A20C6" w:rsidRDefault="004A20C6">
            <w:pPr>
              <w:widowControl/>
              <w:spacing w:line="620" w:lineRule="exact"/>
              <w:ind w:firstLine="561"/>
              <w:jc w:val="left"/>
              <w:rPr>
                <w:rFonts w:ascii="仿宋" w:eastAsia="仿宋" w:hAnsi="仿宋" w:cs="SimSun"/>
                <w:b/>
                <w:bCs/>
                <w:kern w:val="0"/>
                <w:sz w:val="28"/>
                <w:szCs w:val="28"/>
              </w:rPr>
            </w:pPr>
          </w:p>
        </w:tc>
        <w:tc>
          <w:tcPr>
            <w:tcW w:w="1701" w:type="dxa"/>
            <w:tcBorders>
              <w:top w:val="nil"/>
              <w:left w:val="nil"/>
              <w:bottom w:val="single" w:sz="4" w:space="0" w:color="auto"/>
              <w:right w:val="single" w:sz="4" w:space="0" w:color="auto"/>
            </w:tcBorders>
            <w:shd w:val="clear" w:color="auto" w:fill="auto"/>
            <w:vAlign w:val="center"/>
          </w:tcPr>
          <w:p w:rsidR="004A20C6" w:rsidRDefault="00652A67">
            <w:pPr>
              <w:widowControl/>
              <w:spacing w:line="620" w:lineRule="exact"/>
              <w:jc w:val="left"/>
              <w:rPr>
                <w:rFonts w:ascii="仿宋" w:eastAsia="仿宋" w:hAnsi="仿宋" w:cs="SimSun"/>
                <w:kern w:val="0"/>
                <w:sz w:val="28"/>
                <w:szCs w:val="28"/>
              </w:rPr>
            </w:pPr>
            <w:r>
              <w:rPr>
                <w:rFonts w:ascii="仿宋" w:eastAsia="仿宋" w:hAnsi="仿宋" w:cs="SimSun" w:hint="eastAsia"/>
                <w:kern w:val="0"/>
                <w:sz w:val="28"/>
                <w:szCs w:val="28"/>
              </w:rPr>
              <w:t>小微企业贷款</w:t>
            </w:r>
          </w:p>
        </w:tc>
        <w:tc>
          <w:tcPr>
            <w:tcW w:w="850" w:type="dxa"/>
            <w:tcBorders>
              <w:top w:val="nil"/>
              <w:left w:val="nil"/>
              <w:bottom w:val="single" w:sz="4" w:space="0" w:color="auto"/>
              <w:right w:val="single" w:sz="4" w:space="0" w:color="auto"/>
            </w:tcBorders>
            <w:shd w:val="clear" w:color="auto" w:fill="auto"/>
            <w:noWrap/>
            <w:vAlign w:val="center"/>
          </w:tcPr>
          <w:p w:rsidR="004A20C6" w:rsidRDefault="0072093C" w:rsidP="00B32863">
            <w:pPr>
              <w:widowControl/>
              <w:spacing w:line="620" w:lineRule="exact"/>
              <w:rPr>
                <w:rFonts w:ascii="仿宋" w:eastAsia="仿宋" w:hAnsi="仿宋" w:cs="SimSun"/>
                <w:color w:val="000000"/>
                <w:kern w:val="0"/>
                <w:sz w:val="28"/>
                <w:szCs w:val="28"/>
              </w:rPr>
            </w:pPr>
            <w:r>
              <w:rPr>
                <w:rFonts w:ascii="仿宋" w:eastAsia="仿宋" w:hAnsi="仿宋" w:cs="SimSun" w:hint="eastAsia"/>
                <w:color w:val="000000"/>
                <w:kern w:val="0"/>
                <w:sz w:val="28"/>
                <w:szCs w:val="28"/>
              </w:rPr>
              <w:t>10</w:t>
            </w:r>
          </w:p>
        </w:tc>
        <w:tc>
          <w:tcPr>
            <w:tcW w:w="5127" w:type="dxa"/>
            <w:vMerge/>
            <w:tcBorders>
              <w:left w:val="nil"/>
              <w:right w:val="single" w:sz="4" w:space="0" w:color="auto"/>
            </w:tcBorders>
            <w:shd w:val="clear" w:color="auto" w:fill="auto"/>
            <w:vAlign w:val="center"/>
          </w:tcPr>
          <w:p w:rsidR="004A20C6" w:rsidRDefault="004A20C6">
            <w:pPr>
              <w:widowControl/>
              <w:spacing w:line="620" w:lineRule="exact"/>
              <w:ind w:firstLine="560"/>
              <w:jc w:val="left"/>
              <w:rPr>
                <w:rFonts w:ascii="仿宋" w:eastAsia="仿宋" w:hAnsi="仿宋" w:cs="SimSun"/>
                <w:color w:val="000000"/>
                <w:kern w:val="0"/>
                <w:sz w:val="28"/>
                <w:szCs w:val="28"/>
              </w:rPr>
            </w:pPr>
          </w:p>
        </w:tc>
      </w:tr>
      <w:tr w:rsidR="004A20C6" w:rsidTr="00B32863">
        <w:trPr>
          <w:trHeight w:val="882"/>
        </w:trPr>
        <w:tc>
          <w:tcPr>
            <w:tcW w:w="1017" w:type="dxa"/>
            <w:vMerge/>
            <w:tcBorders>
              <w:left w:val="single" w:sz="4" w:space="0" w:color="auto"/>
              <w:right w:val="single" w:sz="4" w:space="0" w:color="auto"/>
            </w:tcBorders>
            <w:vAlign w:val="center"/>
          </w:tcPr>
          <w:p w:rsidR="004A20C6" w:rsidRDefault="004A20C6">
            <w:pPr>
              <w:widowControl/>
              <w:spacing w:line="620" w:lineRule="exact"/>
              <w:ind w:firstLine="561"/>
              <w:jc w:val="left"/>
              <w:rPr>
                <w:rFonts w:ascii="仿宋" w:eastAsia="仿宋" w:hAnsi="仿宋" w:cs="SimSun"/>
                <w:b/>
                <w:bCs/>
                <w:kern w:val="0"/>
                <w:sz w:val="28"/>
                <w:szCs w:val="28"/>
              </w:rPr>
            </w:pPr>
          </w:p>
        </w:tc>
        <w:tc>
          <w:tcPr>
            <w:tcW w:w="1701" w:type="dxa"/>
            <w:tcBorders>
              <w:top w:val="nil"/>
              <w:left w:val="nil"/>
              <w:bottom w:val="single" w:sz="4" w:space="0" w:color="auto"/>
              <w:right w:val="single" w:sz="4" w:space="0" w:color="auto"/>
            </w:tcBorders>
            <w:shd w:val="clear" w:color="auto" w:fill="auto"/>
            <w:vAlign w:val="center"/>
          </w:tcPr>
          <w:p w:rsidR="004A20C6" w:rsidRDefault="00652A67">
            <w:pPr>
              <w:widowControl/>
              <w:spacing w:line="620" w:lineRule="exact"/>
              <w:jc w:val="left"/>
              <w:rPr>
                <w:rFonts w:ascii="仿宋" w:eastAsia="仿宋" w:hAnsi="仿宋" w:cs="SimSun"/>
                <w:kern w:val="0"/>
                <w:sz w:val="28"/>
                <w:szCs w:val="28"/>
              </w:rPr>
            </w:pPr>
            <w:r>
              <w:rPr>
                <w:rFonts w:ascii="仿宋" w:eastAsia="仿宋" w:hAnsi="仿宋" w:cs="SimSun" w:hint="eastAsia"/>
                <w:kern w:val="0"/>
                <w:sz w:val="28"/>
                <w:szCs w:val="28"/>
              </w:rPr>
              <w:t>制造业贷款</w:t>
            </w:r>
          </w:p>
        </w:tc>
        <w:tc>
          <w:tcPr>
            <w:tcW w:w="850" w:type="dxa"/>
            <w:tcBorders>
              <w:top w:val="nil"/>
              <w:left w:val="nil"/>
              <w:bottom w:val="single" w:sz="4" w:space="0" w:color="auto"/>
              <w:right w:val="single" w:sz="4" w:space="0" w:color="auto"/>
            </w:tcBorders>
            <w:shd w:val="clear" w:color="auto" w:fill="auto"/>
            <w:noWrap/>
            <w:vAlign w:val="center"/>
          </w:tcPr>
          <w:p w:rsidR="004A20C6" w:rsidRDefault="0072093C" w:rsidP="00B32863">
            <w:pPr>
              <w:widowControl/>
              <w:spacing w:line="620" w:lineRule="exact"/>
              <w:rPr>
                <w:rFonts w:ascii="仿宋" w:eastAsia="仿宋" w:hAnsi="仿宋" w:cs="SimSun"/>
                <w:color w:val="000000"/>
                <w:kern w:val="0"/>
                <w:sz w:val="28"/>
                <w:szCs w:val="28"/>
              </w:rPr>
            </w:pPr>
            <w:r>
              <w:rPr>
                <w:rFonts w:ascii="仿宋" w:eastAsia="仿宋" w:hAnsi="仿宋" w:cs="SimSun" w:hint="eastAsia"/>
                <w:color w:val="000000"/>
                <w:kern w:val="0"/>
                <w:sz w:val="28"/>
                <w:szCs w:val="28"/>
              </w:rPr>
              <w:t>10</w:t>
            </w:r>
          </w:p>
        </w:tc>
        <w:tc>
          <w:tcPr>
            <w:tcW w:w="5127" w:type="dxa"/>
            <w:vMerge/>
            <w:tcBorders>
              <w:left w:val="nil"/>
              <w:bottom w:val="single" w:sz="4" w:space="0" w:color="auto"/>
              <w:right w:val="single" w:sz="4" w:space="0" w:color="auto"/>
            </w:tcBorders>
            <w:shd w:val="clear" w:color="auto" w:fill="auto"/>
            <w:vAlign w:val="center"/>
          </w:tcPr>
          <w:p w:rsidR="004A20C6" w:rsidRDefault="004A20C6">
            <w:pPr>
              <w:widowControl/>
              <w:spacing w:line="620" w:lineRule="exact"/>
              <w:ind w:firstLine="560"/>
              <w:jc w:val="left"/>
              <w:rPr>
                <w:rFonts w:ascii="仿宋" w:eastAsia="仿宋" w:hAnsi="仿宋" w:cs="SimSun"/>
                <w:color w:val="000000"/>
                <w:kern w:val="0"/>
                <w:sz w:val="28"/>
                <w:szCs w:val="28"/>
              </w:rPr>
            </w:pPr>
          </w:p>
        </w:tc>
      </w:tr>
      <w:tr w:rsidR="004A20C6" w:rsidTr="00B32863">
        <w:trPr>
          <w:trHeight w:val="1275"/>
        </w:trPr>
        <w:tc>
          <w:tcPr>
            <w:tcW w:w="1017" w:type="dxa"/>
            <w:vMerge/>
            <w:tcBorders>
              <w:left w:val="single" w:sz="4" w:space="0" w:color="auto"/>
              <w:right w:val="single" w:sz="4" w:space="0" w:color="auto"/>
            </w:tcBorders>
            <w:vAlign w:val="center"/>
          </w:tcPr>
          <w:p w:rsidR="004A20C6" w:rsidRDefault="004A20C6">
            <w:pPr>
              <w:widowControl/>
              <w:spacing w:line="620" w:lineRule="exact"/>
              <w:ind w:firstLine="561"/>
              <w:jc w:val="left"/>
              <w:rPr>
                <w:rFonts w:ascii="仿宋" w:eastAsia="仿宋" w:hAnsi="仿宋" w:cs="SimSun"/>
                <w:b/>
                <w:bCs/>
                <w:kern w:val="0"/>
                <w:sz w:val="28"/>
                <w:szCs w:val="28"/>
              </w:rPr>
            </w:pPr>
          </w:p>
        </w:tc>
        <w:tc>
          <w:tcPr>
            <w:tcW w:w="1701" w:type="dxa"/>
            <w:tcBorders>
              <w:top w:val="nil"/>
              <w:left w:val="nil"/>
              <w:bottom w:val="single" w:sz="4" w:space="0" w:color="auto"/>
              <w:right w:val="single" w:sz="4" w:space="0" w:color="auto"/>
            </w:tcBorders>
            <w:shd w:val="clear" w:color="auto" w:fill="auto"/>
            <w:vAlign w:val="center"/>
          </w:tcPr>
          <w:p w:rsidR="004A20C6" w:rsidRDefault="00652A67">
            <w:pPr>
              <w:widowControl/>
              <w:spacing w:line="620" w:lineRule="exact"/>
              <w:jc w:val="left"/>
              <w:rPr>
                <w:rFonts w:ascii="仿宋" w:eastAsia="仿宋" w:hAnsi="仿宋" w:cs="SimSun"/>
                <w:kern w:val="0"/>
                <w:sz w:val="28"/>
                <w:szCs w:val="28"/>
              </w:rPr>
            </w:pPr>
            <w:r>
              <w:rPr>
                <w:rFonts w:ascii="仿宋" w:eastAsia="仿宋" w:hAnsi="仿宋" w:cs="仿宋" w:hint="eastAsia"/>
                <w:sz w:val="28"/>
                <w:szCs w:val="28"/>
              </w:rPr>
              <w:t>政府采购支持中小企业信用融资</w:t>
            </w:r>
          </w:p>
        </w:tc>
        <w:tc>
          <w:tcPr>
            <w:tcW w:w="850" w:type="dxa"/>
            <w:tcBorders>
              <w:top w:val="nil"/>
              <w:left w:val="nil"/>
              <w:bottom w:val="single" w:sz="4" w:space="0" w:color="auto"/>
              <w:right w:val="single" w:sz="4" w:space="0" w:color="auto"/>
            </w:tcBorders>
            <w:shd w:val="clear" w:color="auto" w:fill="auto"/>
            <w:noWrap/>
            <w:vAlign w:val="center"/>
          </w:tcPr>
          <w:p w:rsidR="004A20C6" w:rsidRDefault="0072093C" w:rsidP="00B32863">
            <w:pPr>
              <w:widowControl/>
              <w:spacing w:line="620" w:lineRule="exact"/>
              <w:rPr>
                <w:rFonts w:ascii="仿宋" w:eastAsia="仿宋" w:hAnsi="仿宋" w:cs="SimSun"/>
                <w:color w:val="000000"/>
                <w:kern w:val="0"/>
                <w:sz w:val="28"/>
                <w:szCs w:val="28"/>
              </w:rPr>
            </w:pPr>
            <w:r>
              <w:rPr>
                <w:rFonts w:ascii="仿宋" w:eastAsia="仿宋" w:hAnsi="仿宋" w:cs="SimSun" w:hint="eastAsia"/>
                <w:color w:val="000000"/>
                <w:kern w:val="0"/>
                <w:sz w:val="28"/>
                <w:szCs w:val="28"/>
              </w:rPr>
              <w:t>8</w:t>
            </w:r>
          </w:p>
        </w:tc>
        <w:tc>
          <w:tcPr>
            <w:tcW w:w="5127" w:type="dxa"/>
            <w:tcBorders>
              <w:top w:val="nil"/>
              <w:left w:val="nil"/>
              <w:bottom w:val="single" w:sz="4" w:space="0" w:color="auto"/>
              <w:right w:val="single" w:sz="4" w:space="0" w:color="auto"/>
            </w:tcBorders>
            <w:shd w:val="clear" w:color="auto" w:fill="auto"/>
            <w:vAlign w:val="center"/>
          </w:tcPr>
          <w:p w:rsidR="004A20C6" w:rsidRDefault="00A46767" w:rsidP="00B32863">
            <w:pPr>
              <w:widowControl/>
              <w:spacing w:line="620" w:lineRule="exact"/>
              <w:jc w:val="left"/>
              <w:rPr>
                <w:rFonts w:ascii="仿宋" w:eastAsia="仿宋" w:hAnsi="仿宋" w:cs="SimSun"/>
                <w:color w:val="000000"/>
                <w:kern w:val="0"/>
                <w:sz w:val="28"/>
                <w:szCs w:val="28"/>
              </w:rPr>
            </w:pPr>
            <w:r>
              <w:rPr>
                <w:rFonts w:ascii="仿宋" w:eastAsia="仿宋" w:hAnsi="仿宋" w:cs="仿宋" w:hint="eastAsia"/>
                <w:sz w:val="28"/>
                <w:szCs w:val="28"/>
              </w:rPr>
              <w:t>反映市政府采购支持中小企业信用融资情况。</w:t>
            </w:r>
            <w:r w:rsidR="00B32863" w:rsidRPr="00B32863">
              <w:rPr>
                <w:rFonts w:ascii="仿宋" w:eastAsia="仿宋" w:hAnsi="仿宋" w:cs="SimSun"/>
                <w:color w:val="000000"/>
                <w:kern w:val="0"/>
                <w:sz w:val="28"/>
                <w:szCs w:val="28"/>
              </w:rPr>
              <w:t>1、授信合同数量（4分）。数量最多的为满分，其他银行按与满分银行占比得分。2、授信规模（4分）。授信规模=授信金额*融资系数*利率系数。</w:t>
            </w:r>
            <w:r w:rsidR="00B32863">
              <w:rPr>
                <w:rFonts w:ascii="仿宋" w:eastAsia="仿宋" w:hAnsi="仿宋" w:cs="SimSun" w:hint="eastAsia"/>
                <w:color w:val="000000"/>
                <w:kern w:val="0"/>
                <w:sz w:val="28"/>
                <w:szCs w:val="28"/>
              </w:rPr>
              <w:t>规模最大</w:t>
            </w:r>
            <w:r w:rsidR="00B32863" w:rsidRPr="00B32863">
              <w:rPr>
                <w:rFonts w:ascii="仿宋" w:eastAsia="仿宋" w:hAnsi="仿宋" w:cs="SimSun"/>
                <w:color w:val="000000"/>
                <w:kern w:val="0"/>
                <w:sz w:val="28"/>
                <w:szCs w:val="28"/>
              </w:rPr>
              <w:t>的为满分，其他按与满分</w:t>
            </w:r>
            <w:r w:rsidR="00B32863">
              <w:rPr>
                <w:rFonts w:ascii="仿宋" w:eastAsia="仿宋" w:hAnsi="仿宋" w:cs="SimSun" w:hint="eastAsia"/>
                <w:color w:val="000000"/>
                <w:kern w:val="0"/>
                <w:sz w:val="28"/>
                <w:szCs w:val="28"/>
              </w:rPr>
              <w:t>银行</w:t>
            </w:r>
            <w:r w:rsidR="00B32863" w:rsidRPr="00B32863">
              <w:rPr>
                <w:rFonts w:ascii="仿宋" w:eastAsia="仿宋" w:hAnsi="仿宋" w:cs="SimSun"/>
                <w:color w:val="000000"/>
                <w:kern w:val="0"/>
                <w:sz w:val="28"/>
                <w:szCs w:val="28"/>
              </w:rPr>
              <w:t>占比得分。</w:t>
            </w:r>
          </w:p>
        </w:tc>
      </w:tr>
      <w:tr w:rsidR="004A20C6" w:rsidTr="00B32863">
        <w:trPr>
          <w:trHeight w:val="1275"/>
        </w:trPr>
        <w:tc>
          <w:tcPr>
            <w:tcW w:w="1017" w:type="dxa"/>
            <w:vMerge/>
            <w:tcBorders>
              <w:left w:val="single" w:sz="4" w:space="0" w:color="auto"/>
              <w:bottom w:val="single" w:sz="4" w:space="0" w:color="000000"/>
              <w:right w:val="single" w:sz="4" w:space="0" w:color="auto"/>
            </w:tcBorders>
            <w:vAlign w:val="center"/>
          </w:tcPr>
          <w:p w:rsidR="004A20C6" w:rsidRDefault="004A20C6">
            <w:pPr>
              <w:widowControl/>
              <w:spacing w:line="620" w:lineRule="exact"/>
              <w:ind w:firstLine="561"/>
              <w:jc w:val="left"/>
              <w:rPr>
                <w:rFonts w:ascii="仿宋" w:eastAsia="仿宋" w:hAnsi="仿宋" w:cs="SimSun"/>
                <w:b/>
                <w:bCs/>
                <w:kern w:val="0"/>
                <w:sz w:val="28"/>
                <w:szCs w:val="28"/>
              </w:rPr>
            </w:pPr>
          </w:p>
        </w:tc>
        <w:tc>
          <w:tcPr>
            <w:tcW w:w="1701" w:type="dxa"/>
            <w:tcBorders>
              <w:top w:val="nil"/>
              <w:left w:val="nil"/>
              <w:bottom w:val="single" w:sz="4" w:space="0" w:color="auto"/>
              <w:right w:val="single" w:sz="4" w:space="0" w:color="auto"/>
            </w:tcBorders>
            <w:shd w:val="clear" w:color="auto" w:fill="auto"/>
            <w:vAlign w:val="center"/>
          </w:tcPr>
          <w:p w:rsidR="004A20C6" w:rsidRDefault="00652A67">
            <w:pPr>
              <w:widowControl/>
              <w:spacing w:line="620" w:lineRule="exact"/>
              <w:jc w:val="left"/>
              <w:rPr>
                <w:rFonts w:ascii="仿宋" w:eastAsia="仿宋" w:hAnsi="仿宋" w:cs="仿宋"/>
                <w:sz w:val="28"/>
                <w:szCs w:val="28"/>
              </w:rPr>
            </w:pPr>
            <w:r>
              <w:rPr>
                <w:rFonts w:ascii="仿宋" w:eastAsia="仿宋" w:hAnsi="仿宋" w:cs="仿宋" w:hint="eastAsia"/>
                <w:sz w:val="28"/>
                <w:szCs w:val="28"/>
              </w:rPr>
              <w:t>其他经济贡献</w:t>
            </w:r>
          </w:p>
        </w:tc>
        <w:tc>
          <w:tcPr>
            <w:tcW w:w="850" w:type="dxa"/>
            <w:tcBorders>
              <w:top w:val="nil"/>
              <w:left w:val="nil"/>
              <w:bottom w:val="single" w:sz="4" w:space="0" w:color="auto"/>
              <w:right w:val="single" w:sz="4" w:space="0" w:color="auto"/>
            </w:tcBorders>
            <w:shd w:val="clear" w:color="auto" w:fill="auto"/>
            <w:noWrap/>
            <w:vAlign w:val="center"/>
          </w:tcPr>
          <w:p w:rsidR="004A20C6" w:rsidRDefault="0072093C" w:rsidP="00B32863">
            <w:pPr>
              <w:widowControl/>
              <w:spacing w:line="620" w:lineRule="exact"/>
              <w:rPr>
                <w:rFonts w:ascii="仿宋" w:eastAsia="仿宋" w:hAnsi="仿宋" w:cs="SimSun"/>
                <w:color w:val="000000"/>
                <w:kern w:val="0"/>
                <w:sz w:val="28"/>
                <w:szCs w:val="28"/>
              </w:rPr>
            </w:pPr>
            <w:r>
              <w:rPr>
                <w:rFonts w:ascii="仿宋" w:eastAsia="仿宋" w:hAnsi="仿宋" w:cs="SimSun" w:hint="eastAsia"/>
                <w:color w:val="000000"/>
                <w:kern w:val="0"/>
                <w:sz w:val="28"/>
                <w:szCs w:val="28"/>
              </w:rPr>
              <w:t>12</w:t>
            </w:r>
          </w:p>
        </w:tc>
        <w:tc>
          <w:tcPr>
            <w:tcW w:w="5127" w:type="dxa"/>
            <w:tcBorders>
              <w:top w:val="nil"/>
              <w:left w:val="nil"/>
              <w:bottom w:val="single" w:sz="4" w:space="0" w:color="auto"/>
              <w:right w:val="single" w:sz="4" w:space="0" w:color="auto"/>
            </w:tcBorders>
            <w:shd w:val="clear" w:color="auto" w:fill="auto"/>
            <w:vAlign w:val="center"/>
          </w:tcPr>
          <w:p w:rsidR="004A20C6" w:rsidRDefault="002B00EF" w:rsidP="00513800">
            <w:pPr>
              <w:widowControl/>
              <w:spacing w:line="620" w:lineRule="exact"/>
              <w:jc w:val="left"/>
              <w:rPr>
                <w:rFonts w:ascii="仿宋" w:eastAsia="仿宋" w:hAnsi="仿宋" w:cs="SimSun"/>
                <w:color w:val="000000"/>
                <w:kern w:val="0"/>
                <w:sz w:val="28"/>
                <w:szCs w:val="28"/>
              </w:rPr>
            </w:pPr>
            <w:r>
              <w:rPr>
                <w:rFonts w:ascii="仿宋" w:eastAsia="仿宋" w:hAnsi="仿宋" w:cs="SimSun" w:hint="eastAsia"/>
                <w:kern w:val="0"/>
                <w:sz w:val="28"/>
                <w:szCs w:val="28"/>
              </w:rPr>
              <w:t>全市</w:t>
            </w:r>
            <w:r w:rsidR="00652A67">
              <w:rPr>
                <w:rFonts w:ascii="仿宋" w:eastAsia="仿宋" w:hAnsi="仿宋" w:cs="SimSun" w:hint="eastAsia"/>
                <w:kern w:val="0"/>
                <w:sz w:val="28"/>
                <w:szCs w:val="28"/>
              </w:rPr>
              <w:t>贷款总额、</w:t>
            </w:r>
            <w:r w:rsidR="00652A67">
              <w:rPr>
                <w:rFonts w:ascii="仿宋" w:eastAsia="仿宋" w:hAnsi="仿宋" w:hint="eastAsia"/>
                <w:sz w:val="28"/>
                <w:szCs w:val="28"/>
              </w:rPr>
              <w:t>债务融资工具</w:t>
            </w:r>
            <w:r w:rsidR="0072093C">
              <w:rPr>
                <w:rFonts w:ascii="仿宋" w:eastAsia="仿宋" w:hAnsi="仿宋" w:hint="eastAsia"/>
                <w:sz w:val="28"/>
                <w:szCs w:val="28"/>
              </w:rPr>
              <w:t>承销额</w:t>
            </w:r>
            <w:r w:rsidR="00513800">
              <w:rPr>
                <w:rFonts w:ascii="仿宋" w:eastAsia="仿宋" w:hAnsi="仿宋" w:hint="eastAsia"/>
                <w:sz w:val="28"/>
                <w:szCs w:val="28"/>
              </w:rPr>
              <w:t>;</w:t>
            </w:r>
            <w:r w:rsidR="0072093C">
              <w:rPr>
                <w:rFonts w:ascii="仿宋" w:eastAsia="仿宋" w:hAnsi="仿宋" w:hint="eastAsia"/>
                <w:sz w:val="28"/>
                <w:szCs w:val="28"/>
              </w:rPr>
              <w:t>全省</w:t>
            </w:r>
            <w:r w:rsidR="00652A67">
              <w:rPr>
                <w:rFonts w:ascii="仿宋" w:eastAsia="仿宋" w:hAnsi="仿宋" w:hint="eastAsia"/>
                <w:sz w:val="28"/>
                <w:szCs w:val="28"/>
              </w:rPr>
              <w:t>纳税</w:t>
            </w:r>
            <w:r w:rsidR="0072093C">
              <w:rPr>
                <w:rFonts w:ascii="仿宋" w:eastAsia="仿宋" w:hAnsi="仿宋" w:hint="eastAsia"/>
                <w:sz w:val="28"/>
                <w:szCs w:val="28"/>
              </w:rPr>
              <w:t>总额（不含宁波）</w:t>
            </w:r>
            <w:r w:rsidR="00652A67">
              <w:rPr>
                <w:rFonts w:ascii="仿宋" w:eastAsia="仿宋" w:hAnsi="仿宋" w:hint="eastAsia"/>
                <w:sz w:val="28"/>
                <w:szCs w:val="28"/>
              </w:rPr>
              <w:t>等</w:t>
            </w:r>
            <w:r w:rsidR="003865E4">
              <w:rPr>
                <w:rFonts w:ascii="仿宋" w:eastAsia="仿宋" w:hAnsi="仿宋" w:hint="eastAsia"/>
                <w:sz w:val="28"/>
                <w:szCs w:val="28"/>
              </w:rPr>
              <w:t>。</w:t>
            </w:r>
          </w:p>
        </w:tc>
      </w:tr>
      <w:tr w:rsidR="004A20C6" w:rsidTr="00B32863">
        <w:trPr>
          <w:trHeight w:val="1080"/>
        </w:trPr>
        <w:tc>
          <w:tcPr>
            <w:tcW w:w="2718" w:type="dxa"/>
            <w:gridSpan w:val="2"/>
            <w:tcBorders>
              <w:top w:val="nil"/>
              <w:left w:val="single" w:sz="4" w:space="0" w:color="auto"/>
              <w:bottom w:val="single" w:sz="4" w:space="0" w:color="000000"/>
              <w:right w:val="single" w:sz="4" w:space="0" w:color="auto"/>
            </w:tcBorders>
            <w:vAlign w:val="center"/>
          </w:tcPr>
          <w:p w:rsidR="004A20C6" w:rsidRDefault="00652A67">
            <w:pPr>
              <w:widowControl/>
              <w:spacing w:line="620" w:lineRule="exact"/>
              <w:jc w:val="left"/>
              <w:rPr>
                <w:rFonts w:ascii="仿宋" w:eastAsia="仿宋" w:hAnsi="仿宋" w:cs="SimSun"/>
                <w:kern w:val="0"/>
                <w:sz w:val="28"/>
                <w:szCs w:val="28"/>
              </w:rPr>
            </w:pPr>
            <w:r>
              <w:rPr>
                <w:rFonts w:ascii="仿宋" w:eastAsia="仿宋" w:hAnsi="仿宋" w:cs="SimSun" w:hint="eastAsia"/>
                <w:b/>
                <w:bCs/>
                <w:kern w:val="0"/>
                <w:sz w:val="28"/>
                <w:szCs w:val="28"/>
              </w:rPr>
              <w:t>服务水平</w:t>
            </w:r>
          </w:p>
        </w:tc>
        <w:tc>
          <w:tcPr>
            <w:tcW w:w="850" w:type="dxa"/>
            <w:tcBorders>
              <w:top w:val="nil"/>
              <w:left w:val="nil"/>
              <w:bottom w:val="single" w:sz="4" w:space="0" w:color="auto"/>
              <w:right w:val="single" w:sz="4" w:space="0" w:color="auto"/>
            </w:tcBorders>
            <w:shd w:val="clear" w:color="auto" w:fill="auto"/>
            <w:noWrap/>
            <w:vAlign w:val="center"/>
          </w:tcPr>
          <w:p w:rsidR="004A20C6" w:rsidRDefault="00652A67" w:rsidP="00B32863">
            <w:pPr>
              <w:widowControl/>
              <w:spacing w:line="620" w:lineRule="exact"/>
              <w:rPr>
                <w:rFonts w:ascii="仿宋" w:eastAsia="仿宋" w:hAnsi="仿宋" w:cs="SimSun"/>
                <w:color w:val="000000"/>
                <w:kern w:val="0"/>
                <w:sz w:val="28"/>
                <w:szCs w:val="28"/>
              </w:rPr>
            </w:pPr>
            <w:r>
              <w:rPr>
                <w:rFonts w:ascii="仿宋" w:eastAsia="仿宋" w:hAnsi="仿宋" w:cs="SimSun" w:hint="eastAsia"/>
                <w:color w:val="000000"/>
                <w:kern w:val="0"/>
                <w:sz w:val="28"/>
                <w:szCs w:val="28"/>
              </w:rPr>
              <w:t>10</w:t>
            </w:r>
          </w:p>
        </w:tc>
        <w:tc>
          <w:tcPr>
            <w:tcW w:w="5127" w:type="dxa"/>
            <w:tcBorders>
              <w:top w:val="nil"/>
              <w:left w:val="nil"/>
              <w:bottom w:val="single" w:sz="4" w:space="0" w:color="auto"/>
              <w:right w:val="single" w:sz="4" w:space="0" w:color="auto"/>
            </w:tcBorders>
            <w:shd w:val="clear" w:color="auto" w:fill="auto"/>
            <w:vAlign w:val="center"/>
          </w:tcPr>
          <w:p w:rsidR="004A20C6" w:rsidRDefault="00652A67">
            <w:pPr>
              <w:widowControl/>
              <w:spacing w:line="620" w:lineRule="exact"/>
              <w:jc w:val="left"/>
              <w:rPr>
                <w:rFonts w:ascii="仿宋" w:eastAsia="仿宋" w:hAnsi="仿宋" w:cs="SimSun"/>
                <w:color w:val="000000"/>
                <w:kern w:val="0"/>
                <w:sz w:val="28"/>
                <w:szCs w:val="28"/>
              </w:rPr>
            </w:pPr>
            <w:r>
              <w:rPr>
                <w:rFonts w:ascii="仿宋" w:eastAsia="仿宋" w:hAnsi="仿宋" w:hint="eastAsia"/>
                <w:sz w:val="28"/>
                <w:szCs w:val="28"/>
              </w:rPr>
              <w:t>反映银行提供支付结算、对账、分账核算等服务的能力和水平</w:t>
            </w:r>
          </w:p>
        </w:tc>
      </w:tr>
      <w:tr w:rsidR="004A20C6" w:rsidTr="00B32863">
        <w:trPr>
          <w:trHeight w:val="600"/>
        </w:trPr>
        <w:tc>
          <w:tcPr>
            <w:tcW w:w="2718" w:type="dxa"/>
            <w:gridSpan w:val="2"/>
            <w:tcBorders>
              <w:top w:val="nil"/>
              <w:left w:val="single" w:sz="4" w:space="0" w:color="auto"/>
              <w:bottom w:val="single" w:sz="4" w:space="0" w:color="000000"/>
              <w:right w:val="single" w:sz="4" w:space="0" w:color="auto"/>
            </w:tcBorders>
            <w:shd w:val="clear" w:color="auto" w:fill="auto"/>
            <w:vAlign w:val="center"/>
          </w:tcPr>
          <w:p w:rsidR="004A20C6" w:rsidRDefault="00652A67">
            <w:pPr>
              <w:widowControl/>
              <w:spacing w:line="620" w:lineRule="exact"/>
              <w:jc w:val="left"/>
              <w:rPr>
                <w:rFonts w:ascii="仿宋" w:eastAsia="仿宋" w:hAnsi="仿宋" w:cs="SimSun"/>
                <w:kern w:val="0"/>
                <w:sz w:val="28"/>
                <w:szCs w:val="28"/>
              </w:rPr>
            </w:pPr>
            <w:r>
              <w:rPr>
                <w:rFonts w:ascii="仿宋" w:eastAsia="仿宋" w:hAnsi="仿宋" w:cs="SimSun" w:hint="eastAsia"/>
                <w:b/>
                <w:bCs/>
                <w:kern w:val="0"/>
                <w:sz w:val="28"/>
                <w:szCs w:val="28"/>
              </w:rPr>
              <w:lastRenderedPageBreak/>
              <w:t>其他</w:t>
            </w:r>
          </w:p>
        </w:tc>
        <w:tc>
          <w:tcPr>
            <w:tcW w:w="850" w:type="dxa"/>
            <w:tcBorders>
              <w:top w:val="nil"/>
              <w:left w:val="nil"/>
              <w:bottom w:val="single" w:sz="4" w:space="0" w:color="auto"/>
              <w:right w:val="single" w:sz="4" w:space="0" w:color="auto"/>
            </w:tcBorders>
            <w:shd w:val="clear" w:color="auto" w:fill="auto"/>
            <w:noWrap/>
            <w:vAlign w:val="center"/>
          </w:tcPr>
          <w:p w:rsidR="004A20C6" w:rsidRDefault="00652A67" w:rsidP="00B32863">
            <w:pPr>
              <w:widowControl/>
              <w:spacing w:line="620" w:lineRule="exact"/>
              <w:rPr>
                <w:rFonts w:ascii="仿宋" w:eastAsia="仿宋" w:hAnsi="仿宋" w:cs="SimSun"/>
                <w:color w:val="000000"/>
                <w:kern w:val="0"/>
                <w:sz w:val="28"/>
                <w:szCs w:val="28"/>
              </w:rPr>
            </w:pPr>
            <w:r>
              <w:rPr>
                <w:rFonts w:ascii="仿宋" w:eastAsia="仿宋" w:hAnsi="仿宋" w:cs="SimSun" w:hint="eastAsia"/>
                <w:color w:val="000000"/>
                <w:kern w:val="0"/>
                <w:sz w:val="28"/>
                <w:szCs w:val="28"/>
              </w:rPr>
              <w:t>10</w:t>
            </w:r>
          </w:p>
        </w:tc>
        <w:tc>
          <w:tcPr>
            <w:tcW w:w="5127" w:type="dxa"/>
            <w:tcBorders>
              <w:top w:val="nil"/>
              <w:left w:val="nil"/>
              <w:bottom w:val="single" w:sz="4" w:space="0" w:color="auto"/>
              <w:right w:val="single" w:sz="4" w:space="0" w:color="auto"/>
            </w:tcBorders>
            <w:shd w:val="clear" w:color="auto" w:fill="auto"/>
            <w:vAlign w:val="center"/>
          </w:tcPr>
          <w:p w:rsidR="004A20C6" w:rsidRDefault="00652A67">
            <w:pPr>
              <w:widowControl/>
              <w:spacing w:line="620" w:lineRule="exact"/>
              <w:jc w:val="left"/>
              <w:rPr>
                <w:rFonts w:ascii="仿宋" w:eastAsia="仿宋" w:hAnsi="仿宋" w:cs="SimSun"/>
                <w:color w:val="000000"/>
                <w:kern w:val="0"/>
                <w:sz w:val="28"/>
                <w:szCs w:val="28"/>
              </w:rPr>
            </w:pPr>
            <w:r>
              <w:rPr>
                <w:rFonts w:ascii="仿宋" w:eastAsia="仿宋" w:hAnsi="仿宋" w:hint="eastAsia"/>
                <w:sz w:val="28"/>
                <w:szCs w:val="28"/>
              </w:rPr>
              <w:t>招标单位结合自身实际和管理要求，制定其他评分指标。</w:t>
            </w:r>
          </w:p>
        </w:tc>
      </w:tr>
    </w:tbl>
    <w:p w:rsidR="004A20C6" w:rsidRDefault="00652A67">
      <w:pPr>
        <w:snapToGrid w:val="0"/>
        <w:spacing w:line="620" w:lineRule="exact"/>
        <w:ind w:firstLine="640"/>
        <w:rPr>
          <w:rFonts w:ascii="仿宋" w:eastAsia="仿宋" w:hAnsi="仿宋" w:cs="仿宋"/>
          <w:b/>
          <w:sz w:val="32"/>
          <w:szCs w:val="32"/>
        </w:rPr>
      </w:pPr>
      <w:r>
        <w:rPr>
          <w:rFonts w:ascii="仿宋" w:eastAsia="仿宋" w:hAnsi="仿宋" w:cs="仿宋" w:hint="eastAsia"/>
          <w:b/>
          <w:sz w:val="32"/>
          <w:szCs w:val="32"/>
        </w:rPr>
        <w:t>三、统一指标数据来源</w:t>
      </w:r>
    </w:p>
    <w:p w:rsidR="004A20C6" w:rsidRDefault="00ED6E76">
      <w:pPr>
        <w:snapToGrid w:val="0"/>
        <w:spacing w:line="620" w:lineRule="exact"/>
        <w:ind w:firstLine="640"/>
        <w:rPr>
          <w:rFonts w:ascii="仿宋" w:eastAsia="仿宋" w:hAnsi="仿宋" w:cs="仿宋"/>
          <w:sz w:val="32"/>
          <w:szCs w:val="32"/>
        </w:rPr>
      </w:pPr>
      <w:r>
        <w:rPr>
          <w:rFonts w:ascii="仿宋" w:eastAsia="仿宋" w:hAnsi="仿宋" w:cs="SimSun" w:hint="eastAsia"/>
          <w:kern w:val="0"/>
          <w:sz w:val="32"/>
          <w:szCs w:val="32"/>
        </w:rPr>
        <w:t>公款竞争性存放的经营状况及经济贡献度指标数据由市金融办向人行杭州中心支行、省银保监局</w:t>
      </w:r>
      <w:r w:rsidR="00D203A8">
        <w:rPr>
          <w:rFonts w:ascii="仿宋" w:eastAsia="仿宋" w:hAnsi="仿宋" w:cs="SimSun" w:hint="eastAsia"/>
          <w:kern w:val="0"/>
          <w:sz w:val="32"/>
          <w:szCs w:val="32"/>
        </w:rPr>
        <w:t>、市财政局</w:t>
      </w:r>
      <w:r w:rsidR="00513800">
        <w:rPr>
          <w:rFonts w:ascii="仿宋" w:eastAsia="仿宋" w:hAnsi="仿宋" w:cs="SimSun" w:hint="eastAsia"/>
          <w:kern w:val="0"/>
          <w:sz w:val="32"/>
          <w:szCs w:val="32"/>
        </w:rPr>
        <w:t>等部门</w:t>
      </w:r>
      <w:r w:rsidR="00D203A8">
        <w:rPr>
          <w:rFonts w:ascii="仿宋" w:eastAsia="仿宋" w:hAnsi="仿宋" w:cs="SimSun" w:hint="eastAsia"/>
          <w:kern w:val="0"/>
          <w:sz w:val="32"/>
          <w:szCs w:val="32"/>
        </w:rPr>
        <w:t>获取后统一</w:t>
      </w:r>
      <w:r w:rsidR="00245F11">
        <w:rPr>
          <w:rFonts w:ascii="仿宋" w:eastAsia="仿宋" w:hAnsi="仿宋" w:cs="SimSun" w:hint="eastAsia"/>
          <w:kern w:val="0"/>
          <w:sz w:val="32"/>
          <w:szCs w:val="32"/>
        </w:rPr>
        <w:t>向招标单位</w:t>
      </w:r>
      <w:r w:rsidR="00D203A8">
        <w:rPr>
          <w:rFonts w:ascii="仿宋" w:eastAsia="仿宋" w:hAnsi="仿宋" w:cs="SimSun" w:hint="eastAsia"/>
          <w:kern w:val="0"/>
          <w:sz w:val="32"/>
          <w:szCs w:val="32"/>
        </w:rPr>
        <w:t>提供</w:t>
      </w:r>
      <w:r w:rsidR="00652A67">
        <w:rPr>
          <w:rFonts w:ascii="仿宋" w:eastAsia="仿宋" w:hAnsi="仿宋" w:cs="仿宋" w:hint="eastAsia"/>
          <w:sz w:val="32"/>
          <w:szCs w:val="32"/>
        </w:rPr>
        <w:t>。</w:t>
      </w:r>
    </w:p>
    <w:p w:rsidR="004A20C6" w:rsidRDefault="00652A67" w:rsidP="00590EF4">
      <w:pPr>
        <w:pStyle w:val="10"/>
        <w:spacing w:line="620" w:lineRule="exact"/>
        <w:ind w:firstLine="643"/>
        <w:rPr>
          <w:rFonts w:ascii="仿宋" w:eastAsia="仿宋" w:hAnsi="仿宋"/>
          <w:b/>
          <w:sz w:val="32"/>
          <w:szCs w:val="32"/>
        </w:rPr>
      </w:pPr>
      <w:r>
        <w:rPr>
          <w:rFonts w:ascii="仿宋" w:eastAsia="仿宋" w:hAnsi="仿宋" w:hint="eastAsia"/>
          <w:b/>
          <w:sz w:val="32"/>
          <w:szCs w:val="32"/>
        </w:rPr>
        <w:t>四、加强监管指导</w:t>
      </w:r>
    </w:p>
    <w:p w:rsidR="004A20C6" w:rsidRDefault="003865E4">
      <w:pPr>
        <w:pStyle w:val="10"/>
        <w:tabs>
          <w:tab w:val="left" w:pos="1134"/>
        </w:tabs>
        <w:spacing w:line="620" w:lineRule="exact"/>
        <w:ind w:firstLine="640"/>
        <w:rPr>
          <w:rFonts w:ascii="仿宋" w:eastAsia="仿宋" w:hAnsi="仿宋"/>
          <w:sz w:val="32"/>
          <w:szCs w:val="32"/>
        </w:rPr>
      </w:pPr>
      <w:r>
        <w:rPr>
          <w:rFonts w:ascii="仿宋" w:eastAsia="仿宋" w:hAnsi="仿宋" w:hint="eastAsia"/>
          <w:sz w:val="32"/>
          <w:szCs w:val="32"/>
        </w:rPr>
        <w:t>各区、县（市）单位公款竞争性存放管理工作参照本通知执行。</w:t>
      </w:r>
      <w:r w:rsidR="00652A67">
        <w:rPr>
          <w:rFonts w:ascii="仿宋" w:eastAsia="仿宋" w:hAnsi="仿宋" w:hint="eastAsia"/>
          <w:sz w:val="32"/>
          <w:szCs w:val="32"/>
        </w:rPr>
        <w:t>各级财政部门、金融办、</w:t>
      </w:r>
      <w:r w:rsidR="00652A67">
        <w:rPr>
          <w:rFonts w:ascii="仿宋" w:eastAsia="仿宋" w:hAnsi="仿宋" w:cs="SimHei" w:hint="eastAsia"/>
          <w:color w:val="000000"/>
          <w:sz w:val="32"/>
          <w:szCs w:val="32"/>
        </w:rPr>
        <w:t>银保监局、人民银行等监管部门和各级主管部门</w:t>
      </w:r>
      <w:r w:rsidR="00652A67">
        <w:rPr>
          <w:rFonts w:ascii="仿宋" w:eastAsia="仿宋" w:hAnsi="仿宋" w:hint="eastAsia"/>
          <w:sz w:val="32"/>
          <w:szCs w:val="32"/>
        </w:rPr>
        <w:t>应加强对单位公款存放监督、检查，指导招标单位落实本通知各项要求。</w:t>
      </w:r>
    </w:p>
    <w:p w:rsidR="003865E4" w:rsidRDefault="003865E4" w:rsidP="003865E4">
      <w:pPr>
        <w:pStyle w:val="10"/>
        <w:tabs>
          <w:tab w:val="left" w:pos="1134"/>
        </w:tabs>
        <w:spacing w:line="620" w:lineRule="exact"/>
        <w:ind w:firstLine="640"/>
        <w:rPr>
          <w:rFonts w:ascii="仿宋" w:eastAsia="仿宋" w:hAnsi="仿宋"/>
          <w:sz w:val="32"/>
          <w:szCs w:val="32"/>
        </w:rPr>
      </w:pPr>
      <w:r>
        <w:rPr>
          <w:rFonts w:ascii="仿宋" w:eastAsia="仿宋" w:hAnsi="仿宋" w:hint="eastAsia"/>
          <w:sz w:val="32"/>
          <w:szCs w:val="32"/>
        </w:rPr>
        <w:t>本通知自2019年4月 日起执行。</w:t>
      </w:r>
    </w:p>
    <w:p w:rsidR="004A20C6" w:rsidRPr="003865E4" w:rsidRDefault="004A20C6">
      <w:pPr>
        <w:spacing w:line="620" w:lineRule="exact"/>
        <w:rPr>
          <w:rFonts w:ascii="仿宋" w:eastAsia="仿宋" w:hAnsi="仿宋"/>
          <w:sz w:val="32"/>
          <w:szCs w:val="32"/>
        </w:rPr>
      </w:pPr>
    </w:p>
    <w:p w:rsidR="004A20C6" w:rsidRDefault="00652A67" w:rsidP="00865414">
      <w:pPr>
        <w:spacing w:line="620" w:lineRule="exact"/>
        <w:ind w:firstLineChars="1650" w:firstLine="5280"/>
        <w:rPr>
          <w:rFonts w:ascii="仿宋" w:eastAsia="仿宋" w:hAnsi="仿宋"/>
          <w:sz w:val="32"/>
          <w:szCs w:val="32"/>
        </w:rPr>
      </w:pPr>
      <w:r>
        <w:rPr>
          <w:rFonts w:ascii="仿宋" w:eastAsia="仿宋" w:hAnsi="仿宋" w:hint="eastAsia"/>
          <w:sz w:val="32"/>
          <w:szCs w:val="32"/>
        </w:rPr>
        <w:t>杭州市财政局</w:t>
      </w:r>
    </w:p>
    <w:p w:rsidR="004A20C6" w:rsidRDefault="00652A67">
      <w:pPr>
        <w:spacing w:line="620" w:lineRule="exact"/>
        <w:ind w:leftChars="1500" w:left="3150"/>
        <w:jc w:val="center"/>
        <w:rPr>
          <w:rFonts w:ascii="仿宋" w:eastAsia="仿宋" w:hAnsi="仿宋"/>
          <w:sz w:val="32"/>
          <w:szCs w:val="32"/>
        </w:rPr>
      </w:pPr>
      <w:r>
        <w:rPr>
          <w:rFonts w:ascii="仿宋" w:eastAsia="仿宋" w:hAnsi="仿宋" w:hint="eastAsia"/>
          <w:sz w:val="32"/>
          <w:szCs w:val="32"/>
        </w:rPr>
        <w:t xml:space="preserve">              2019年4月</w:t>
      </w:r>
      <w:r w:rsidR="002F4433">
        <w:rPr>
          <w:rFonts w:ascii="仿宋" w:eastAsia="仿宋" w:hAnsi="仿宋" w:hint="eastAsia"/>
          <w:sz w:val="32"/>
          <w:szCs w:val="32"/>
        </w:rPr>
        <w:t xml:space="preserve"> </w:t>
      </w:r>
      <w:r>
        <w:rPr>
          <w:rFonts w:ascii="仿宋" w:eastAsia="仿宋" w:hAnsi="仿宋" w:hint="eastAsia"/>
          <w:sz w:val="32"/>
          <w:szCs w:val="32"/>
        </w:rPr>
        <w:t>日</w:t>
      </w:r>
    </w:p>
    <w:sectPr w:rsidR="004A20C6" w:rsidSect="00074AC9">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A47" w:rsidRDefault="00707A47">
      <w:r>
        <w:separator/>
      </w:r>
    </w:p>
  </w:endnote>
  <w:endnote w:type="continuationSeparator" w:id="1">
    <w:p w:rsidR="00707A47" w:rsidRDefault="00707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imSun">
    <w:panose1 w:val="00000000000000000000"/>
    <w:charset w:val="00"/>
    <w:family w:val="roman"/>
    <w:notTrueType/>
    <w:pitch w:val="default"/>
    <w:sig w:usb0="00000000" w:usb1="00000000" w:usb2="00000000" w:usb3="00000000" w:csb0="00000000" w:csb1="00000000"/>
  </w:font>
  <w:font w:name="方正小标宋_GBK">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A47" w:rsidRDefault="00707A47">
      <w:r>
        <w:separator/>
      </w:r>
    </w:p>
  </w:footnote>
  <w:footnote w:type="continuationSeparator" w:id="1">
    <w:p w:rsidR="00707A47" w:rsidRDefault="00707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C6" w:rsidRDefault="004A20C6">
    <w:pPr>
      <w:pStyle w:val="a5"/>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44EC"/>
    <w:rsid w:val="00002CCE"/>
    <w:rsid w:val="00074AC9"/>
    <w:rsid w:val="000832F5"/>
    <w:rsid w:val="000D264E"/>
    <w:rsid w:val="000E045C"/>
    <w:rsid w:val="001B14C0"/>
    <w:rsid w:val="001C3B03"/>
    <w:rsid w:val="001C6327"/>
    <w:rsid w:val="001F049A"/>
    <w:rsid w:val="001F1A41"/>
    <w:rsid w:val="00233E89"/>
    <w:rsid w:val="002408EC"/>
    <w:rsid w:val="00245F11"/>
    <w:rsid w:val="0027072E"/>
    <w:rsid w:val="002B00EF"/>
    <w:rsid w:val="002C12E8"/>
    <w:rsid w:val="002F0D73"/>
    <w:rsid w:val="002F4433"/>
    <w:rsid w:val="0030592F"/>
    <w:rsid w:val="00306F76"/>
    <w:rsid w:val="003214AC"/>
    <w:rsid w:val="003627BA"/>
    <w:rsid w:val="003865E4"/>
    <w:rsid w:val="003A4888"/>
    <w:rsid w:val="003D07E7"/>
    <w:rsid w:val="003D4CE6"/>
    <w:rsid w:val="003D7DE2"/>
    <w:rsid w:val="00407334"/>
    <w:rsid w:val="0043730B"/>
    <w:rsid w:val="004630D7"/>
    <w:rsid w:val="004A20C6"/>
    <w:rsid w:val="004C1388"/>
    <w:rsid w:val="004D3E43"/>
    <w:rsid w:val="004E5E47"/>
    <w:rsid w:val="004F0CC9"/>
    <w:rsid w:val="00513800"/>
    <w:rsid w:val="005358EA"/>
    <w:rsid w:val="00553AE5"/>
    <w:rsid w:val="00584FD8"/>
    <w:rsid w:val="00590EF4"/>
    <w:rsid w:val="005A4CC8"/>
    <w:rsid w:val="005E36AB"/>
    <w:rsid w:val="00652A67"/>
    <w:rsid w:val="006536A5"/>
    <w:rsid w:val="00681F82"/>
    <w:rsid w:val="00682BA1"/>
    <w:rsid w:val="006B38CE"/>
    <w:rsid w:val="006B6685"/>
    <w:rsid w:val="00707A47"/>
    <w:rsid w:val="00712987"/>
    <w:rsid w:val="007207AC"/>
    <w:rsid w:val="0072093C"/>
    <w:rsid w:val="00722F6A"/>
    <w:rsid w:val="0072380B"/>
    <w:rsid w:val="0072750A"/>
    <w:rsid w:val="007410DF"/>
    <w:rsid w:val="00763CE9"/>
    <w:rsid w:val="00775FCD"/>
    <w:rsid w:val="0077673E"/>
    <w:rsid w:val="007777D3"/>
    <w:rsid w:val="007848BC"/>
    <w:rsid w:val="007B2FE4"/>
    <w:rsid w:val="007D2335"/>
    <w:rsid w:val="00810A8D"/>
    <w:rsid w:val="008452CA"/>
    <w:rsid w:val="00865414"/>
    <w:rsid w:val="008876E5"/>
    <w:rsid w:val="008944EC"/>
    <w:rsid w:val="008A0BC2"/>
    <w:rsid w:val="00923BE5"/>
    <w:rsid w:val="00967E38"/>
    <w:rsid w:val="009A3305"/>
    <w:rsid w:val="009E1827"/>
    <w:rsid w:val="009F6BAD"/>
    <w:rsid w:val="00A006BA"/>
    <w:rsid w:val="00A21EFC"/>
    <w:rsid w:val="00A346D9"/>
    <w:rsid w:val="00A4094B"/>
    <w:rsid w:val="00A46767"/>
    <w:rsid w:val="00A708EC"/>
    <w:rsid w:val="00A73163"/>
    <w:rsid w:val="00A77F12"/>
    <w:rsid w:val="00A84E06"/>
    <w:rsid w:val="00AE1DAB"/>
    <w:rsid w:val="00AE605F"/>
    <w:rsid w:val="00B173F4"/>
    <w:rsid w:val="00B32863"/>
    <w:rsid w:val="00B35C16"/>
    <w:rsid w:val="00B417E9"/>
    <w:rsid w:val="00B529D9"/>
    <w:rsid w:val="00B53C78"/>
    <w:rsid w:val="00B54A78"/>
    <w:rsid w:val="00B90755"/>
    <w:rsid w:val="00B939FD"/>
    <w:rsid w:val="00BB5C94"/>
    <w:rsid w:val="00BC21C0"/>
    <w:rsid w:val="00BC326E"/>
    <w:rsid w:val="00BD6D1D"/>
    <w:rsid w:val="00BF07EC"/>
    <w:rsid w:val="00C36A85"/>
    <w:rsid w:val="00C651C8"/>
    <w:rsid w:val="00C67AE0"/>
    <w:rsid w:val="00C734B0"/>
    <w:rsid w:val="00C7460C"/>
    <w:rsid w:val="00CA0868"/>
    <w:rsid w:val="00CC5211"/>
    <w:rsid w:val="00CD0233"/>
    <w:rsid w:val="00CE4AF8"/>
    <w:rsid w:val="00CF4116"/>
    <w:rsid w:val="00D030D8"/>
    <w:rsid w:val="00D203A8"/>
    <w:rsid w:val="00D237BA"/>
    <w:rsid w:val="00D82905"/>
    <w:rsid w:val="00DD571E"/>
    <w:rsid w:val="00DE5631"/>
    <w:rsid w:val="00E30783"/>
    <w:rsid w:val="00E465B1"/>
    <w:rsid w:val="00E551CA"/>
    <w:rsid w:val="00E564F9"/>
    <w:rsid w:val="00E65B29"/>
    <w:rsid w:val="00E730D2"/>
    <w:rsid w:val="00E86A6E"/>
    <w:rsid w:val="00E97FA4"/>
    <w:rsid w:val="00ED6E76"/>
    <w:rsid w:val="00EE6C74"/>
    <w:rsid w:val="00F351BF"/>
    <w:rsid w:val="00F41C25"/>
    <w:rsid w:val="00FC0D53"/>
    <w:rsid w:val="00FC28E9"/>
    <w:rsid w:val="119F57A2"/>
    <w:rsid w:val="22ED5788"/>
    <w:rsid w:val="2E433E3B"/>
    <w:rsid w:val="46D2504D"/>
    <w:rsid w:val="73FA0195"/>
    <w:rsid w:val="7C061BEF"/>
    <w:rsid w:val="7DBD50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AC9"/>
    <w:pPr>
      <w:widowControl w:val="0"/>
      <w:jc w:val="both"/>
    </w:pPr>
    <w:rPr>
      <w:rFonts w:asciiTheme="minorHAnsi" w:hAnsiTheme="minorHAnsi" w:cstheme="minorBidi"/>
      <w:kern w:val="2"/>
      <w:sz w:val="21"/>
      <w:szCs w:val="22"/>
    </w:rPr>
  </w:style>
  <w:style w:type="paragraph" w:styleId="1">
    <w:name w:val="heading 1"/>
    <w:basedOn w:val="a"/>
    <w:next w:val="a"/>
    <w:link w:val="1Char"/>
    <w:uiPriority w:val="99"/>
    <w:qFormat/>
    <w:rsid w:val="00074AC9"/>
    <w:pPr>
      <w:keepNext/>
      <w:keepLines/>
      <w:spacing w:before="340" w:after="330" w:line="576" w:lineRule="auto"/>
      <w:outlineLvl w:val="0"/>
    </w:pPr>
    <w:rPr>
      <w:rFonts w:ascii="Calibri" w:eastAsia="SimSun" w:hAnsi="Calibri" w:cs="SimSu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74AC9"/>
    <w:pPr>
      <w:ind w:leftChars="2500" w:left="100"/>
    </w:pPr>
  </w:style>
  <w:style w:type="paragraph" w:styleId="a4">
    <w:name w:val="footer"/>
    <w:basedOn w:val="a"/>
    <w:link w:val="Char0"/>
    <w:uiPriority w:val="99"/>
    <w:unhideWhenUsed/>
    <w:rsid w:val="00074AC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74AC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074AC9"/>
    <w:pPr>
      <w:spacing w:line="263" w:lineRule="atLeast"/>
      <w:jc w:val="left"/>
    </w:pPr>
    <w:rPr>
      <w:rFonts w:cs="Times New Roman"/>
      <w:kern w:val="0"/>
      <w:sz w:val="24"/>
    </w:rPr>
  </w:style>
  <w:style w:type="character" w:styleId="a7">
    <w:name w:val="FollowedHyperlink"/>
    <w:basedOn w:val="a0"/>
    <w:uiPriority w:val="99"/>
    <w:semiHidden/>
    <w:unhideWhenUsed/>
    <w:rsid w:val="00074AC9"/>
    <w:rPr>
      <w:color w:val="333333"/>
      <w:u w:val="none"/>
    </w:rPr>
  </w:style>
  <w:style w:type="character" w:styleId="a8">
    <w:name w:val="Emphasis"/>
    <w:basedOn w:val="a0"/>
    <w:uiPriority w:val="20"/>
    <w:qFormat/>
    <w:rsid w:val="00074AC9"/>
  </w:style>
  <w:style w:type="character" w:styleId="a9">
    <w:name w:val="Hyperlink"/>
    <w:basedOn w:val="a0"/>
    <w:uiPriority w:val="99"/>
    <w:semiHidden/>
    <w:unhideWhenUsed/>
    <w:rsid w:val="00074AC9"/>
    <w:rPr>
      <w:color w:val="333333"/>
      <w:u w:val="none"/>
    </w:rPr>
  </w:style>
  <w:style w:type="character" w:customStyle="1" w:styleId="Char1">
    <w:name w:val="页眉 Char"/>
    <w:basedOn w:val="a0"/>
    <w:link w:val="a5"/>
    <w:uiPriority w:val="99"/>
    <w:qFormat/>
    <w:rsid w:val="00074AC9"/>
    <w:rPr>
      <w:sz w:val="18"/>
      <w:szCs w:val="18"/>
    </w:rPr>
  </w:style>
  <w:style w:type="character" w:customStyle="1" w:styleId="Char0">
    <w:name w:val="页脚 Char"/>
    <w:basedOn w:val="a0"/>
    <w:link w:val="a4"/>
    <w:uiPriority w:val="99"/>
    <w:rsid w:val="00074AC9"/>
    <w:rPr>
      <w:sz w:val="18"/>
      <w:szCs w:val="18"/>
    </w:rPr>
  </w:style>
  <w:style w:type="paragraph" w:customStyle="1" w:styleId="10">
    <w:name w:val="列出段落1"/>
    <w:basedOn w:val="a"/>
    <w:uiPriority w:val="34"/>
    <w:qFormat/>
    <w:rsid w:val="00074AC9"/>
    <w:pPr>
      <w:ind w:firstLineChars="200" w:firstLine="420"/>
    </w:pPr>
    <w:rPr>
      <w:rFonts w:ascii="Calibri" w:eastAsia="SimSun" w:hAnsi="Calibri" w:cs="Calibri"/>
      <w:szCs w:val="21"/>
    </w:rPr>
  </w:style>
  <w:style w:type="character" w:customStyle="1" w:styleId="1Char">
    <w:name w:val="标题 1 Char"/>
    <w:basedOn w:val="a0"/>
    <w:link w:val="1"/>
    <w:uiPriority w:val="99"/>
    <w:rsid w:val="00074AC9"/>
    <w:rPr>
      <w:rFonts w:ascii="Calibri" w:eastAsia="SimSun" w:hAnsi="Calibri" w:cs="SimSun"/>
      <w:b/>
      <w:bCs/>
      <w:kern w:val="44"/>
      <w:sz w:val="44"/>
      <w:szCs w:val="44"/>
    </w:rPr>
  </w:style>
  <w:style w:type="character" w:customStyle="1" w:styleId="Char">
    <w:name w:val="日期 Char"/>
    <w:basedOn w:val="a0"/>
    <w:link w:val="a3"/>
    <w:uiPriority w:val="99"/>
    <w:semiHidden/>
    <w:qFormat/>
    <w:rsid w:val="00074AC9"/>
  </w:style>
  <w:style w:type="paragraph" w:styleId="aa">
    <w:name w:val="List Paragraph"/>
    <w:basedOn w:val="a"/>
    <w:uiPriority w:val="99"/>
    <w:rsid w:val="00074AC9"/>
    <w:pPr>
      <w:ind w:firstLineChars="200" w:firstLine="420"/>
    </w:pPr>
  </w:style>
  <w:style w:type="character" w:customStyle="1" w:styleId="r">
    <w:name w:val="r"/>
    <w:basedOn w:val="a0"/>
    <w:rsid w:val="00074AC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CF98CF-5727-46A7-BE7F-D5001517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162</Words>
  <Characters>929</Characters>
  <Application>Microsoft Office Word</Application>
  <DocSecurity>0</DocSecurity>
  <Lines>7</Lines>
  <Paragraphs>2</Paragraphs>
  <ScaleCrop>false</ScaleCrop>
  <Company>Microsoft</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郭顺利</dc:creator>
  <cp:lastModifiedBy>郭顺利</cp:lastModifiedBy>
  <cp:revision>12</cp:revision>
  <cp:lastPrinted>2019-04-12T07:05:00Z</cp:lastPrinted>
  <dcterms:created xsi:type="dcterms:W3CDTF">2019-04-10T06:52:00Z</dcterms:created>
  <dcterms:modified xsi:type="dcterms:W3CDTF">2019-04-17T06:25:00Z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